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26AC6" w14:textId="33290192" w:rsidR="00C3558A" w:rsidRPr="00C3558A" w:rsidRDefault="006B4275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Методология за о</w:t>
      </w:r>
      <w:r w:rsidR="0053496C">
        <w:rPr>
          <w:rFonts w:ascii="Times New Roman" w:hAnsi="Times New Roman" w:cs="Times New Roman"/>
          <w:b/>
          <w:sz w:val="32"/>
          <w:szCs w:val="32"/>
        </w:rPr>
        <w:t>пределяне на 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>динна ставка за финансиране на дейности</w:t>
      </w:r>
      <w:r w:rsidR="0053496C">
        <w:rPr>
          <w:rFonts w:ascii="Times New Roman" w:hAnsi="Times New Roman" w:cs="Times New Roman"/>
          <w:b/>
          <w:sz w:val="32"/>
          <w:szCs w:val="32"/>
        </w:rPr>
        <w:t>те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 xml:space="preserve"> за организация и упра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вление 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при процедури за </w:t>
      </w:r>
      <w:r w:rsidR="004709A8">
        <w:rPr>
          <w:rFonts w:ascii="Times New Roman" w:hAnsi="Times New Roman" w:cs="Times New Roman"/>
          <w:b/>
          <w:sz w:val="32"/>
          <w:szCs w:val="32"/>
        </w:rPr>
        <w:t xml:space="preserve">директно предоставяне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приоритетни оси 2 и 3 на </w:t>
      </w:r>
      <w:r w:rsidR="0053496C">
        <w:rPr>
          <w:rFonts w:ascii="Times New Roman" w:hAnsi="Times New Roman" w:cs="Times New Roman"/>
          <w:b/>
          <w:sz w:val="32"/>
          <w:szCs w:val="32"/>
        </w:rPr>
        <w:t>ОП НОИР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26E6E">
        <w:rPr>
          <w:rFonts w:ascii="Times New Roman" w:hAnsi="Times New Roman" w:cs="Times New Roman"/>
          <w:b/>
          <w:sz w:val="32"/>
          <w:szCs w:val="32"/>
        </w:rPr>
        <w:t>с конкретен бенеф</w:t>
      </w:r>
      <w:r w:rsidR="00703FDD">
        <w:rPr>
          <w:rFonts w:ascii="Times New Roman" w:hAnsi="Times New Roman" w:cs="Times New Roman"/>
          <w:b/>
          <w:sz w:val="32"/>
          <w:szCs w:val="32"/>
        </w:rPr>
        <w:t>и</w:t>
      </w:r>
      <w:r w:rsidR="00126E6E">
        <w:rPr>
          <w:rFonts w:ascii="Times New Roman" w:hAnsi="Times New Roman" w:cs="Times New Roman"/>
          <w:b/>
          <w:sz w:val="32"/>
          <w:szCs w:val="32"/>
        </w:rPr>
        <w:t>циент Министерство на образованието и науката</w:t>
      </w:r>
      <w:r w:rsidR="00703FD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чрез прилагане на Националната методология, </w:t>
      </w:r>
      <w:bookmarkStart w:id="0" w:name="_GoBack"/>
      <w:bookmarkEnd w:id="0"/>
      <w:r w:rsidR="0053496C">
        <w:rPr>
          <w:rFonts w:ascii="Times New Roman" w:hAnsi="Times New Roman" w:cs="Times New Roman"/>
          <w:b/>
          <w:sz w:val="32"/>
          <w:szCs w:val="32"/>
        </w:rPr>
        <w:t>приета с Решение на МС № 253 от 3 май 2017 г.</w:t>
      </w:r>
    </w:p>
    <w:p w14:paraId="40F7152E" w14:textId="77777777"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1F46B3D" w14:textId="77777777"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8C2E1B7" w14:textId="77777777" w:rsidR="00BB7534" w:rsidRDefault="00632797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797">
        <w:rPr>
          <w:rFonts w:ascii="Times New Roman" w:hAnsi="Times New Roman" w:cs="Times New Roman"/>
          <w:sz w:val="24"/>
          <w:szCs w:val="24"/>
        </w:rPr>
        <w:t xml:space="preserve">Националната методология за определяне на размерите на единна ставка за финансиране на дейности за организация и управление на проекти предвижда определяне на процент, който се прилага към допустимите преки разходи по проекта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32797">
        <w:rPr>
          <w:rFonts w:ascii="Times New Roman" w:hAnsi="Times New Roman" w:cs="Times New Roman"/>
          <w:sz w:val="24"/>
          <w:szCs w:val="24"/>
        </w:rPr>
        <w:t xml:space="preserve"> 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„г“ от Регламент (ЕС) № 1303/2013. Методологията предвижда конкретният процент да бъде определен 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програмния период 2007-2013 за отделните програми (чл.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5A3286" w14:textId="77777777"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7CDE">
        <w:rPr>
          <w:rFonts w:ascii="Times New Roman" w:hAnsi="Times New Roman" w:cs="Times New Roman"/>
          <w:sz w:val="24"/>
          <w:szCs w:val="24"/>
        </w:rPr>
        <w:t xml:space="preserve"> Допълнителните разпоредби на ПМС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F07CDE">
        <w:rPr>
          <w:rFonts w:ascii="Times New Roman" w:hAnsi="Times New Roman" w:cs="Times New Roman"/>
          <w:sz w:val="24"/>
          <w:szCs w:val="24"/>
        </w:rPr>
        <w:t>189 от 28 юли 2016 г.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</w:t>
      </w:r>
      <w:r>
        <w:rPr>
          <w:rFonts w:ascii="Times New Roman" w:hAnsi="Times New Roman" w:cs="Times New Roman"/>
          <w:sz w:val="24"/>
          <w:szCs w:val="24"/>
        </w:rPr>
        <w:t>од 2014-</w:t>
      </w:r>
      <w:r w:rsidRPr="00F07CDE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CD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 са дадени следните определения</w:t>
      </w:r>
      <w:r w:rsidRPr="00F07CD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A512110" w14:textId="77777777"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свързани с изпълнението на дейностите по съответния проект, които са пряко насочени към постигането на неговите цели и резултати.</w:t>
      </w:r>
    </w:p>
    <w:p w14:paraId="656E293E" w14:textId="77777777"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Непреки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които са свързани с изпълнението на дейности, предвидени в проекта, които не допринасят пряко за постигането на неговите цели и резултати, но са необходими за неговото цялостно администриране, управление, оценка и добро финансово изпълнение.</w:t>
      </w:r>
    </w:p>
    <w:p w14:paraId="4E3125D6" w14:textId="77777777"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„Разходи за организация и управление“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непреки разходи, свързани с възнагражденията на персонала по администриране на проекта – ръководител на проект, технически сътрудник, счетоводител и друг експертен или технически персонал, както и административните разходи, свързани с управлението на проекта, посочени за допустими в документите по чл. 26, ал. 1 ЗУСЕСИФ. </w:t>
      </w:r>
    </w:p>
    <w:p w14:paraId="4E855550" w14:textId="1298C372" w:rsidR="00BB7534" w:rsidRDefault="00715B61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Конкретните </w:t>
      </w:r>
      <w:r w:rsidR="00481ABC">
        <w:rPr>
          <w:rFonts w:ascii="Times New Roman" w:hAnsi="Times New Roman" w:cs="Times New Roman"/>
          <w:sz w:val="24"/>
          <w:szCs w:val="24"/>
        </w:rPr>
        <w:t>размери на единната ставка</w:t>
      </w:r>
      <w:r w:rsidR="00F07CDE" w:rsidRPr="00F07CDE">
        <w:rPr>
          <w:rFonts w:ascii="Times New Roman" w:hAnsi="Times New Roman" w:cs="Times New Roman"/>
          <w:sz w:val="24"/>
          <w:szCs w:val="24"/>
        </w:rPr>
        <w:t xml:space="preserve"> </w:t>
      </w:r>
      <w:r w:rsidR="00F07CDE">
        <w:rPr>
          <w:rFonts w:ascii="Times New Roman" w:hAnsi="Times New Roman" w:cs="Times New Roman"/>
          <w:sz w:val="24"/>
          <w:szCs w:val="24"/>
        </w:rPr>
        <w:t xml:space="preserve">за </w:t>
      </w:r>
      <w:r w:rsidR="00F07CDE" w:rsidRPr="00632797">
        <w:rPr>
          <w:rFonts w:ascii="Times New Roman" w:hAnsi="Times New Roman" w:cs="Times New Roman"/>
          <w:sz w:val="24"/>
          <w:szCs w:val="24"/>
        </w:rPr>
        <w:t>финансиране на дейности</w:t>
      </w:r>
      <w:r w:rsidR="00F07CDE">
        <w:rPr>
          <w:rFonts w:ascii="Times New Roman" w:hAnsi="Times New Roman" w:cs="Times New Roman"/>
          <w:sz w:val="24"/>
          <w:szCs w:val="24"/>
        </w:rPr>
        <w:t>те</w:t>
      </w:r>
      <w:r w:rsidR="00F07CDE" w:rsidRPr="00632797">
        <w:rPr>
          <w:rFonts w:ascii="Times New Roman" w:hAnsi="Times New Roman" w:cs="Times New Roman"/>
          <w:sz w:val="24"/>
          <w:szCs w:val="24"/>
        </w:rPr>
        <w:t xml:space="preserve"> за организация и управление</w:t>
      </w:r>
      <w:r w:rsidR="00F07CDE">
        <w:rPr>
          <w:rFonts w:ascii="Times New Roman" w:hAnsi="Times New Roman" w:cs="Times New Roman"/>
          <w:sz w:val="24"/>
          <w:szCs w:val="24"/>
        </w:rPr>
        <w:t xml:space="preserve"> н</w:t>
      </w:r>
      <w:r w:rsidR="00481ABC">
        <w:rPr>
          <w:rFonts w:ascii="Times New Roman" w:hAnsi="Times New Roman" w:cs="Times New Roman"/>
          <w:sz w:val="24"/>
          <w:szCs w:val="24"/>
        </w:rPr>
        <w:t xml:space="preserve">а проектите по ОП НОИР, </w:t>
      </w:r>
      <w:r w:rsidR="00126E6E">
        <w:rPr>
          <w:rFonts w:ascii="Times New Roman" w:hAnsi="Times New Roman" w:cs="Times New Roman"/>
          <w:sz w:val="24"/>
          <w:szCs w:val="24"/>
        </w:rPr>
        <w:t xml:space="preserve"> са</w:t>
      </w:r>
      <w:r w:rsidR="00481ABC">
        <w:rPr>
          <w:rFonts w:ascii="Times New Roman" w:hAnsi="Times New Roman" w:cs="Times New Roman"/>
          <w:sz w:val="24"/>
          <w:szCs w:val="24"/>
        </w:rPr>
        <w:t xml:space="preserve"> изчислени като се следват стъпките, посочени в Националната методология.</w:t>
      </w:r>
    </w:p>
    <w:p w14:paraId="6C26BE58" w14:textId="77777777" w:rsidR="00F07CD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5610E5" w:rsidRPr="005610E5">
        <w:rPr>
          <w:rFonts w:ascii="Times New Roman" w:hAnsi="Times New Roman" w:cs="Times New Roman"/>
          <w:b/>
          <w:sz w:val="24"/>
          <w:szCs w:val="24"/>
        </w:rPr>
        <w:t>Определяне на съвкупността от проекти, на база на които ще бъде определена единната ставка</w:t>
      </w:r>
      <w:r w:rsidR="005610E5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611F78" w14:textId="77777777" w:rsidR="00F07CDE" w:rsidRPr="0034724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14:paraId="1A010ED8" w14:textId="77777777" w:rsid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A33C8D" w14:textId="77777777" w:rsidR="00A66CAA" w:rsidRPr="00A66CAA" w:rsidRDefault="005610E5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Националната методология </w:t>
      </w:r>
      <w:r w:rsidRPr="005610E5">
        <w:rPr>
          <w:rFonts w:ascii="Times New Roman" w:hAnsi="Times New Roman" w:cs="Times New Roman"/>
          <w:sz w:val="24"/>
          <w:szCs w:val="24"/>
        </w:rPr>
        <w:t>ОП НОИР използва база данни от проекти от ОПРЧР 2007-2013, Приоритетни оси 3 и 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10E5">
        <w:rPr>
          <w:rFonts w:ascii="Times New Roman" w:hAnsi="Times New Roman" w:cs="Times New Roman"/>
          <w:sz w:val="24"/>
          <w:szCs w:val="24"/>
        </w:rPr>
        <w:t xml:space="preserve"> </w:t>
      </w:r>
      <w:r w:rsidR="00A66CAA" w:rsidRPr="00A66CAA">
        <w:rPr>
          <w:rFonts w:ascii="Times New Roman" w:hAnsi="Times New Roman" w:cs="Times New Roman"/>
          <w:sz w:val="24"/>
          <w:szCs w:val="24"/>
        </w:rPr>
        <w:t xml:space="preserve">Проектите, </w:t>
      </w:r>
      <w:r w:rsidR="00A66CAA">
        <w:rPr>
          <w:rFonts w:ascii="Times New Roman" w:hAnsi="Times New Roman" w:cs="Times New Roman"/>
          <w:sz w:val="24"/>
          <w:szCs w:val="24"/>
        </w:rPr>
        <w:t xml:space="preserve">които се използват за ОП НОИР, </w:t>
      </w:r>
      <w:r w:rsidR="00A66CAA" w:rsidRPr="00A66CAA">
        <w:rPr>
          <w:rFonts w:ascii="Times New Roman" w:hAnsi="Times New Roman" w:cs="Times New Roman"/>
          <w:sz w:val="24"/>
          <w:szCs w:val="24"/>
        </w:rPr>
        <w:t>се групират според размера на БФП в следните интервални групи (</w:t>
      </w:r>
      <w:proofErr w:type="spellStart"/>
      <w:r w:rsidR="00A66CAA" w:rsidRPr="00A66CAA">
        <w:rPr>
          <w:rFonts w:ascii="Times New Roman" w:hAnsi="Times New Roman" w:cs="Times New Roman"/>
          <w:sz w:val="24"/>
          <w:szCs w:val="24"/>
        </w:rPr>
        <w:t>страти</w:t>
      </w:r>
      <w:proofErr w:type="spellEnd"/>
      <w:r w:rsidR="00A66CAA" w:rsidRPr="00A66CAA">
        <w:rPr>
          <w:rFonts w:ascii="Times New Roman" w:hAnsi="Times New Roman" w:cs="Times New Roman"/>
          <w:sz w:val="24"/>
          <w:szCs w:val="24"/>
        </w:rPr>
        <w:t>):</w:t>
      </w:r>
    </w:p>
    <w:p w14:paraId="5256BD05" w14:textId="77777777"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>под 100 000 лв.</w:t>
      </w:r>
    </w:p>
    <w:p w14:paraId="649E53D0" w14:textId="77777777"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400 000  лв.</w:t>
      </w:r>
    </w:p>
    <w:p w14:paraId="29023B17" w14:textId="77777777"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400 001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1 000 000  лв.</w:t>
      </w:r>
    </w:p>
    <w:p w14:paraId="55A1A3BE" w14:textId="77777777"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</w:p>
    <w:p w14:paraId="35138751" w14:textId="77777777"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</w:p>
    <w:p w14:paraId="493AF95B" w14:textId="77777777"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Над 7 000 001 </w:t>
      </w:r>
      <w:r>
        <w:rPr>
          <w:rFonts w:ascii="Times New Roman" w:hAnsi="Times New Roman" w:cs="Times New Roman"/>
          <w:sz w:val="24"/>
          <w:szCs w:val="24"/>
        </w:rPr>
        <w:t>лв.</w:t>
      </w:r>
    </w:p>
    <w:p w14:paraId="767CE41C" w14:textId="77777777" w:rsidR="00A66CAA" w:rsidRDefault="00A66CAA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47EE06" w14:textId="28614EE7" w:rsidR="00E009AD" w:rsidRPr="00E009AD" w:rsidRDefault="00E009AD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Данните за проектите и сертифицираните към ЕК разходи </w:t>
      </w:r>
      <w:r w:rsidR="004D0BD2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BD2">
        <w:rPr>
          <w:rFonts w:ascii="Times New Roman" w:hAnsi="Times New Roman" w:cs="Times New Roman"/>
          <w:sz w:val="24"/>
          <w:szCs w:val="24"/>
        </w:rPr>
        <w:t xml:space="preserve">взимат </w:t>
      </w:r>
      <w:r>
        <w:rPr>
          <w:rFonts w:ascii="Times New Roman" w:hAnsi="Times New Roman" w:cs="Times New Roman"/>
          <w:sz w:val="24"/>
          <w:szCs w:val="24"/>
        </w:rPr>
        <w:t>от Информационната система за управление и наблюдение на средствата от ЕС за програмен период 2007-2013 г. Сертифицираните към ЕК разходи са отразени в с</w:t>
      </w:r>
      <w:r w:rsidRPr="00E009AD">
        <w:rPr>
          <w:rFonts w:ascii="Times New Roman" w:hAnsi="Times New Roman" w:cs="Times New Roman"/>
          <w:sz w:val="24"/>
          <w:szCs w:val="24"/>
        </w:rPr>
        <w:t xml:space="preserve">правката за верифицирани средства – </w:t>
      </w:r>
      <w:r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Pr="00E009AD">
        <w:rPr>
          <w:rFonts w:ascii="Times New Roman" w:hAnsi="Times New Roman" w:cs="Times New Roman"/>
          <w:sz w:val="24"/>
          <w:szCs w:val="24"/>
        </w:rPr>
        <w:t>данните се извеждат от крайната проверка на исканията за плащане от УО, които са в статус верифицирани от УО, като се вземат предвид възстановените суми и финансовите корекции, които се отразяват на верифицираните разходи</w:t>
      </w:r>
      <w:r>
        <w:rPr>
          <w:rFonts w:ascii="Times New Roman" w:hAnsi="Times New Roman" w:cs="Times New Roman"/>
          <w:sz w:val="24"/>
          <w:szCs w:val="24"/>
        </w:rPr>
        <w:t xml:space="preserve">. Съгласно практиката през предходния програмен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несертифицираните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средства се отразяваха в ИСУН от УО чрез коре</w:t>
      </w:r>
      <w:r w:rsidR="00C11F40">
        <w:rPr>
          <w:rFonts w:ascii="Times New Roman" w:hAnsi="Times New Roman" w:cs="Times New Roman"/>
          <w:sz w:val="24"/>
          <w:szCs w:val="24"/>
        </w:rPr>
        <w:t xml:space="preserve">кция на верифицираните средства, затова смятаме, че тази справка </w:t>
      </w:r>
      <w:r w:rsidR="00322EFF">
        <w:rPr>
          <w:rFonts w:ascii="Times New Roman" w:hAnsi="Times New Roman" w:cs="Times New Roman"/>
          <w:sz w:val="24"/>
          <w:szCs w:val="24"/>
        </w:rPr>
        <w:t>е приложима и достоверна за определянето на сертифицираните към ЕК разходи.</w:t>
      </w:r>
    </w:p>
    <w:p w14:paraId="52832CBA" w14:textId="479E21F5" w:rsidR="00E009AD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Обобщените данни за проектите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</w:t>
      </w:r>
      <w:r w:rsidR="00703FD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4 за периода 2007-13 г. са следните:</w:t>
      </w:r>
    </w:p>
    <w:p w14:paraId="0D57BF87" w14:textId="77777777"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100 000 лв. – общо 622 проекта (131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491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14:paraId="7A5B5D5B" w14:textId="77777777" w:rsidR="00E1351A" w:rsidRPr="00EF03F4" w:rsidRDefault="00C02D4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100 001</w:t>
      </w:r>
      <w:r w:rsidR="00E1351A" w:rsidRPr="00440ED9">
        <w:rPr>
          <w:rFonts w:ascii="Times New Roman" w:hAnsi="Times New Roman" w:cs="Times New Roman"/>
          <w:sz w:val="24"/>
          <w:szCs w:val="24"/>
        </w:rPr>
        <w:t xml:space="preserve"> – 400 000 – общо 362 проекта</w:t>
      </w:r>
      <w:r w:rsidR="00E1351A" w:rsidRPr="00EF03F4">
        <w:rPr>
          <w:rFonts w:ascii="Times New Roman" w:hAnsi="Times New Roman" w:cs="Times New Roman"/>
          <w:sz w:val="24"/>
          <w:szCs w:val="24"/>
        </w:rPr>
        <w:t xml:space="preserve"> (124 по </w:t>
      </w:r>
      <w:proofErr w:type="spellStart"/>
      <w:r w:rsidR="00E1351A" w:rsidRPr="00EF03F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1351A" w:rsidRPr="00EF03F4">
        <w:rPr>
          <w:rFonts w:ascii="Times New Roman" w:hAnsi="Times New Roman" w:cs="Times New Roman"/>
          <w:sz w:val="24"/>
          <w:szCs w:val="24"/>
        </w:rPr>
        <w:t xml:space="preserve"> 3 и 238 по </w:t>
      </w:r>
      <w:proofErr w:type="spellStart"/>
      <w:r w:rsidR="00E1351A" w:rsidRPr="00EF03F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1351A" w:rsidRPr="00EF03F4">
        <w:rPr>
          <w:rFonts w:ascii="Times New Roman" w:hAnsi="Times New Roman" w:cs="Times New Roman"/>
          <w:sz w:val="24"/>
          <w:szCs w:val="24"/>
        </w:rPr>
        <w:t xml:space="preserve"> 4);</w:t>
      </w:r>
    </w:p>
    <w:p w14:paraId="1E19588F" w14:textId="77777777"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400 00</w:t>
      </w:r>
      <w:r w:rsidR="00C02D4A" w:rsidRPr="00440ED9">
        <w:rPr>
          <w:rFonts w:ascii="Times New Roman" w:hAnsi="Times New Roman" w:cs="Times New Roman"/>
          <w:sz w:val="24"/>
          <w:szCs w:val="24"/>
        </w:rPr>
        <w:t>1</w:t>
      </w:r>
      <w:r w:rsidRPr="00440ED9">
        <w:rPr>
          <w:rFonts w:ascii="Times New Roman" w:hAnsi="Times New Roman" w:cs="Times New Roman"/>
          <w:sz w:val="24"/>
          <w:szCs w:val="24"/>
        </w:rPr>
        <w:t xml:space="preserve"> – 1 000 000 – общо 88 проекта</w:t>
      </w:r>
      <w:r>
        <w:rPr>
          <w:rFonts w:ascii="Times New Roman" w:hAnsi="Times New Roman" w:cs="Times New Roman"/>
          <w:sz w:val="24"/>
          <w:szCs w:val="24"/>
        </w:rPr>
        <w:t xml:space="preserve"> (45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6CAA">
        <w:rPr>
          <w:rFonts w:ascii="Times New Roman" w:hAnsi="Times New Roman" w:cs="Times New Roman"/>
          <w:sz w:val="24"/>
          <w:szCs w:val="24"/>
        </w:rPr>
        <w:t xml:space="preserve">3 и 43 по </w:t>
      </w:r>
      <w:proofErr w:type="spellStart"/>
      <w:r w:rsidR="00A66C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66CAA">
        <w:rPr>
          <w:rFonts w:ascii="Times New Roman" w:hAnsi="Times New Roman" w:cs="Times New Roman"/>
          <w:sz w:val="24"/>
          <w:szCs w:val="24"/>
        </w:rPr>
        <w:t xml:space="preserve"> 4);</w:t>
      </w:r>
    </w:p>
    <w:p w14:paraId="4D671A06" w14:textId="77777777" w:rsidR="00A66CAA" w:rsidRDefault="00A66CA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1 млн. лв. – общо 2</w:t>
      </w:r>
      <w:r w:rsidR="00BC07B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проекта (12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</w:t>
      </w:r>
      <w:r w:rsidR="00BC07B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4).</w:t>
      </w:r>
    </w:p>
    <w:p w14:paraId="075E3B3D" w14:textId="21EEA4A9" w:rsidR="002F1FED" w:rsidRDefault="002F1FED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b/>
          <w:sz w:val="24"/>
          <w:szCs w:val="24"/>
        </w:rPr>
        <w:t>Над 7 млн.</w:t>
      </w:r>
      <w:r w:rsidR="00EF03F4" w:rsidRPr="00440E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b/>
          <w:sz w:val="24"/>
          <w:szCs w:val="24"/>
        </w:rPr>
        <w:t>лв</w:t>
      </w:r>
      <w:r w:rsidR="00EF03F4">
        <w:rPr>
          <w:rFonts w:ascii="Times New Roman" w:hAnsi="Times New Roman" w:cs="Times New Roman"/>
          <w:b/>
          <w:sz w:val="24"/>
          <w:szCs w:val="24"/>
        </w:rPr>
        <w:t>.</w:t>
      </w:r>
      <w:r w:rsidRPr="00487FAF">
        <w:rPr>
          <w:rFonts w:ascii="Times New Roman" w:hAnsi="Times New Roman" w:cs="Times New Roman"/>
          <w:b/>
          <w:sz w:val="24"/>
          <w:szCs w:val="24"/>
        </w:rPr>
        <w:t xml:space="preserve">  - общо 12 проекта</w:t>
      </w:r>
      <w:r>
        <w:rPr>
          <w:rFonts w:ascii="Times New Roman" w:hAnsi="Times New Roman" w:cs="Times New Roman"/>
          <w:sz w:val="24"/>
          <w:szCs w:val="24"/>
        </w:rPr>
        <w:t xml:space="preserve"> ( 5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7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4).</w:t>
      </w:r>
    </w:p>
    <w:p w14:paraId="45134B95" w14:textId="77777777" w:rsidR="00A66CAA" w:rsidRDefault="00A66CA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E1A6A4" w14:textId="76135B55" w:rsidR="00B30E9C" w:rsidRDefault="00B30E9C" w:rsidP="00AE36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FAF">
        <w:rPr>
          <w:rFonts w:ascii="Times New Roman" w:hAnsi="Times New Roman"/>
          <w:sz w:val="24"/>
          <w:szCs w:val="24"/>
        </w:rPr>
        <w:t>През периода 2007-</w:t>
      </w:r>
      <w:r w:rsidR="00EF03F4" w:rsidRPr="00487FAF">
        <w:rPr>
          <w:rFonts w:ascii="Times New Roman" w:hAnsi="Times New Roman"/>
          <w:sz w:val="24"/>
          <w:szCs w:val="24"/>
        </w:rPr>
        <w:t>20</w:t>
      </w:r>
      <w:r w:rsidRPr="00487FAF">
        <w:rPr>
          <w:rFonts w:ascii="Times New Roman" w:hAnsi="Times New Roman"/>
          <w:sz w:val="24"/>
          <w:szCs w:val="24"/>
        </w:rPr>
        <w:t xml:space="preserve">13 г. проекти с размер на БФП над 7 млн. лв. са изпълнявани само по процедури за директно предоставяне с конкретен бенефициент. </w:t>
      </w:r>
      <w:r w:rsidR="00E717D9" w:rsidRPr="00487FAF">
        <w:rPr>
          <w:rFonts w:ascii="Times New Roman" w:hAnsi="Times New Roman"/>
          <w:sz w:val="24"/>
          <w:szCs w:val="24"/>
        </w:rPr>
        <w:t>При</w:t>
      </w:r>
      <w:r w:rsidR="00E717D9">
        <w:rPr>
          <w:rFonts w:ascii="Times New Roman" w:hAnsi="Times New Roman"/>
          <w:sz w:val="24"/>
          <w:szCs w:val="24"/>
        </w:rPr>
        <w:t xml:space="preserve"> прилагане на Националната методология </w:t>
      </w:r>
      <w:r w:rsidR="00E717D9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целесъобразно единната ставка да се определя на база на статистическа информация, вземайки под внимание броя на проектите с</w:t>
      </w:r>
      <w:r w:rsidR="00EF03F4">
        <w:rPr>
          <w:rFonts w:ascii="Times New Roman" w:hAnsi="Times New Roman"/>
          <w:sz w:val="24"/>
          <w:szCs w:val="24"/>
        </w:rPr>
        <w:t>ъс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сертифицирани средства</w:t>
      </w:r>
      <w:r w:rsidR="00EF03F4">
        <w:rPr>
          <w:rFonts w:ascii="Times New Roman" w:hAnsi="Times New Roman"/>
          <w:sz w:val="24"/>
          <w:szCs w:val="24"/>
        </w:rPr>
        <w:t xml:space="preserve"> над 7 млн.</w:t>
      </w:r>
      <w:r w:rsidR="00A346FE">
        <w:rPr>
          <w:rFonts w:ascii="Times New Roman" w:hAnsi="Times New Roman"/>
          <w:sz w:val="24"/>
          <w:szCs w:val="24"/>
        </w:rPr>
        <w:t xml:space="preserve"> </w:t>
      </w:r>
      <w:r w:rsidR="00EF03F4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 xml:space="preserve">. </w:t>
      </w:r>
      <w:r w:rsidR="009C778D" w:rsidRPr="00487FAF">
        <w:rPr>
          <w:rFonts w:ascii="Times New Roman" w:hAnsi="Times New Roman"/>
          <w:sz w:val="24"/>
          <w:szCs w:val="24"/>
        </w:rPr>
        <w:t>С</w:t>
      </w:r>
      <w:r w:rsidR="00A346FE" w:rsidRPr="00487FAF">
        <w:rPr>
          <w:rFonts w:ascii="Times New Roman" w:hAnsi="Times New Roman"/>
          <w:sz w:val="24"/>
          <w:szCs w:val="24"/>
        </w:rPr>
        <w:t>ъщевременно, с</w:t>
      </w:r>
      <w:r w:rsidR="009C778D" w:rsidRPr="00487FAF">
        <w:rPr>
          <w:rFonts w:ascii="Times New Roman" w:hAnsi="Times New Roman"/>
          <w:sz w:val="24"/>
          <w:szCs w:val="24"/>
        </w:rPr>
        <w:t xml:space="preserve"> оглед избягването на големи дисперсии </w:t>
      </w:r>
      <w:r w:rsidRPr="00487FAF">
        <w:rPr>
          <w:rFonts w:ascii="Times New Roman" w:hAnsi="Times New Roman"/>
          <w:sz w:val="24"/>
          <w:szCs w:val="24"/>
        </w:rPr>
        <w:t>е целесъобразно</w:t>
      </w:r>
      <w:r w:rsidR="00A346FE" w:rsidRPr="00487FAF">
        <w:rPr>
          <w:rFonts w:ascii="Times New Roman" w:hAnsi="Times New Roman"/>
          <w:sz w:val="24"/>
          <w:szCs w:val="24"/>
        </w:rPr>
        <w:t xml:space="preserve"> при определяне на единната ставка на разходите за организация и управление по процедури по ПО2 и ПО3 на ОП НОИР</w:t>
      </w:r>
      <w:r w:rsidR="007961BB" w:rsidRPr="00487FAF">
        <w:rPr>
          <w:rFonts w:ascii="Times New Roman" w:hAnsi="Times New Roman"/>
          <w:sz w:val="24"/>
          <w:szCs w:val="24"/>
        </w:rPr>
        <w:t xml:space="preserve"> с конкретен бенефициент </w:t>
      </w:r>
      <w:r w:rsidR="000D1EA5">
        <w:rPr>
          <w:rFonts w:ascii="Times New Roman" w:hAnsi="Times New Roman"/>
          <w:sz w:val="24"/>
          <w:szCs w:val="24"/>
        </w:rPr>
        <w:t xml:space="preserve">Министерство на образованието и науката </w:t>
      </w:r>
      <w:r w:rsidR="000D1EA5" w:rsidRPr="00440ED9">
        <w:rPr>
          <w:rFonts w:ascii="Times New Roman" w:hAnsi="Times New Roman"/>
          <w:sz w:val="24"/>
          <w:szCs w:val="24"/>
        </w:rPr>
        <w:t>(</w:t>
      </w:r>
      <w:r w:rsidR="007961BB" w:rsidRPr="00487FAF">
        <w:rPr>
          <w:rFonts w:ascii="Times New Roman" w:hAnsi="Times New Roman"/>
          <w:sz w:val="24"/>
          <w:szCs w:val="24"/>
        </w:rPr>
        <w:t>МОН</w:t>
      </w:r>
      <w:r w:rsidR="000D1EA5" w:rsidRPr="00440ED9">
        <w:rPr>
          <w:rFonts w:ascii="Times New Roman" w:hAnsi="Times New Roman"/>
          <w:sz w:val="24"/>
          <w:szCs w:val="24"/>
        </w:rPr>
        <w:t>)</w:t>
      </w:r>
      <w:r w:rsidR="00487FAF">
        <w:rPr>
          <w:rFonts w:ascii="Times New Roman" w:hAnsi="Times New Roman"/>
          <w:sz w:val="24"/>
          <w:szCs w:val="24"/>
        </w:rPr>
        <w:t xml:space="preserve"> и размер на БФП над 7 млн. лв.,</w:t>
      </w:r>
      <w:r w:rsidR="007961BB" w:rsidRPr="00487FAF">
        <w:rPr>
          <w:rFonts w:ascii="Times New Roman" w:hAnsi="Times New Roman"/>
          <w:sz w:val="24"/>
          <w:szCs w:val="24"/>
        </w:rPr>
        <w:t xml:space="preserve"> </w:t>
      </w:r>
      <w:r w:rsidR="00A346FE" w:rsidRPr="00487FAF">
        <w:rPr>
          <w:rFonts w:ascii="Times New Roman" w:hAnsi="Times New Roman"/>
          <w:sz w:val="24"/>
          <w:szCs w:val="24"/>
        </w:rPr>
        <w:t>да се обхванат проектите</w:t>
      </w:r>
      <w:r w:rsidR="00440ED9">
        <w:rPr>
          <w:rFonts w:ascii="Times New Roman" w:hAnsi="Times New Roman"/>
          <w:sz w:val="24"/>
          <w:szCs w:val="24"/>
        </w:rPr>
        <w:t xml:space="preserve">, които имат същите параметри и са изпълнявани </w:t>
      </w:r>
      <w:r w:rsidR="00487FAF" w:rsidRPr="00487FAF">
        <w:rPr>
          <w:rFonts w:ascii="Times New Roman" w:hAnsi="Times New Roman"/>
          <w:sz w:val="24"/>
          <w:szCs w:val="24"/>
        </w:rPr>
        <w:t>през периода 2007-2013г.</w:t>
      </w:r>
      <w:r w:rsidR="00440ED9">
        <w:rPr>
          <w:rFonts w:ascii="Times New Roman" w:hAnsi="Times New Roman"/>
          <w:sz w:val="24"/>
          <w:szCs w:val="24"/>
        </w:rPr>
        <w:t xml:space="preserve"> </w:t>
      </w:r>
      <w:r w:rsidR="007961BB" w:rsidRPr="00487FAF">
        <w:rPr>
          <w:rFonts w:ascii="Times New Roman" w:hAnsi="Times New Roman"/>
          <w:sz w:val="24"/>
          <w:szCs w:val="24"/>
        </w:rPr>
        <w:t>П</w:t>
      </w:r>
      <w:r w:rsidR="00423B3C" w:rsidRPr="00487FAF">
        <w:rPr>
          <w:rFonts w:ascii="Times New Roman" w:hAnsi="Times New Roman"/>
          <w:sz w:val="24"/>
          <w:szCs w:val="24"/>
        </w:rPr>
        <w:t xml:space="preserve">рилагането на този подход отговаря </w:t>
      </w:r>
      <w:r w:rsidR="00E717D9" w:rsidRPr="00487FAF">
        <w:rPr>
          <w:rFonts w:ascii="Times New Roman" w:hAnsi="Times New Roman"/>
          <w:sz w:val="24"/>
          <w:szCs w:val="24"/>
        </w:rPr>
        <w:t>и</w:t>
      </w:r>
      <w:r w:rsidR="007961BB" w:rsidRPr="00487FAF">
        <w:rPr>
          <w:rFonts w:ascii="Times New Roman" w:hAnsi="Times New Roman"/>
          <w:sz w:val="24"/>
          <w:szCs w:val="24"/>
        </w:rPr>
        <w:t xml:space="preserve"> на</w:t>
      </w:r>
      <w:r w:rsidR="00E717D9" w:rsidRPr="00487FAF">
        <w:rPr>
          <w:rFonts w:ascii="Times New Roman" w:hAnsi="Times New Roman"/>
          <w:sz w:val="24"/>
          <w:szCs w:val="24"/>
        </w:rPr>
        <w:t xml:space="preserve"> </w:t>
      </w:r>
      <w:r w:rsidR="007961BB" w:rsidRPr="00487FAF">
        <w:rPr>
          <w:rFonts w:ascii="Times New Roman" w:hAnsi="Times New Roman"/>
          <w:sz w:val="24"/>
          <w:szCs w:val="24"/>
        </w:rPr>
        <w:t xml:space="preserve">изискванията </w:t>
      </w:r>
      <w:r w:rsidR="00423B3C" w:rsidRPr="00487FAF">
        <w:rPr>
          <w:rFonts w:ascii="Times New Roman" w:hAnsi="Times New Roman"/>
          <w:sz w:val="24"/>
          <w:szCs w:val="24"/>
        </w:rPr>
        <w:t xml:space="preserve">на чл. 67, параграф 5, буква „а“ от Регламент (ЕС) № 1303/2013 </w:t>
      </w:r>
      <w:r w:rsidR="000D1EA5">
        <w:rPr>
          <w:rFonts w:ascii="Times New Roman" w:hAnsi="Times New Roman"/>
          <w:sz w:val="24"/>
          <w:szCs w:val="24"/>
        </w:rPr>
        <w:t xml:space="preserve">за използване на </w:t>
      </w:r>
      <w:r w:rsidR="00423B3C" w:rsidRPr="00487FAF">
        <w:rPr>
          <w:rFonts w:ascii="Times New Roman" w:hAnsi="Times New Roman"/>
          <w:sz w:val="24"/>
          <w:szCs w:val="24"/>
        </w:rPr>
        <w:t xml:space="preserve"> коректен, справедлив и проверим метод на изчисление, основаващ се на статистически данни</w:t>
      </w:r>
      <w:r w:rsidR="000D1EA5">
        <w:rPr>
          <w:rFonts w:ascii="Times New Roman" w:hAnsi="Times New Roman"/>
          <w:sz w:val="24"/>
          <w:szCs w:val="24"/>
        </w:rPr>
        <w:t xml:space="preserve"> при определянето на размера на единна ставка на разходите за организация и управление</w:t>
      </w:r>
      <w:r w:rsidR="00423B3C" w:rsidRPr="00487FAF">
        <w:rPr>
          <w:rFonts w:ascii="Times New Roman" w:hAnsi="Times New Roman"/>
          <w:sz w:val="24"/>
          <w:szCs w:val="24"/>
        </w:rPr>
        <w:t>.</w:t>
      </w:r>
    </w:p>
    <w:p w14:paraId="69D41520" w14:textId="27BCABB1" w:rsidR="002803F0" w:rsidRPr="00440ED9" w:rsidRDefault="00B27040" w:rsidP="00440ED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Методологията за определяне на единна ставка за разходи за организация и управление за процедур</w:t>
      </w:r>
      <w:r w:rsidR="00EF03F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EF03F4">
        <w:rPr>
          <w:rFonts w:ascii="Times New Roman" w:hAnsi="Times New Roman"/>
          <w:sz w:val="24"/>
          <w:szCs w:val="24"/>
        </w:rPr>
        <w:t>с конкретен бенефициент М</w:t>
      </w:r>
      <w:r w:rsidR="000D1EA5">
        <w:rPr>
          <w:rFonts w:ascii="Times New Roman" w:hAnsi="Times New Roman"/>
          <w:sz w:val="24"/>
          <w:szCs w:val="24"/>
        </w:rPr>
        <w:t>ОН</w:t>
      </w:r>
      <w:r>
        <w:rPr>
          <w:rFonts w:ascii="Times New Roman" w:hAnsi="Times New Roman"/>
          <w:sz w:val="24"/>
          <w:szCs w:val="24"/>
        </w:rPr>
        <w:t xml:space="preserve"> обхваща </w:t>
      </w:r>
      <w:r w:rsidR="00423B3C">
        <w:rPr>
          <w:rFonts w:ascii="Times New Roman" w:hAnsi="Times New Roman"/>
          <w:sz w:val="24"/>
          <w:szCs w:val="24"/>
        </w:rPr>
        <w:t xml:space="preserve">статистическа </w:t>
      </w:r>
      <w:r>
        <w:rPr>
          <w:rFonts w:ascii="Times New Roman" w:hAnsi="Times New Roman"/>
          <w:sz w:val="24"/>
          <w:szCs w:val="24"/>
        </w:rPr>
        <w:t xml:space="preserve">информация </w:t>
      </w:r>
      <w:r w:rsidR="00423B3C">
        <w:rPr>
          <w:rFonts w:ascii="Times New Roman" w:hAnsi="Times New Roman"/>
          <w:sz w:val="24"/>
          <w:szCs w:val="24"/>
        </w:rPr>
        <w:t xml:space="preserve">от ИСУН </w:t>
      </w:r>
      <w:r>
        <w:rPr>
          <w:rFonts w:ascii="Times New Roman" w:hAnsi="Times New Roman"/>
          <w:sz w:val="24"/>
          <w:szCs w:val="24"/>
        </w:rPr>
        <w:t>за проекти със сходни теми и дейности</w:t>
      </w:r>
      <w:r w:rsidR="00EF03F4">
        <w:rPr>
          <w:rFonts w:ascii="Times New Roman" w:hAnsi="Times New Roman"/>
          <w:sz w:val="24"/>
          <w:szCs w:val="24"/>
        </w:rPr>
        <w:t>, както</w:t>
      </w:r>
      <w:r>
        <w:rPr>
          <w:rFonts w:ascii="Times New Roman" w:hAnsi="Times New Roman"/>
          <w:sz w:val="24"/>
          <w:szCs w:val="24"/>
        </w:rPr>
        <w:t xml:space="preserve"> и проекти, изпълнявани от конкретни бенефициенти</w:t>
      </w:r>
      <w:r w:rsidR="00423B3C">
        <w:rPr>
          <w:rFonts w:ascii="Times New Roman" w:hAnsi="Times New Roman"/>
          <w:sz w:val="24"/>
          <w:szCs w:val="24"/>
        </w:rPr>
        <w:t xml:space="preserve"> със сертифицирани разходи над 7 млн.</w:t>
      </w:r>
      <w:r w:rsidR="00EF03F4">
        <w:rPr>
          <w:rFonts w:ascii="Times New Roman" w:hAnsi="Times New Roman"/>
          <w:sz w:val="24"/>
          <w:szCs w:val="24"/>
        </w:rPr>
        <w:t xml:space="preserve"> </w:t>
      </w:r>
      <w:r w:rsidR="00423B3C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 xml:space="preserve">. От направената справка в ИСУН за програмен период 2007 – 2013 </w:t>
      </w:r>
      <w:r w:rsidR="00B30E9C">
        <w:rPr>
          <w:rFonts w:ascii="Times New Roman" w:hAnsi="Times New Roman"/>
          <w:sz w:val="24"/>
          <w:szCs w:val="24"/>
        </w:rPr>
        <w:t xml:space="preserve">по ОП РЧР </w:t>
      </w:r>
      <w:r>
        <w:rPr>
          <w:rFonts w:ascii="Times New Roman" w:hAnsi="Times New Roman"/>
          <w:sz w:val="24"/>
          <w:szCs w:val="24"/>
        </w:rPr>
        <w:t xml:space="preserve">такива проекти са </w:t>
      </w:r>
      <w:r w:rsidR="00EF03F4">
        <w:rPr>
          <w:rFonts w:ascii="Times New Roman" w:hAnsi="Times New Roman"/>
          <w:sz w:val="24"/>
          <w:szCs w:val="24"/>
        </w:rPr>
        <w:t xml:space="preserve">били изпълнявани </w:t>
      </w:r>
      <w:r w:rsidR="00473C53">
        <w:rPr>
          <w:rFonts w:ascii="Times New Roman" w:hAnsi="Times New Roman"/>
          <w:sz w:val="24"/>
          <w:szCs w:val="24"/>
        </w:rPr>
        <w:t xml:space="preserve">от конкретен бенефициент Министерство на образованието и  науката (МОН)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3 „</w:t>
      </w:r>
      <w:r w:rsidRPr="00B27040">
        <w:rPr>
          <w:rFonts w:ascii="Times New Roman" w:hAnsi="Times New Roman"/>
          <w:sz w:val="24"/>
          <w:szCs w:val="24"/>
        </w:rPr>
        <w:t>Подобряване на качеството на образованието и обучението в съответствие с потребностите на пазара на труда за изграждане на икономика, основана на знанието</w:t>
      </w:r>
      <w:r>
        <w:rPr>
          <w:rFonts w:ascii="Times New Roman" w:hAnsi="Times New Roman"/>
          <w:sz w:val="24"/>
          <w:szCs w:val="24"/>
        </w:rPr>
        <w:t xml:space="preserve">“ </w:t>
      </w:r>
      <w:r w:rsidR="00EF03F4"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5 </w:t>
      </w:r>
      <w:r w:rsidR="00EF03F4">
        <w:rPr>
          <w:rFonts w:ascii="Times New Roman" w:hAnsi="Times New Roman"/>
          <w:sz w:val="24"/>
          <w:szCs w:val="24"/>
        </w:rPr>
        <w:t>проекта</w:t>
      </w:r>
      <w:r w:rsidR="00EF03F4" w:rsidRPr="00440ED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по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4 „</w:t>
      </w:r>
      <w:r w:rsidRPr="00B27040">
        <w:rPr>
          <w:rFonts w:ascii="Times New Roman" w:hAnsi="Times New Roman"/>
          <w:sz w:val="24"/>
          <w:szCs w:val="24"/>
        </w:rPr>
        <w:t>Подобряване на достъпа до образование и обучение</w:t>
      </w:r>
      <w:r>
        <w:rPr>
          <w:rFonts w:ascii="Times New Roman" w:hAnsi="Times New Roman"/>
          <w:sz w:val="24"/>
          <w:szCs w:val="24"/>
        </w:rPr>
        <w:t xml:space="preserve">“ </w:t>
      </w:r>
      <w:r w:rsidR="00EF03F4"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 проект</w:t>
      </w:r>
      <w:r w:rsidR="00EF03F4">
        <w:rPr>
          <w:rFonts w:ascii="Times New Roman" w:hAnsi="Times New Roman"/>
          <w:sz w:val="24"/>
          <w:szCs w:val="24"/>
        </w:rPr>
        <w:t>а</w:t>
      </w:r>
      <w:r w:rsidR="00EF03F4" w:rsidRPr="00440ED9">
        <w:rPr>
          <w:rFonts w:ascii="Times New Roman" w:hAnsi="Times New Roman"/>
          <w:sz w:val="24"/>
          <w:szCs w:val="24"/>
        </w:rPr>
        <w:t xml:space="preserve">) – </w:t>
      </w:r>
      <w:r w:rsidR="00EF03F4">
        <w:rPr>
          <w:rFonts w:ascii="Times New Roman" w:hAnsi="Times New Roman"/>
          <w:sz w:val="24"/>
          <w:szCs w:val="24"/>
        </w:rPr>
        <w:t>общо</w:t>
      </w:r>
      <w:r>
        <w:rPr>
          <w:rFonts w:ascii="Times New Roman" w:hAnsi="Times New Roman"/>
          <w:sz w:val="24"/>
          <w:szCs w:val="24"/>
        </w:rPr>
        <w:t xml:space="preserve"> 12 проекта</w:t>
      </w:r>
      <w:r w:rsidR="00473C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624C83A" w14:textId="467885AD" w:rsidR="0050556E" w:rsidRPr="00786FD8" w:rsidRDefault="0050556E" w:rsidP="00440E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7FAF">
        <w:rPr>
          <w:rFonts w:ascii="Times New Roman" w:hAnsi="Times New Roman" w:cs="Times New Roman"/>
          <w:sz w:val="24"/>
          <w:szCs w:val="24"/>
        </w:rPr>
        <w:t xml:space="preserve">За изчисляване на единната ставка за финансиране на проекти </w:t>
      </w:r>
      <w:r w:rsidR="00423B3C" w:rsidRPr="00440ED9">
        <w:rPr>
          <w:rFonts w:ascii="Times New Roman" w:hAnsi="Times New Roman" w:cs="Times New Roman"/>
          <w:sz w:val="24"/>
          <w:szCs w:val="24"/>
        </w:rPr>
        <w:t>над 7 млн.</w:t>
      </w:r>
      <w:r w:rsidR="000D1EA5">
        <w:rPr>
          <w:rFonts w:ascii="Times New Roman" w:hAnsi="Times New Roman" w:cs="Times New Roman"/>
          <w:sz w:val="24"/>
          <w:szCs w:val="24"/>
        </w:rPr>
        <w:t xml:space="preserve"> </w:t>
      </w:r>
      <w:r w:rsidR="00423B3C" w:rsidRPr="00440ED9">
        <w:rPr>
          <w:rFonts w:ascii="Times New Roman" w:hAnsi="Times New Roman" w:cs="Times New Roman"/>
          <w:sz w:val="24"/>
          <w:szCs w:val="24"/>
        </w:rPr>
        <w:t>лв.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 w:rsidR="00423B3C" w:rsidRPr="00440ED9">
        <w:rPr>
          <w:rFonts w:ascii="Times New Roman" w:hAnsi="Times New Roman" w:cs="Times New Roman"/>
          <w:sz w:val="24"/>
          <w:szCs w:val="24"/>
        </w:rPr>
        <w:t>е</w:t>
      </w:r>
      <w:r w:rsidRPr="00487FAF">
        <w:rPr>
          <w:rFonts w:ascii="Times New Roman" w:hAnsi="Times New Roman" w:cs="Times New Roman"/>
          <w:sz w:val="24"/>
          <w:szCs w:val="24"/>
        </w:rPr>
        <w:t xml:space="preserve"> използвана</w:t>
      </w:r>
      <w:r w:rsidR="00440ED9">
        <w:rPr>
          <w:rFonts w:ascii="Times New Roman" w:hAnsi="Times New Roman" w:cs="Times New Roman"/>
          <w:sz w:val="24"/>
          <w:szCs w:val="24"/>
        </w:rPr>
        <w:t xml:space="preserve"> </w:t>
      </w:r>
      <w:r w:rsidRPr="000D1EA5">
        <w:rPr>
          <w:rFonts w:ascii="Times New Roman" w:hAnsi="Times New Roman"/>
          <w:b/>
          <w:sz w:val="24"/>
          <w:szCs w:val="24"/>
        </w:rPr>
        <w:t>база данни с проекти</w:t>
      </w:r>
      <w:r w:rsidRPr="000D1EA5">
        <w:rPr>
          <w:rFonts w:ascii="Times New Roman" w:hAnsi="Times New Roman"/>
          <w:sz w:val="24"/>
          <w:szCs w:val="24"/>
        </w:rPr>
        <w:t xml:space="preserve"> от </w:t>
      </w:r>
      <w:r w:rsidRPr="000D1EA5">
        <w:rPr>
          <w:rFonts w:ascii="Times New Roman" w:hAnsi="Times New Roman"/>
          <w:color w:val="000000"/>
          <w:sz w:val="24"/>
          <w:szCs w:val="24"/>
        </w:rPr>
        <w:t xml:space="preserve">схемите за предоставяне на безвъзмездни средства по </w:t>
      </w:r>
      <w:proofErr w:type="spellStart"/>
      <w:r w:rsidRPr="000D1EA5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0D1EA5">
        <w:rPr>
          <w:rFonts w:ascii="Times New Roman" w:hAnsi="Times New Roman"/>
          <w:color w:val="000000"/>
          <w:sz w:val="24"/>
          <w:szCs w:val="24"/>
        </w:rPr>
        <w:t xml:space="preserve"> 3 и </w:t>
      </w:r>
      <w:r w:rsidR="000D1EA5">
        <w:rPr>
          <w:rFonts w:ascii="Times New Roman" w:hAnsi="Times New Roman"/>
          <w:color w:val="000000"/>
          <w:sz w:val="24"/>
          <w:szCs w:val="24"/>
        </w:rPr>
        <w:t>ПО</w:t>
      </w:r>
      <w:r w:rsidRPr="000D1EA5">
        <w:rPr>
          <w:rFonts w:ascii="Times New Roman" w:hAnsi="Times New Roman"/>
          <w:color w:val="000000"/>
          <w:sz w:val="24"/>
          <w:szCs w:val="24"/>
        </w:rPr>
        <w:t>4 на ОП РЧР,</w:t>
      </w:r>
      <w:r w:rsidRPr="000D1EA5">
        <w:rPr>
          <w:rFonts w:ascii="Times New Roman" w:hAnsi="Times New Roman"/>
          <w:sz w:val="24"/>
          <w:szCs w:val="24"/>
        </w:rPr>
        <w:t xml:space="preserve"> финансирани от СКФ в България в периода 2007-2013 г., които са със стойност на БФП </w:t>
      </w:r>
      <w:r w:rsidR="00423B3C" w:rsidRPr="00440ED9">
        <w:rPr>
          <w:rFonts w:ascii="Times New Roman" w:hAnsi="Times New Roman"/>
          <w:sz w:val="24"/>
          <w:szCs w:val="24"/>
        </w:rPr>
        <w:t>над 7 млн.</w:t>
      </w:r>
      <w:r w:rsidR="00C23F82">
        <w:rPr>
          <w:rFonts w:ascii="Times New Roman" w:hAnsi="Times New Roman"/>
          <w:sz w:val="24"/>
          <w:szCs w:val="24"/>
        </w:rPr>
        <w:t xml:space="preserve"> </w:t>
      </w:r>
      <w:r w:rsidR="00423B3C" w:rsidRPr="00440ED9">
        <w:rPr>
          <w:rFonts w:ascii="Times New Roman" w:hAnsi="Times New Roman"/>
          <w:sz w:val="24"/>
          <w:szCs w:val="24"/>
        </w:rPr>
        <w:t>лв.</w:t>
      </w:r>
      <w:r w:rsidR="00C23F82">
        <w:rPr>
          <w:rFonts w:ascii="Times New Roman" w:hAnsi="Times New Roman"/>
          <w:sz w:val="24"/>
          <w:szCs w:val="24"/>
        </w:rPr>
        <w:t xml:space="preserve"> с конкретен бенефициент Министерство на образованието  и науката</w:t>
      </w:r>
      <w:r w:rsidRPr="00487FAF">
        <w:rPr>
          <w:rFonts w:ascii="Times New Roman" w:hAnsi="Times New Roman"/>
          <w:sz w:val="24"/>
          <w:szCs w:val="24"/>
        </w:rPr>
        <w:t>.</w:t>
      </w:r>
    </w:p>
    <w:p w14:paraId="39AE47CC" w14:textId="381CAEF6" w:rsidR="0050556E" w:rsidRPr="00440ED9" w:rsidRDefault="00C23F82" w:rsidP="00440E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И</w:t>
      </w:r>
      <w:r w:rsidR="00423B3C" w:rsidRPr="00440ED9">
        <w:rPr>
          <w:rFonts w:ascii="Times New Roman" w:hAnsi="Times New Roman" w:cs="Times New Roman"/>
          <w:sz w:val="24"/>
          <w:szCs w:val="24"/>
        </w:rPr>
        <w:t xml:space="preserve">зчисляването на единната ставка за </w:t>
      </w:r>
      <w:r w:rsidR="000D1EA5" w:rsidRPr="00440ED9">
        <w:rPr>
          <w:rFonts w:ascii="Times New Roman" w:hAnsi="Times New Roman" w:cs="Times New Roman"/>
          <w:sz w:val="24"/>
          <w:szCs w:val="24"/>
        </w:rPr>
        <w:t xml:space="preserve">разходи за организация и управление за </w:t>
      </w:r>
      <w:r w:rsidR="00423B3C" w:rsidRPr="00440ED9">
        <w:rPr>
          <w:rFonts w:ascii="Times New Roman" w:hAnsi="Times New Roman" w:cs="Times New Roman"/>
          <w:sz w:val="24"/>
          <w:szCs w:val="24"/>
        </w:rPr>
        <w:t xml:space="preserve">проекти </w:t>
      </w:r>
      <w:r w:rsidR="000D1EA5" w:rsidRPr="00440ED9">
        <w:rPr>
          <w:rFonts w:ascii="Times New Roman" w:hAnsi="Times New Roman" w:cs="Times New Roman"/>
          <w:sz w:val="24"/>
          <w:szCs w:val="24"/>
        </w:rPr>
        <w:t xml:space="preserve"> с </w:t>
      </w:r>
      <w:r w:rsidR="00423B3C" w:rsidRPr="00440ED9">
        <w:rPr>
          <w:rFonts w:ascii="Times New Roman" w:hAnsi="Times New Roman" w:cs="Times New Roman"/>
          <w:sz w:val="24"/>
          <w:szCs w:val="24"/>
        </w:rPr>
        <w:t>над 7 млн.</w:t>
      </w:r>
      <w:r w:rsidR="000D1EA5" w:rsidRPr="00440ED9">
        <w:rPr>
          <w:rFonts w:ascii="Times New Roman" w:hAnsi="Times New Roman" w:cs="Times New Roman"/>
          <w:sz w:val="24"/>
          <w:szCs w:val="24"/>
        </w:rPr>
        <w:t xml:space="preserve"> </w:t>
      </w:r>
      <w:r w:rsidR="00423B3C" w:rsidRPr="00440ED9">
        <w:rPr>
          <w:rFonts w:ascii="Times New Roman" w:hAnsi="Times New Roman" w:cs="Times New Roman"/>
          <w:sz w:val="24"/>
          <w:szCs w:val="24"/>
        </w:rPr>
        <w:t>лв</w:t>
      </w:r>
      <w:r w:rsidR="000D1EA5" w:rsidRPr="00440ED9">
        <w:rPr>
          <w:rFonts w:ascii="Times New Roman" w:hAnsi="Times New Roman" w:cs="Times New Roman"/>
          <w:sz w:val="24"/>
          <w:szCs w:val="24"/>
        </w:rPr>
        <w:t>. БФП</w:t>
      </w:r>
      <w:r w:rsidR="00423B3C" w:rsidRPr="00440ED9">
        <w:rPr>
          <w:rFonts w:ascii="Times New Roman" w:hAnsi="Times New Roman" w:cs="Times New Roman"/>
          <w:sz w:val="24"/>
          <w:szCs w:val="24"/>
        </w:rPr>
        <w:t xml:space="preserve"> с конкретен бенефициент прилага диференциран подход, отчитайки </w:t>
      </w:r>
      <w:r w:rsidR="004D0BD2" w:rsidRPr="00440ED9">
        <w:rPr>
          <w:rFonts w:ascii="Times New Roman" w:hAnsi="Times New Roman" w:cs="Times New Roman"/>
          <w:sz w:val="24"/>
          <w:szCs w:val="24"/>
        </w:rPr>
        <w:t>следн</w:t>
      </w:r>
      <w:r w:rsidR="004D0BD2">
        <w:rPr>
          <w:rFonts w:ascii="Times New Roman" w:hAnsi="Times New Roman" w:cs="Times New Roman"/>
          <w:sz w:val="24"/>
          <w:szCs w:val="24"/>
        </w:rPr>
        <w:t>и</w:t>
      </w:r>
      <w:r w:rsidR="004D0BD2" w:rsidRPr="00440ED9">
        <w:rPr>
          <w:rFonts w:ascii="Times New Roman" w:hAnsi="Times New Roman" w:cs="Times New Roman"/>
          <w:sz w:val="24"/>
          <w:szCs w:val="24"/>
        </w:rPr>
        <w:t>т</w:t>
      </w:r>
      <w:r w:rsidR="004D0BD2">
        <w:rPr>
          <w:rFonts w:ascii="Times New Roman" w:hAnsi="Times New Roman" w:cs="Times New Roman"/>
          <w:sz w:val="24"/>
          <w:szCs w:val="24"/>
        </w:rPr>
        <w:t>е</w:t>
      </w:r>
      <w:r w:rsidR="004D0BD2" w:rsidRPr="00440ED9">
        <w:rPr>
          <w:rFonts w:ascii="Times New Roman" w:hAnsi="Times New Roman" w:cs="Times New Roman"/>
          <w:sz w:val="24"/>
          <w:szCs w:val="24"/>
        </w:rPr>
        <w:t xml:space="preserve"> </w:t>
      </w:r>
      <w:r w:rsidR="00423B3C" w:rsidRPr="00440ED9">
        <w:rPr>
          <w:rFonts w:ascii="Times New Roman" w:hAnsi="Times New Roman" w:cs="Times New Roman"/>
          <w:sz w:val="24"/>
          <w:szCs w:val="24"/>
        </w:rPr>
        <w:t>специфики:</w:t>
      </w:r>
    </w:p>
    <w:p w14:paraId="6E052902" w14:textId="38BF7006" w:rsidR="00423B3C" w:rsidRDefault="00423B3C" w:rsidP="00440ED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 w:rsidR="00000D4E"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 w:rsidR="00BD12AD"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>или детски градини (</w:t>
      </w:r>
      <w:r w:rsidR="00440ED9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B3C">
        <w:rPr>
          <w:rFonts w:ascii="Times New Roman" w:hAnsi="Times New Roman" w:cs="Times New Roman"/>
          <w:sz w:val="24"/>
          <w:szCs w:val="24"/>
        </w:rPr>
        <w:t>параграф 6 от ДР на ЗУСЕСИФ)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033201" w14:textId="6F81716D" w:rsidR="00423B3C" w:rsidRPr="00440ED9" w:rsidRDefault="00423B3C" w:rsidP="00440ED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 w:rsidR="000D1EA5">
        <w:rPr>
          <w:rFonts w:ascii="Times New Roman" w:hAnsi="Times New Roman" w:cs="Times New Roman"/>
          <w:sz w:val="24"/>
          <w:szCs w:val="24"/>
        </w:rPr>
        <w:t>и</w:t>
      </w:r>
      <w:r w:rsidRPr="00423B3C">
        <w:rPr>
          <w:rFonts w:ascii="Times New Roman" w:hAnsi="Times New Roman" w:cs="Times New Roman"/>
          <w:sz w:val="24"/>
          <w:szCs w:val="24"/>
        </w:rPr>
        <w:t xml:space="preserve"> или възлагане на обществени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A22901" w14:textId="77777777" w:rsidR="004A1961" w:rsidRDefault="004A1961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0BE0A1" w14:textId="77777777" w:rsidR="00FC5187" w:rsidRDefault="004A1961" w:rsidP="00BE3BD3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B4C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Адаптиране на изходните данни спрямо нормативните изисквания за програмен период 2014 – 2020 г.</w:t>
      </w:r>
    </w:p>
    <w:p w14:paraId="5AB57573" w14:textId="77777777" w:rsidR="007B4C39" w:rsidRPr="0034724E" w:rsidRDefault="007B4C39" w:rsidP="00FC5187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14:paraId="7E67AB5E" w14:textId="77777777" w:rsidR="007B4C39" w:rsidRDefault="007B4C39" w:rsidP="007B4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AE44B9" w14:textId="74E01426" w:rsidR="00A837A9" w:rsidRDefault="0063139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Данните, извлечени от ИСУН показват, че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A837A9">
        <w:rPr>
          <w:rFonts w:ascii="Times New Roman" w:hAnsi="Times New Roman" w:cs="Times New Roman"/>
          <w:sz w:val="24"/>
          <w:szCs w:val="24"/>
        </w:rPr>
        <w:t>олучените стойности за сертифицираните преки и непреки разходи са коректни по отношение на програмния период 2007-</w:t>
      </w:r>
      <w:r w:rsidR="0071051A">
        <w:rPr>
          <w:rFonts w:ascii="Times New Roman" w:hAnsi="Times New Roman" w:cs="Times New Roman"/>
          <w:sz w:val="24"/>
          <w:szCs w:val="24"/>
        </w:rPr>
        <w:t>20</w:t>
      </w:r>
      <w:r w:rsidR="00A837A9">
        <w:rPr>
          <w:rFonts w:ascii="Times New Roman" w:hAnsi="Times New Roman" w:cs="Times New Roman"/>
          <w:sz w:val="24"/>
          <w:szCs w:val="24"/>
        </w:rPr>
        <w:t>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</w:t>
      </w:r>
      <w:r w:rsidR="00477F17">
        <w:rPr>
          <w:rFonts w:ascii="Times New Roman" w:hAnsi="Times New Roman" w:cs="Times New Roman"/>
          <w:sz w:val="24"/>
          <w:szCs w:val="24"/>
        </w:rPr>
        <w:t>, приложими за програмен период 2014-2020 г.</w:t>
      </w:r>
      <w:r w:rsidR="00A837A9">
        <w:rPr>
          <w:rFonts w:ascii="Times New Roman" w:hAnsi="Times New Roman" w:cs="Times New Roman"/>
          <w:sz w:val="24"/>
          <w:szCs w:val="24"/>
        </w:rPr>
        <w:t>:</w:t>
      </w:r>
    </w:p>
    <w:p w14:paraId="0D8F4ACC" w14:textId="77777777" w:rsidR="00A837A9" w:rsidRDefault="00A837A9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t>разходите за публичност и визуализация (раз</w:t>
      </w:r>
      <w:r w:rsidR="00477F17" w:rsidRPr="00477F17">
        <w:rPr>
          <w:rFonts w:ascii="Times New Roman" w:hAnsi="Times New Roman" w:cs="Times New Roman"/>
          <w:sz w:val="24"/>
          <w:szCs w:val="24"/>
        </w:rPr>
        <w:t xml:space="preserve">ходите за информация и комуникация) се включват към </w:t>
      </w:r>
      <w:r w:rsidRPr="00477F17">
        <w:rPr>
          <w:rFonts w:ascii="Times New Roman" w:hAnsi="Times New Roman" w:cs="Times New Roman"/>
          <w:sz w:val="24"/>
          <w:szCs w:val="24"/>
        </w:rPr>
        <w:t>разход</w:t>
      </w:r>
      <w:r w:rsidR="00477F17" w:rsidRPr="00477F17">
        <w:rPr>
          <w:rFonts w:ascii="Times New Roman" w:hAnsi="Times New Roman" w:cs="Times New Roman"/>
          <w:sz w:val="24"/>
          <w:szCs w:val="24"/>
        </w:rPr>
        <w:t>ите за организация и управление;</w:t>
      </w:r>
    </w:p>
    <w:p w14:paraId="4D352290" w14:textId="77777777" w:rsidR="00477F17" w:rsidRPr="00477F17" w:rsidRDefault="00477F17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управление.</w:t>
      </w:r>
    </w:p>
    <w:p w14:paraId="0A7BDFD5" w14:textId="77777777" w:rsidR="00477F17" w:rsidRPr="00477F17" w:rsidRDefault="00477F17" w:rsidP="00477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6A8F9" w14:textId="77777777" w:rsidR="00477F17" w:rsidRDefault="00477F17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ще се извърши чрез </w:t>
      </w:r>
      <w:r w:rsidR="00F9314E">
        <w:rPr>
          <w:rFonts w:ascii="Times New Roman" w:hAnsi="Times New Roman" w:cs="Times New Roman"/>
          <w:sz w:val="24"/>
          <w:szCs w:val="24"/>
        </w:rPr>
        <w:t xml:space="preserve">следните </w:t>
      </w:r>
      <w:r>
        <w:rPr>
          <w:rFonts w:ascii="Times New Roman" w:hAnsi="Times New Roman" w:cs="Times New Roman"/>
          <w:sz w:val="24"/>
          <w:szCs w:val="24"/>
        </w:rPr>
        <w:t>стъпки</w:t>
      </w:r>
      <w:r w:rsidR="00F9314E">
        <w:rPr>
          <w:rFonts w:ascii="Times New Roman" w:hAnsi="Times New Roman" w:cs="Times New Roman"/>
          <w:sz w:val="24"/>
          <w:szCs w:val="24"/>
        </w:rPr>
        <w:t>:</w:t>
      </w:r>
    </w:p>
    <w:p w14:paraId="2ACD33F2" w14:textId="77777777" w:rsid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Адаптиране на непреките (съответно преките разходи) по проектите с конкретен бенефициент.</w:t>
      </w:r>
    </w:p>
    <w:p w14:paraId="1D4E9C70" w14:textId="170DA71F" w:rsidR="00E94539" w:rsidRP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Определяне на общ среден процент на разходите за публичност, с който </w:t>
      </w:r>
      <w:r w:rsidR="00F9314E">
        <w:rPr>
          <w:rFonts w:ascii="Times New Roman" w:hAnsi="Times New Roman" w:cs="Times New Roman"/>
          <w:sz w:val="24"/>
          <w:szCs w:val="24"/>
        </w:rPr>
        <w:t xml:space="preserve">за всеки проект по процедури </w:t>
      </w:r>
      <w:r w:rsidR="0031614D">
        <w:rPr>
          <w:rFonts w:ascii="Times New Roman" w:hAnsi="Times New Roman" w:cs="Times New Roman"/>
          <w:sz w:val="24"/>
          <w:szCs w:val="24"/>
        </w:rPr>
        <w:t>за директно предоставяне</w:t>
      </w:r>
      <w:r w:rsidR="00F93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изчислява </w:t>
      </w:r>
      <w:r w:rsidR="00F9314E">
        <w:rPr>
          <w:rFonts w:ascii="Times New Roman" w:hAnsi="Times New Roman" w:cs="Times New Roman"/>
          <w:sz w:val="24"/>
          <w:szCs w:val="24"/>
        </w:rPr>
        <w:t>конкретна</w:t>
      </w:r>
      <w:r>
        <w:rPr>
          <w:rFonts w:ascii="Times New Roman" w:hAnsi="Times New Roman" w:cs="Times New Roman"/>
          <w:sz w:val="24"/>
          <w:szCs w:val="24"/>
        </w:rPr>
        <w:t xml:space="preserve"> стойност, която се добавя към непреките разходи</w:t>
      </w:r>
      <w:r w:rsidR="00A837A9" w:rsidRPr="00477F17">
        <w:rPr>
          <w:rFonts w:ascii="Times New Roman" w:hAnsi="Times New Roman" w:cs="Times New Roman"/>
          <w:sz w:val="24"/>
          <w:szCs w:val="24"/>
        </w:rPr>
        <w:t xml:space="preserve"> </w:t>
      </w:r>
      <w:r w:rsidR="00F9314E">
        <w:rPr>
          <w:rFonts w:ascii="Times New Roman" w:hAnsi="Times New Roman" w:cs="Times New Roman"/>
          <w:sz w:val="24"/>
          <w:szCs w:val="24"/>
        </w:rPr>
        <w:t>(и съответно се изважда от преките разходи).</w:t>
      </w:r>
    </w:p>
    <w:p w14:paraId="6BD44023" w14:textId="77777777" w:rsidR="00CC731E" w:rsidRDefault="00CC731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697503" w14:textId="41917616" w:rsidR="00F9314E" w:rsidRDefault="00F9314E" w:rsidP="00AA37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0A">
        <w:rPr>
          <w:rFonts w:ascii="Times New Roman" w:hAnsi="Times New Roman" w:cs="Times New Roman"/>
          <w:sz w:val="24"/>
          <w:szCs w:val="24"/>
        </w:rPr>
        <w:t xml:space="preserve">В групата </w:t>
      </w:r>
      <w:r w:rsidR="008A5453">
        <w:rPr>
          <w:rFonts w:ascii="Times New Roman" w:hAnsi="Times New Roman" w:cs="Times New Roman"/>
          <w:sz w:val="24"/>
          <w:szCs w:val="24"/>
        </w:rPr>
        <w:t xml:space="preserve"> на </w:t>
      </w:r>
      <w:r w:rsidR="0019080A">
        <w:rPr>
          <w:rFonts w:ascii="Times New Roman" w:hAnsi="Times New Roman" w:cs="Times New Roman"/>
          <w:sz w:val="24"/>
          <w:szCs w:val="24"/>
        </w:rPr>
        <w:t>проекти с над 7 млн. лв. БФП</w:t>
      </w:r>
      <w:r w:rsidRPr="0019080A">
        <w:rPr>
          <w:rFonts w:ascii="Times New Roman" w:hAnsi="Times New Roman" w:cs="Times New Roman"/>
          <w:sz w:val="24"/>
          <w:szCs w:val="24"/>
        </w:rPr>
        <w:t xml:space="preserve"> с конкретен бенефициент</w:t>
      </w:r>
      <w:r w:rsidR="0019080A">
        <w:rPr>
          <w:rFonts w:ascii="Times New Roman" w:hAnsi="Times New Roman" w:cs="Times New Roman"/>
          <w:sz w:val="24"/>
          <w:szCs w:val="24"/>
        </w:rPr>
        <w:t xml:space="preserve"> са включени 12 проекта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  <w:r w:rsidRPr="005C2569">
        <w:rPr>
          <w:rFonts w:ascii="Times New Roman" w:hAnsi="Times New Roman" w:cs="Times New Roman"/>
          <w:sz w:val="24"/>
          <w:szCs w:val="24"/>
        </w:rPr>
        <w:t xml:space="preserve">Техните сертифицирани непреки разходи се коригират в съответствие с окончателния финансов </w:t>
      </w:r>
      <w:r w:rsidR="00FA174B" w:rsidRPr="0019080A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8A5453">
        <w:rPr>
          <w:rFonts w:ascii="Times New Roman" w:hAnsi="Times New Roman" w:cs="Times New Roman"/>
          <w:sz w:val="24"/>
          <w:szCs w:val="24"/>
        </w:rPr>
        <w:t>като</w:t>
      </w:r>
      <w:r w:rsidR="008A5453" w:rsidRPr="0019080A">
        <w:rPr>
          <w:rFonts w:ascii="Times New Roman" w:hAnsi="Times New Roman" w:cs="Times New Roman"/>
          <w:sz w:val="24"/>
          <w:szCs w:val="24"/>
        </w:rPr>
        <w:t xml:space="preserve"> </w:t>
      </w:r>
      <w:r w:rsidR="00FA174B" w:rsidRPr="0019080A">
        <w:rPr>
          <w:rFonts w:ascii="Times New Roman" w:hAnsi="Times New Roman" w:cs="Times New Roman"/>
          <w:sz w:val="24"/>
          <w:szCs w:val="24"/>
        </w:rPr>
        <w:t>разходите за публичност</w:t>
      </w:r>
      <w:r w:rsidR="008A5453">
        <w:rPr>
          <w:rFonts w:ascii="Times New Roman" w:hAnsi="Times New Roman" w:cs="Times New Roman"/>
          <w:sz w:val="24"/>
          <w:szCs w:val="24"/>
        </w:rPr>
        <w:t>, разходите за възнаграждения на директори и счетоводители на училища и разходите за външен одит/ система за отчитане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се добавят към </w:t>
      </w:r>
      <w:r w:rsidR="008A5453">
        <w:rPr>
          <w:rFonts w:ascii="Times New Roman" w:hAnsi="Times New Roman" w:cs="Times New Roman"/>
          <w:sz w:val="24"/>
          <w:szCs w:val="24"/>
        </w:rPr>
        <w:t xml:space="preserve">сертифицираните </w:t>
      </w:r>
      <w:r w:rsidRPr="0019080A">
        <w:rPr>
          <w:rFonts w:ascii="Times New Roman" w:hAnsi="Times New Roman" w:cs="Times New Roman"/>
          <w:sz w:val="24"/>
          <w:szCs w:val="24"/>
        </w:rPr>
        <w:t>непреки разходи (съответно се изваждат от</w:t>
      </w:r>
      <w:r w:rsidR="008A5453">
        <w:rPr>
          <w:rFonts w:ascii="Times New Roman" w:hAnsi="Times New Roman" w:cs="Times New Roman"/>
          <w:sz w:val="24"/>
          <w:szCs w:val="24"/>
        </w:rPr>
        <w:t xml:space="preserve"> сертифицираните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преки разходи)</w:t>
      </w:r>
      <w:r w:rsidR="008A5453">
        <w:rPr>
          <w:rFonts w:ascii="Times New Roman" w:hAnsi="Times New Roman" w:cs="Times New Roman"/>
          <w:sz w:val="24"/>
          <w:szCs w:val="24"/>
        </w:rPr>
        <w:t xml:space="preserve">, поради факта, че тези видове разходи по своята същност </w:t>
      </w:r>
      <w:r w:rsidR="004D0BD2">
        <w:rPr>
          <w:rFonts w:ascii="Times New Roman" w:hAnsi="Times New Roman" w:cs="Times New Roman"/>
          <w:sz w:val="24"/>
          <w:szCs w:val="24"/>
        </w:rPr>
        <w:t xml:space="preserve">са </w:t>
      </w:r>
      <w:r w:rsidR="008A5453">
        <w:rPr>
          <w:rFonts w:ascii="Times New Roman" w:hAnsi="Times New Roman" w:cs="Times New Roman"/>
          <w:sz w:val="24"/>
          <w:szCs w:val="24"/>
        </w:rPr>
        <w:t>разходи за организация и управление на проектите</w:t>
      </w:r>
      <w:r w:rsidRPr="0019080A">
        <w:rPr>
          <w:rFonts w:ascii="Times New Roman" w:hAnsi="Times New Roman" w:cs="Times New Roman"/>
          <w:sz w:val="24"/>
          <w:szCs w:val="24"/>
        </w:rPr>
        <w:t>.</w:t>
      </w:r>
      <w:r w:rsidR="00FA174B" w:rsidRPr="001908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6C0602" w14:textId="77777777" w:rsidR="00AA376D" w:rsidRDefault="00AA376D" w:rsidP="00AA37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8B4CAE" w14:textId="1EBB51B3" w:rsidR="00953B31" w:rsidRPr="00786FD8" w:rsidRDefault="00AF1FE3" w:rsidP="00440E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Основавайки се</w:t>
      </w:r>
      <w:r w:rsidR="000D39F4" w:rsidRPr="00C4265D">
        <w:rPr>
          <w:rFonts w:ascii="Times New Roman" w:hAnsi="Times New Roman" w:cs="Times New Roman"/>
          <w:sz w:val="24"/>
          <w:szCs w:val="24"/>
        </w:rPr>
        <w:t xml:space="preserve"> на мониторинга на изпълняваните проекти през периода 2007-2013 г.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BD12AD">
        <w:rPr>
          <w:rFonts w:ascii="Times New Roman" w:hAnsi="Times New Roman" w:cs="Times New Roman"/>
          <w:sz w:val="24"/>
          <w:szCs w:val="24"/>
        </w:rPr>
        <w:t xml:space="preserve">прилагайки </w:t>
      </w:r>
      <w:r w:rsidR="00BD12AD" w:rsidRPr="00BD12AD">
        <w:rPr>
          <w:rFonts w:ascii="Times New Roman" w:hAnsi="Times New Roman" w:cs="Times New Roman"/>
          <w:sz w:val="24"/>
          <w:szCs w:val="24"/>
        </w:rPr>
        <w:t xml:space="preserve">справедлив и проверим метод </w:t>
      </w:r>
      <w:r>
        <w:rPr>
          <w:rFonts w:ascii="Times New Roman" w:hAnsi="Times New Roman" w:cs="Times New Roman"/>
          <w:sz w:val="24"/>
          <w:szCs w:val="24"/>
        </w:rPr>
        <w:t xml:space="preserve">УО </w:t>
      </w:r>
      <w:r w:rsidR="00BD12AD">
        <w:rPr>
          <w:rFonts w:ascii="Times New Roman" w:hAnsi="Times New Roman" w:cs="Times New Roman"/>
          <w:sz w:val="24"/>
          <w:szCs w:val="24"/>
        </w:rPr>
        <w:t>прави</w:t>
      </w:r>
      <w:r w:rsidR="00A47DF0" w:rsidRPr="00C4265D">
        <w:rPr>
          <w:rFonts w:ascii="Times New Roman" w:hAnsi="Times New Roman" w:cs="Times New Roman"/>
          <w:sz w:val="24"/>
          <w:szCs w:val="24"/>
        </w:rPr>
        <w:t xml:space="preserve"> следните корекции на преките и непреките разходи:</w:t>
      </w:r>
    </w:p>
    <w:p w14:paraId="3609AE4A" w14:textId="447E1631" w:rsidR="00A47DF0" w:rsidRPr="00440ED9" w:rsidRDefault="00A47DF0" w:rsidP="00440ED9">
      <w:pPr>
        <w:pStyle w:val="ListParagraph"/>
        <w:numPr>
          <w:ilvl w:val="0"/>
          <w:numId w:val="16"/>
        </w:numPr>
        <w:spacing w:after="0" w:line="360" w:lineRule="auto"/>
        <w:ind w:left="-90" w:firstLine="810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lastRenderedPageBreak/>
        <w:t xml:space="preserve">Процедури </w:t>
      </w:r>
      <w:r w:rsidR="00786FD8" w:rsidRPr="00440ED9">
        <w:rPr>
          <w:rFonts w:ascii="Times New Roman" w:hAnsi="Times New Roman" w:cs="Times New Roman"/>
          <w:sz w:val="24"/>
          <w:szCs w:val="24"/>
        </w:rPr>
        <w:t xml:space="preserve">с конкретен бенефициент, които се изпълняват основно от КБ и обхващат еднотипни дейности </w:t>
      </w:r>
      <w:r w:rsidRPr="00440ED9">
        <w:rPr>
          <w:rFonts w:ascii="Times New Roman" w:hAnsi="Times New Roman" w:cs="Times New Roman"/>
          <w:sz w:val="24"/>
          <w:szCs w:val="24"/>
        </w:rPr>
        <w:t>BG051PO001-3.1.0</w:t>
      </w:r>
      <w:r w:rsidR="00786FD8" w:rsidRPr="00440ED9">
        <w:rPr>
          <w:rFonts w:ascii="Times New Roman" w:hAnsi="Times New Roman" w:cs="Times New Roman"/>
          <w:sz w:val="24"/>
          <w:szCs w:val="24"/>
        </w:rPr>
        <w:t>1</w:t>
      </w:r>
      <w:r w:rsidRPr="00440ED9">
        <w:rPr>
          <w:rFonts w:ascii="Times New Roman" w:hAnsi="Times New Roman" w:cs="Times New Roman"/>
          <w:sz w:val="24"/>
          <w:szCs w:val="24"/>
        </w:rPr>
        <w:t>,</w:t>
      </w:r>
      <w:r w:rsidR="00786FD8" w:rsidRPr="00440ED9">
        <w:rPr>
          <w:rFonts w:ascii="Times New Roman" w:hAnsi="Times New Roman" w:cs="Times New Roman"/>
          <w:sz w:val="24"/>
          <w:szCs w:val="24"/>
        </w:rPr>
        <w:t xml:space="preserve"> BG051PO001-3.1.03, 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  <w:r w:rsidR="00786FD8" w:rsidRPr="00440ED9">
        <w:rPr>
          <w:rFonts w:ascii="Times New Roman" w:hAnsi="Times New Roman" w:cs="Times New Roman"/>
          <w:sz w:val="24"/>
          <w:szCs w:val="24"/>
        </w:rPr>
        <w:t>BG051PO001-4.2.02, BG051PO001-4.2.04 и BG051PO001-4.2.06</w:t>
      </w:r>
      <w:r w:rsidR="004D0BD2"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общият среден процент на разходите за публичност</w:t>
      </w:r>
      <w:r w:rsidR="00786FD8" w:rsidRPr="00440ED9">
        <w:rPr>
          <w:rFonts w:ascii="Times New Roman" w:hAnsi="Times New Roman" w:cs="Times New Roman"/>
          <w:sz w:val="24"/>
          <w:szCs w:val="24"/>
        </w:rPr>
        <w:t xml:space="preserve">, 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  <w:r w:rsidR="00786FD8" w:rsidRPr="00440ED9">
        <w:rPr>
          <w:rFonts w:ascii="Times New Roman" w:hAnsi="Times New Roman" w:cs="Times New Roman"/>
          <w:sz w:val="24"/>
          <w:szCs w:val="24"/>
        </w:rPr>
        <w:t>разходите за възнаграждения на директори и счетоводители на училища и разходите за външен одит/ система за отчитане</w:t>
      </w:r>
      <w:r w:rsidR="00786FD8" w:rsidRPr="00440ED9">
        <w:rPr>
          <w:i/>
          <w:sz w:val="24"/>
          <w:szCs w:val="24"/>
          <w:lang w:eastAsia="bg-BG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 xml:space="preserve">е </w:t>
      </w:r>
      <w:r w:rsidR="00ED1B1A" w:rsidRPr="00440ED9">
        <w:rPr>
          <w:rFonts w:ascii="Times New Roman" w:hAnsi="Times New Roman" w:cs="Times New Roman"/>
          <w:sz w:val="24"/>
          <w:szCs w:val="24"/>
        </w:rPr>
        <w:t>1,88</w:t>
      </w:r>
      <w:r w:rsidR="00786FD8" w:rsidRPr="00440ED9">
        <w:rPr>
          <w:rFonts w:ascii="Times New Roman" w:hAnsi="Times New Roman" w:cs="Times New Roman"/>
          <w:sz w:val="24"/>
          <w:szCs w:val="24"/>
        </w:rPr>
        <w:t>%</w:t>
      </w:r>
      <w:r w:rsidR="006D6E84" w:rsidRPr="00440ED9">
        <w:rPr>
          <w:rFonts w:ascii="Times New Roman" w:hAnsi="Times New Roman" w:cs="Times New Roman"/>
          <w:sz w:val="24"/>
          <w:szCs w:val="24"/>
        </w:rPr>
        <w:t xml:space="preserve"> от преките разходи</w:t>
      </w:r>
      <w:r w:rsidRPr="00440ED9"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="00ED1B1A" w:rsidRPr="00440ED9">
        <w:rPr>
          <w:rFonts w:ascii="Times New Roman" w:hAnsi="Times New Roman" w:cs="Times New Roman"/>
          <w:b/>
          <w:sz w:val="24"/>
          <w:szCs w:val="24"/>
        </w:rPr>
        <w:t>1,88</w:t>
      </w:r>
      <w:r w:rsidR="00786FD8" w:rsidRPr="00440E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b/>
          <w:sz w:val="24"/>
          <w:szCs w:val="24"/>
        </w:rPr>
        <w:t>% от преките разходи се прехвърлят към непреките разходи.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70291F" w14:textId="7A9A0346" w:rsidR="00A47DF0" w:rsidRPr="00440ED9" w:rsidRDefault="00A47DF0" w:rsidP="00440ED9">
      <w:pPr>
        <w:pStyle w:val="ListParagraph"/>
        <w:numPr>
          <w:ilvl w:val="0"/>
          <w:numId w:val="16"/>
        </w:numPr>
        <w:spacing w:after="0" w:line="360" w:lineRule="auto"/>
        <w:ind w:left="-90" w:firstLine="810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="00ED1B1A" w:rsidRPr="00440ED9">
        <w:rPr>
          <w:rFonts w:ascii="Times New Roman" w:hAnsi="Times New Roman" w:cs="Times New Roman"/>
          <w:sz w:val="24"/>
          <w:szCs w:val="24"/>
        </w:rPr>
        <w:t>с конкретен бенефициент МОН, в техническото и финансово изпълнение на които участват Регионални управления на образованието, училища или детски градини</w:t>
      </w:r>
      <w:r w:rsidR="0063139E" w:rsidRPr="00440ED9">
        <w:rPr>
          <w:rFonts w:ascii="Times New Roman" w:hAnsi="Times New Roman" w:cs="Times New Roman"/>
          <w:sz w:val="24"/>
          <w:szCs w:val="24"/>
        </w:rPr>
        <w:t>:</w:t>
      </w:r>
      <w:r w:rsidR="00ED1B1A" w:rsidRPr="00440ED9">
        <w:rPr>
          <w:rFonts w:ascii="Times New Roman" w:hAnsi="Times New Roman" w:cs="Times New Roman"/>
          <w:sz w:val="24"/>
          <w:szCs w:val="24"/>
        </w:rPr>
        <w:t xml:space="preserve"> BG051PO001-3.1.06, BG051PO001-3.3.07-0001, BG051PO001-3.3.0</w:t>
      </w:r>
      <w:r w:rsidR="00440ED9">
        <w:rPr>
          <w:rFonts w:ascii="Times New Roman" w:hAnsi="Times New Roman" w:cs="Times New Roman"/>
          <w:sz w:val="24"/>
          <w:szCs w:val="24"/>
        </w:rPr>
        <w:t xml:space="preserve">7-0002, </w:t>
      </w:r>
      <w:r w:rsidR="00ED1B1A" w:rsidRPr="00440ED9">
        <w:rPr>
          <w:rFonts w:ascii="Times New Roman" w:hAnsi="Times New Roman" w:cs="Times New Roman"/>
          <w:sz w:val="24"/>
          <w:szCs w:val="24"/>
        </w:rPr>
        <w:t xml:space="preserve">BG051PO001-4.1.07, BG051PO001-4.2.05, BG051PO001-4.3.01 и BG051PO001-4.3.02  </w:t>
      </w:r>
      <w:r w:rsidRPr="00440ED9">
        <w:rPr>
          <w:rFonts w:ascii="Times New Roman" w:hAnsi="Times New Roman" w:cs="Times New Roman"/>
          <w:sz w:val="24"/>
          <w:szCs w:val="24"/>
        </w:rPr>
        <w:t>– общият среден процент на разходите за публичност</w:t>
      </w:r>
      <w:r w:rsidR="00ED1B1A" w:rsidRPr="00440ED9">
        <w:rPr>
          <w:rFonts w:ascii="Times New Roman" w:hAnsi="Times New Roman" w:cs="Times New Roman"/>
          <w:sz w:val="24"/>
          <w:szCs w:val="24"/>
        </w:rPr>
        <w:t>, разходите за възнаграждения на директори и счетоводители на училища и разходите за външен одит/ система за отчитане</w:t>
      </w:r>
      <w:r w:rsidRPr="00440ED9">
        <w:rPr>
          <w:rFonts w:ascii="Times New Roman" w:hAnsi="Times New Roman" w:cs="Times New Roman"/>
          <w:sz w:val="24"/>
          <w:szCs w:val="24"/>
        </w:rPr>
        <w:t xml:space="preserve"> е </w:t>
      </w:r>
      <w:r w:rsidR="00ED1B1A" w:rsidRPr="00440ED9">
        <w:rPr>
          <w:rFonts w:ascii="Times New Roman" w:hAnsi="Times New Roman" w:cs="Times New Roman"/>
          <w:sz w:val="24"/>
          <w:szCs w:val="24"/>
        </w:rPr>
        <w:t>7,70</w:t>
      </w:r>
      <w:r w:rsidRPr="00440ED9">
        <w:rPr>
          <w:rFonts w:ascii="Times New Roman" w:hAnsi="Times New Roman" w:cs="Times New Roman"/>
          <w:sz w:val="24"/>
          <w:szCs w:val="24"/>
        </w:rPr>
        <w:t xml:space="preserve"> %</w:t>
      </w:r>
      <w:r w:rsidR="006D6E84" w:rsidRPr="00440ED9">
        <w:rPr>
          <w:rFonts w:ascii="Times New Roman" w:hAnsi="Times New Roman" w:cs="Times New Roman"/>
          <w:sz w:val="24"/>
          <w:szCs w:val="24"/>
        </w:rPr>
        <w:t xml:space="preserve"> от преките разходи</w:t>
      </w:r>
      <w:r w:rsidRPr="00440ED9">
        <w:rPr>
          <w:rFonts w:ascii="Times New Roman" w:hAnsi="Times New Roman" w:cs="Times New Roman"/>
          <w:sz w:val="24"/>
          <w:szCs w:val="24"/>
        </w:rPr>
        <w:t>, съответно</w:t>
      </w:r>
      <w:r w:rsidR="00440ED9">
        <w:rPr>
          <w:rFonts w:ascii="Times New Roman" w:hAnsi="Times New Roman" w:cs="Times New Roman"/>
          <w:sz w:val="24"/>
          <w:szCs w:val="24"/>
        </w:rPr>
        <w:t xml:space="preserve"> </w:t>
      </w:r>
      <w:r w:rsidR="00B521B6" w:rsidRPr="00440ED9">
        <w:rPr>
          <w:rFonts w:ascii="Times New Roman" w:hAnsi="Times New Roman" w:cs="Times New Roman"/>
          <w:b/>
          <w:sz w:val="24"/>
          <w:szCs w:val="24"/>
        </w:rPr>
        <w:t>7</w:t>
      </w:r>
      <w:r w:rsidR="00ED1B1A" w:rsidRPr="00440ED9">
        <w:rPr>
          <w:rFonts w:ascii="Times New Roman" w:hAnsi="Times New Roman" w:cs="Times New Roman"/>
          <w:b/>
          <w:sz w:val="24"/>
          <w:szCs w:val="24"/>
        </w:rPr>
        <w:t>,70</w:t>
      </w:r>
      <w:r w:rsidRPr="00440ED9">
        <w:rPr>
          <w:rFonts w:ascii="Times New Roman" w:hAnsi="Times New Roman" w:cs="Times New Roman"/>
          <w:b/>
          <w:sz w:val="24"/>
          <w:szCs w:val="24"/>
        </w:rPr>
        <w:t xml:space="preserve"> % от преките разходи се прехвърлят към непреките разходи.</w:t>
      </w:r>
    </w:p>
    <w:p w14:paraId="7CF2A349" w14:textId="77777777" w:rsidR="00D66559" w:rsidRPr="00440ED9" w:rsidRDefault="00D66559" w:rsidP="00440E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A38BB3" w14:textId="77777777" w:rsidR="006D6E84" w:rsidRPr="00E7381A" w:rsidRDefault="001C6678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14D">
        <w:rPr>
          <w:rFonts w:ascii="Times New Roman" w:hAnsi="Times New Roman" w:cs="Times New Roman"/>
          <w:sz w:val="24"/>
          <w:szCs w:val="24"/>
        </w:rPr>
        <w:t xml:space="preserve">Извършването на горепосоченото адаптиране на непреките разходи в съответствие с изискванията за програмен период 2014-2020 г. е необходимо, за да се гарантира, че методът на изчисление е </w:t>
      </w:r>
      <w:r w:rsidRPr="00487FAF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</w:p>
    <w:p w14:paraId="35260748" w14:textId="7EBF3E14" w:rsidR="001C6678" w:rsidRDefault="001C6678" w:rsidP="001C66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 w:rsidR="00FA174B" w:rsidRPr="00FA174B">
        <w:rPr>
          <w:rFonts w:ascii="Times New Roman" w:hAnsi="Times New Roman" w:cs="Times New Roman"/>
          <w:sz w:val="24"/>
          <w:szCs w:val="24"/>
        </w:rPr>
        <w:t>седми</w:t>
      </w:r>
      <w:r w:rsidR="002B7484">
        <w:rPr>
          <w:rFonts w:ascii="Times New Roman" w:hAnsi="Times New Roman" w:cs="Times New Roman"/>
          <w:sz w:val="24"/>
          <w:szCs w:val="24"/>
        </w:rPr>
        <w:t xml:space="preserve"> и осми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на изходната база данни от проекти и извършените изчисления.</w:t>
      </w:r>
    </w:p>
    <w:p w14:paraId="7A8C0F1E" w14:textId="77777777" w:rsidR="00322EFF" w:rsidRPr="00322EFF" w:rsidRDefault="00322EFF" w:rsidP="00322EF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bg-BG"/>
        </w:rPr>
      </w:pPr>
    </w:p>
    <w:p w14:paraId="6A2CF04D" w14:textId="77777777" w:rsidR="0034724E" w:rsidRDefault="00C11F40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4724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Изчисляване на единните ставки</w:t>
      </w:r>
      <w:r w:rsidR="0034724E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24E">
        <w:rPr>
          <w:rFonts w:ascii="Times New Roman" w:hAnsi="Times New Roman" w:cs="Times New Roman"/>
          <w:b/>
          <w:sz w:val="24"/>
          <w:szCs w:val="24"/>
        </w:rPr>
        <w:t>и одитна следа</w:t>
      </w:r>
    </w:p>
    <w:p w14:paraId="590BA44B" w14:textId="77777777" w:rsidR="0034724E" w:rsidRPr="0034724E" w:rsidRDefault="0034724E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14:paraId="2EAAC7C9" w14:textId="77777777" w:rsidR="0034724E" w:rsidRDefault="0034724E" w:rsidP="00884DE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BF2B21" w14:textId="5431919A"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  <w:r w:rsidR="00126E6E">
        <w:rPr>
          <w:rFonts w:ascii="Times New Roman" w:hAnsi="Times New Roman" w:cs="Times New Roman"/>
          <w:b/>
          <w:sz w:val="24"/>
          <w:szCs w:val="24"/>
        </w:rPr>
        <w:t>, включително за информация и комуникация на проекта.</w:t>
      </w:r>
    </w:p>
    <w:p w14:paraId="08E68B46" w14:textId="77777777"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EA0">
        <w:rPr>
          <w:rFonts w:ascii="Times New Roman" w:hAnsi="Times New Roman" w:cs="Times New Roman"/>
          <w:b/>
          <w:sz w:val="24"/>
          <w:szCs w:val="24"/>
        </w:rPr>
        <w:t>Общ принцип:</w:t>
      </w:r>
      <w:r w:rsidRPr="0041264D">
        <w:rPr>
          <w:rFonts w:ascii="Times New Roman" w:hAnsi="Times New Roman" w:cs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14:paraId="0F79C0B1" w14:textId="77777777"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а не само ставките:</w:t>
      </w:r>
    </w:p>
    <w:p w14:paraId="4CE20BFC" w14:textId="77777777"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14:paraId="16F2998B" w14:textId="77777777"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самата единна ставка,</w:t>
      </w:r>
    </w:p>
    <w:p w14:paraId="73F9188C" w14:textId="77777777"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lastRenderedPageBreak/>
        <w:t>• категориите допустими разходи, изчислени с единната ставка,</w:t>
      </w:r>
    </w:p>
    <w:p w14:paraId="362FB5C3" w14:textId="77777777"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с единна ставка.</w:t>
      </w:r>
    </w:p>
    <w:p w14:paraId="5F5CB9E7" w14:textId="77777777" w:rsidR="00573D17" w:rsidRDefault="00573D17" w:rsidP="00375F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54B860" w14:textId="44437A89" w:rsidR="0032774F" w:rsidRPr="00440ED9" w:rsidRDefault="00375F98" w:rsidP="00327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на пълната база данни от договори </w:t>
      </w:r>
      <w:r w:rsidR="0032774F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2774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2774F">
        <w:rPr>
          <w:rFonts w:ascii="Times New Roman" w:hAnsi="Times New Roman" w:cs="Times New Roman"/>
          <w:sz w:val="24"/>
          <w:szCs w:val="24"/>
        </w:rPr>
        <w:t xml:space="preserve"> 3 и ПО 4 на ОП РЧР</w:t>
      </w:r>
      <w:r w:rsidR="005C2569">
        <w:rPr>
          <w:rFonts w:ascii="Times New Roman" w:hAnsi="Times New Roman" w:cs="Times New Roman"/>
          <w:sz w:val="24"/>
          <w:szCs w:val="24"/>
        </w:rPr>
        <w:t xml:space="preserve">,   </w:t>
      </w:r>
      <w:r w:rsidR="0032774F">
        <w:rPr>
          <w:rFonts w:ascii="Times New Roman" w:hAnsi="Times New Roman" w:cs="Times New Roman"/>
          <w:sz w:val="24"/>
          <w:szCs w:val="24"/>
        </w:rPr>
        <w:t xml:space="preserve"> </w:t>
      </w:r>
      <w:r w:rsidR="0032774F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финансирани </w:t>
      </w:r>
      <w:r w:rsidR="0032774F">
        <w:rPr>
          <w:rFonts w:ascii="Times New Roman" w:hAnsi="Times New Roman" w:cs="Times New Roman"/>
          <w:sz w:val="24"/>
          <w:szCs w:val="24"/>
          <w:lang w:eastAsia="bg-BG"/>
        </w:rPr>
        <w:t>през програмен период 2007-2013 г.,</w:t>
      </w:r>
      <w:r w:rsidR="0032774F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е изчислен</w:t>
      </w:r>
      <w:r w:rsidR="0032774F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32774F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32774F">
        <w:rPr>
          <w:rFonts w:ascii="Times New Roman" w:hAnsi="Times New Roman" w:cs="Times New Roman"/>
          <w:sz w:val="24"/>
          <w:szCs w:val="24"/>
          <w:lang w:eastAsia="bg-BG"/>
        </w:rPr>
        <w:t>съотношението на с</w:t>
      </w:r>
      <w:r w:rsidR="0032774F" w:rsidRPr="00573D17">
        <w:rPr>
          <w:rFonts w:ascii="Times New Roman" w:hAnsi="Times New Roman" w:cs="Times New Roman"/>
          <w:sz w:val="24"/>
          <w:szCs w:val="24"/>
          <w:lang w:eastAsia="bg-BG"/>
        </w:rPr>
        <w:t>ертифицираните непреки разходи спрямо сертифицираните преки разходи</w:t>
      </w:r>
      <w:r w:rsidR="0032774F">
        <w:rPr>
          <w:rFonts w:ascii="Times New Roman" w:hAnsi="Times New Roman" w:cs="Times New Roman"/>
          <w:sz w:val="24"/>
          <w:szCs w:val="24"/>
        </w:rPr>
        <w:t>, прилагайки критерии за адаптиране при определяне на съвкупността на популацията:</w:t>
      </w:r>
      <w:r w:rsidR="0032774F" w:rsidRPr="0032774F">
        <w:t xml:space="preserve"> </w:t>
      </w:r>
    </w:p>
    <w:p w14:paraId="225C283D" w14:textId="0D6FB1F1" w:rsidR="00440ED9" w:rsidRDefault="0032774F" w:rsidP="00440E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32774F">
        <w:rPr>
          <w:rFonts w:ascii="Times New Roman" w:hAnsi="Times New Roman" w:cs="Times New Roman"/>
          <w:sz w:val="24"/>
          <w:szCs w:val="24"/>
        </w:rPr>
        <w:t xml:space="preserve">проекти с конкретен бенефициент МОН, в техническото и финансово изпълнение на които участват </w:t>
      </w:r>
      <w:r w:rsidR="00000D4E"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32774F">
        <w:rPr>
          <w:rFonts w:ascii="Times New Roman" w:hAnsi="Times New Roman" w:cs="Times New Roman"/>
          <w:sz w:val="24"/>
          <w:szCs w:val="24"/>
        </w:rPr>
        <w:t xml:space="preserve">, училища </w:t>
      </w:r>
      <w:r w:rsidR="00BD12AD">
        <w:rPr>
          <w:rFonts w:ascii="Times New Roman" w:hAnsi="Times New Roman" w:cs="Times New Roman"/>
          <w:sz w:val="24"/>
          <w:szCs w:val="24"/>
        </w:rPr>
        <w:t>и/</w:t>
      </w:r>
      <w:r w:rsidRPr="0032774F">
        <w:rPr>
          <w:rFonts w:ascii="Times New Roman" w:hAnsi="Times New Roman" w:cs="Times New Roman"/>
          <w:sz w:val="24"/>
          <w:szCs w:val="24"/>
        </w:rPr>
        <w:t>или детски градини (т.е. ситуация съгласно параграф 6 от ДР на ЗУСЕСИФ)</w:t>
      </w:r>
      <w:r w:rsidR="00703FDD">
        <w:rPr>
          <w:rFonts w:ascii="Times New Roman" w:hAnsi="Times New Roman" w:cs="Times New Roman"/>
          <w:sz w:val="24"/>
          <w:szCs w:val="24"/>
        </w:rPr>
        <w:t>;</w:t>
      </w:r>
    </w:p>
    <w:p w14:paraId="6A3B883F" w14:textId="3C90AA23" w:rsidR="0032774F" w:rsidRDefault="0032774F" w:rsidP="00440E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774F">
        <w:rPr>
          <w:rFonts w:ascii="Times New Roman" w:hAnsi="Times New Roman" w:cs="Times New Roman"/>
          <w:sz w:val="24"/>
          <w:szCs w:val="24"/>
        </w:rPr>
        <w:t>проекти с конкретен бенефициент  МОН, които се изпълняват основно от КБ и обхващат еднотипни дейност</w:t>
      </w:r>
      <w:r w:rsidR="005C2569">
        <w:rPr>
          <w:rFonts w:ascii="Times New Roman" w:hAnsi="Times New Roman" w:cs="Times New Roman"/>
          <w:sz w:val="24"/>
          <w:szCs w:val="24"/>
        </w:rPr>
        <w:t>и</w:t>
      </w:r>
      <w:r w:rsidRPr="0032774F">
        <w:rPr>
          <w:rFonts w:ascii="Times New Roman" w:hAnsi="Times New Roman" w:cs="Times New Roman"/>
          <w:sz w:val="24"/>
          <w:szCs w:val="24"/>
        </w:rPr>
        <w:t xml:space="preserve"> или възлагане на обществени поръчки</w:t>
      </w:r>
      <w:r w:rsidR="00440ED9">
        <w:rPr>
          <w:rFonts w:ascii="Times New Roman" w:hAnsi="Times New Roman" w:cs="Times New Roman"/>
          <w:sz w:val="24"/>
          <w:szCs w:val="24"/>
        </w:rPr>
        <w:t>.</w:t>
      </w:r>
    </w:p>
    <w:p w14:paraId="4E6B2D24" w14:textId="77777777" w:rsidR="00440ED9" w:rsidRDefault="00440ED9" w:rsidP="00972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EFD306" w14:textId="77777777" w:rsidR="007B1C22" w:rsidRDefault="00972BBB" w:rsidP="007B1C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Прилагайки посочените в т. 2 критерии за адаптиране, 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>е изчислен</w:t>
      </w: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съотношението на с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>ертифицираните непреки разходи спрямо сертифицираните преки разходи</w:t>
      </w:r>
      <w:r w:rsidR="007B1C22">
        <w:rPr>
          <w:rFonts w:ascii="Times New Roman" w:hAnsi="Times New Roman" w:cs="Times New Roman"/>
          <w:sz w:val="24"/>
          <w:szCs w:val="24"/>
        </w:rPr>
        <w:t>:</w:t>
      </w:r>
    </w:p>
    <w:p w14:paraId="7DB4D431" w14:textId="3865580E" w:rsidR="00972BBB" w:rsidRPr="00440ED9" w:rsidRDefault="00972BBB" w:rsidP="007B1C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22">
        <w:rPr>
          <w:rFonts w:ascii="Times New Roman" w:hAnsi="Times New Roman" w:cs="Times New Roman"/>
          <w:b/>
          <w:sz w:val="24"/>
          <w:szCs w:val="24"/>
        </w:rPr>
        <w:t xml:space="preserve">Проекти с конкретен бенефициент – МОН, в техническото и финансово изпълнение на които участват Регионални управления на образованието, училища или детски градини </w:t>
      </w:r>
      <w:r w:rsidRPr="00440ED9">
        <w:rPr>
          <w:rFonts w:ascii="Times New Roman" w:hAnsi="Times New Roman" w:cs="Times New Roman"/>
          <w:sz w:val="24"/>
          <w:szCs w:val="24"/>
        </w:rPr>
        <w:t>(т.е. ситуация съгласно параграф 6 от ДР на ЗУСЕСИФ);:</w:t>
      </w:r>
    </w:p>
    <w:p w14:paraId="1D3D5CFB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BG051PO001-3.1.06-0001 - 10.98% сертифицирани непреки разходи;</w:t>
      </w:r>
    </w:p>
    <w:p w14:paraId="5624C25A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BG051PO001-3.3.07-0001 - 24.60% сертифицирани непреки разходи;</w:t>
      </w:r>
    </w:p>
    <w:p w14:paraId="5B40E73C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BG051PO001-3.3.07-0002  - 19.10% сертифицирани непреки разходи;</w:t>
      </w:r>
    </w:p>
    <w:p w14:paraId="63F3E241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BG051PO001-4.1.07-0001 - 11.27% сертифицирани непреки разходи;</w:t>
      </w:r>
    </w:p>
    <w:p w14:paraId="1E3BC250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BG051PO001-4.2.05-0001 - 11.78% сертифицирани непреки разходи;</w:t>
      </w:r>
    </w:p>
    <w:p w14:paraId="759A43B6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BG051PO001-4.3.01-0001- 8.92% сертифицирани непреки разходи;</w:t>
      </w:r>
    </w:p>
    <w:p w14:paraId="3A24965A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BG051PO001-4.3.02-0001 - 16.36% сертифицирани непреки разходи.</w:t>
      </w:r>
    </w:p>
    <w:p w14:paraId="28A8D0A4" w14:textId="4C269CD0" w:rsidR="00972BBB" w:rsidRPr="001C6678" w:rsidRDefault="00972BBB" w:rsidP="00972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559">
        <w:rPr>
          <w:rFonts w:ascii="Times New Roman" w:hAnsi="Times New Roman" w:cs="Times New Roman"/>
          <w:sz w:val="24"/>
          <w:szCs w:val="24"/>
        </w:rPr>
        <w:t>На база на посочената по-горе информация изчисленият общ среден процент на непреките разходи е 14.71% от преките разходи по проект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D665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58E42A" w14:textId="3308D1F3" w:rsidR="00972BBB" w:rsidRPr="007B1C22" w:rsidRDefault="007B1C22" w:rsidP="007B1C22">
      <w:pPr>
        <w:tabs>
          <w:tab w:val="left" w:pos="63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BBB" w:rsidRPr="007B1C22">
        <w:rPr>
          <w:rFonts w:ascii="Times New Roman" w:hAnsi="Times New Roman" w:cs="Times New Roman"/>
          <w:b/>
          <w:sz w:val="24"/>
          <w:szCs w:val="24"/>
        </w:rPr>
        <w:t>Проекти с конкретен бенефициент  МОН, които се изпълняват основно от КБ и обхващат еднотипни дейности или възлагане на обществени поръчки:</w:t>
      </w:r>
    </w:p>
    <w:p w14:paraId="40360F20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BG051PO001-3.1.01-0001 - 3.32% сертифицирани непреки разходи;</w:t>
      </w:r>
    </w:p>
    <w:p w14:paraId="74EF1FCE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BG051PO001-3.1.03-0001 - 4.12% сертифицирани непреки разходи;</w:t>
      </w:r>
    </w:p>
    <w:p w14:paraId="14A4123B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BG051PO001-4.2.02-0001 - 3.59% сертифицирани непреки разходи;</w:t>
      </w:r>
    </w:p>
    <w:p w14:paraId="755C2697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BG051PO001-4.2.04-0001 - 1.98% сертифицирани непреки разходи;</w:t>
      </w:r>
    </w:p>
    <w:p w14:paraId="6B4161CB" w14:textId="77777777" w:rsidR="00972BBB" w:rsidRPr="007B1C22" w:rsidRDefault="00972BBB" w:rsidP="007B1C22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lastRenderedPageBreak/>
        <w:t>BG051PO001-4.2.06-0001 - 2.54% сертифицирани непреки разходи.</w:t>
      </w:r>
    </w:p>
    <w:p w14:paraId="46519B29" w14:textId="36FA33B6" w:rsidR="00972BBB" w:rsidRDefault="00972BBB" w:rsidP="00972BB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база на посочената по-горе информация изчисленият общ</w:t>
      </w:r>
      <w:r w:rsidRPr="00786FD8">
        <w:rPr>
          <w:rFonts w:ascii="Times New Roman" w:hAnsi="Times New Roman" w:cs="Times New Roman"/>
          <w:sz w:val="24"/>
          <w:szCs w:val="24"/>
        </w:rPr>
        <w:t xml:space="preserve"> среден процент</w:t>
      </w:r>
      <w:r>
        <w:rPr>
          <w:rFonts w:ascii="Times New Roman" w:hAnsi="Times New Roman" w:cs="Times New Roman"/>
          <w:sz w:val="24"/>
          <w:szCs w:val="24"/>
        </w:rPr>
        <w:t xml:space="preserve"> на непреките разходи</w:t>
      </w:r>
      <w:r w:rsidRPr="00570854">
        <w:rPr>
          <w:rFonts w:ascii="Times New Roman" w:hAnsi="Times New Roman" w:cs="Times New Roman"/>
          <w:sz w:val="24"/>
          <w:szCs w:val="24"/>
        </w:rPr>
        <w:t xml:space="preserve"> е 3,11% от преките разходи по проекта. </w:t>
      </w:r>
    </w:p>
    <w:p w14:paraId="46EF9ADD" w14:textId="77777777" w:rsidR="007B1C22" w:rsidRDefault="007B1C22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08E6D1D3" w14:textId="7BE62392" w:rsidR="00573D17" w:rsidRDefault="00972BBB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След извършване на закръгления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75F98">
        <w:rPr>
          <w:rFonts w:ascii="Times New Roman" w:hAnsi="Times New Roman" w:cs="Times New Roman"/>
          <w:sz w:val="24"/>
          <w:szCs w:val="24"/>
        </w:rPr>
        <w:t xml:space="preserve"> съответствие с метода, посочен в Националната методология,</w:t>
      </w:r>
      <w:r w:rsidR="00375F98">
        <w:rPr>
          <w:rFonts w:ascii="Times New Roman" w:hAnsi="Times New Roman" w:cs="Times New Roman"/>
          <w:sz w:val="24"/>
          <w:szCs w:val="24"/>
          <w:lang w:eastAsia="bg-BG"/>
        </w:rPr>
        <w:t xml:space="preserve"> са о</w:t>
      </w:r>
      <w:r w:rsidR="00573D17">
        <w:rPr>
          <w:rFonts w:ascii="Times New Roman" w:hAnsi="Times New Roman" w:cs="Times New Roman"/>
          <w:sz w:val="24"/>
          <w:szCs w:val="24"/>
        </w:rPr>
        <w:t>пределени</w:t>
      </w:r>
      <w:r w:rsidR="00375F98">
        <w:rPr>
          <w:rFonts w:ascii="Times New Roman" w:hAnsi="Times New Roman" w:cs="Times New Roman"/>
          <w:sz w:val="24"/>
          <w:szCs w:val="24"/>
        </w:rPr>
        <w:t xml:space="preserve"> </w:t>
      </w:r>
      <w:r w:rsidR="00573D17">
        <w:rPr>
          <w:rFonts w:ascii="Times New Roman" w:hAnsi="Times New Roman" w:cs="Times New Roman"/>
          <w:sz w:val="24"/>
          <w:szCs w:val="24"/>
        </w:rPr>
        <w:t xml:space="preserve">следните размери на </w:t>
      </w:r>
      <w:r w:rsidR="00255EA0">
        <w:rPr>
          <w:rFonts w:ascii="Times New Roman" w:hAnsi="Times New Roman" w:cs="Times New Roman"/>
          <w:sz w:val="24"/>
          <w:szCs w:val="24"/>
        </w:rPr>
        <w:t xml:space="preserve">единна ставка за изчисляване на </w:t>
      </w:r>
      <w:r w:rsidR="00375F98">
        <w:rPr>
          <w:rFonts w:ascii="Times New Roman" w:hAnsi="Times New Roman" w:cs="Times New Roman"/>
          <w:sz w:val="24"/>
          <w:szCs w:val="24"/>
        </w:rPr>
        <w:t>допустимите разходи</w:t>
      </w:r>
      <w:r w:rsidR="00255EA0">
        <w:rPr>
          <w:rFonts w:ascii="Times New Roman" w:hAnsi="Times New Roman" w:cs="Times New Roman"/>
          <w:sz w:val="24"/>
          <w:szCs w:val="24"/>
        </w:rPr>
        <w:t xml:space="preserve"> за организация и управление на проекта</w:t>
      </w:r>
      <w:r w:rsidR="00573D17">
        <w:rPr>
          <w:rFonts w:ascii="Times New Roman" w:hAnsi="Times New Roman" w:cs="Times New Roman"/>
          <w:sz w:val="24"/>
          <w:szCs w:val="24"/>
        </w:rPr>
        <w:t>:</w:t>
      </w:r>
    </w:p>
    <w:p w14:paraId="1A0C4593" w14:textId="1DC82760" w:rsidR="00573D17" w:rsidRDefault="0095242B" w:rsidP="007B1C2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Проекти </w:t>
      </w:r>
      <w:r w:rsidR="0032774F">
        <w:rPr>
          <w:rFonts w:ascii="Times New Roman" w:hAnsi="Times New Roman" w:cs="Times New Roman"/>
          <w:b/>
          <w:sz w:val="24"/>
          <w:szCs w:val="24"/>
        </w:rPr>
        <w:t>над 7 млн. лв.</w:t>
      </w:r>
      <w:r w:rsidR="00573D17">
        <w:rPr>
          <w:rFonts w:ascii="Times New Roman" w:hAnsi="Times New Roman" w:cs="Times New Roman"/>
          <w:b/>
          <w:sz w:val="24"/>
          <w:szCs w:val="24"/>
        </w:rPr>
        <w:t xml:space="preserve"> БФП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sz w:val="24"/>
          <w:szCs w:val="24"/>
        </w:rPr>
        <w:t>с конкретен бенефициент МОН</w:t>
      </w:r>
      <w:r w:rsidR="00AF0DCC" w:rsidRPr="007B1C22">
        <w:rPr>
          <w:rFonts w:ascii="Times New Roman" w:hAnsi="Times New Roman" w:cs="Times New Roman"/>
          <w:sz w:val="24"/>
          <w:szCs w:val="24"/>
        </w:rPr>
        <w:t>,</w:t>
      </w:r>
      <w:r w:rsidR="00573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311" w:rsidRPr="007B1C22">
        <w:rPr>
          <w:rFonts w:ascii="Times New Roman" w:hAnsi="Times New Roman" w:cs="Times New Roman"/>
          <w:b/>
          <w:sz w:val="24"/>
          <w:szCs w:val="24"/>
        </w:rPr>
        <w:t xml:space="preserve">в техническото и финансово изпълнение на които участват Регионални управления на образование, училища </w:t>
      </w:r>
      <w:r w:rsidR="00BD12AD">
        <w:rPr>
          <w:rFonts w:ascii="Times New Roman" w:hAnsi="Times New Roman" w:cs="Times New Roman"/>
          <w:b/>
          <w:sz w:val="24"/>
          <w:szCs w:val="24"/>
        </w:rPr>
        <w:t>и/</w:t>
      </w:r>
      <w:r w:rsidR="005A7311" w:rsidRPr="007B1C22">
        <w:rPr>
          <w:rFonts w:ascii="Times New Roman" w:hAnsi="Times New Roman" w:cs="Times New Roman"/>
          <w:b/>
          <w:sz w:val="24"/>
          <w:szCs w:val="24"/>
        </w:rPr>
        <w:t>или детски градини</w:t>
      </w:r>
      <w:r w:rsidR="005A7311" w:rsidRPr="00423B3C">
        <w:rPr>
          <w:rFonts w:ascii="Times New Roman" w:hAnsi="Times New Roman" w:cs="Times New Roman"/>
          <w:sz w:val="24"/>
          <w:szCs w:val="24"/>
        </w:rPr>
        <w:t xml:space="preserve"> </w:t>
      </w:r>
      <w:r w:rsidR="005A7311" w:rsidRPr="00440ED9">
        <w:rPr>
          <w:rFonts w:ascii="Times New Roman" w:hAnsi="Times New Roman" w:cs="Times New Roman"/>
          <w:sz w:val="24"/>
          <w:szCs w:val="24"/>
        </w:rPr>
        <w:t>(</w:t>
      </w:r>
      <w:r w:rsidR="005A7311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 w:rsidR="005A7311" w:rsidRPr="00440ED9">
        <w:rPr>
          <w:rFonts w:ascii="Times New Roman" w:hAnsi="Times New Roman" w:cs="Times New Roman"/>
          <w:sz w:val="24"/>
          <w:szCs w:val="24"/>
        </w:rPr>
        <w:t>параграф 6 от ДР на ЗУСЕСИФ)</w:t>
      </w:r>
      <w:r w:rsidR="007B1C22">
        <w:rPr>
          <w:rFonts w:ascii="Times New Roman" w:hAnsi="Times New Roman" w:cs="Times New Roman"/>
          <w:sz w:val="24"/>
          <w:szCs w:val="24"/>
        </w:rPr>
        <w:t xml:space="preserve"> </w:t>
      </w:r>
      <w:r w:rsidR="00573D17" w:rsidRPr="00A66CAA">
        <w:rPr>
          <w:rFonts w:ascii="Times New Roman" w:hAnsi="Times New Roman" w:cs="Times New Roman"/>
          <w:b/>
          <w:sz w:val="24"/>
          <w:szCs w:val="24"/>
        </w:rPr>
        <w:t>–</w:t>
      </w:r>
      <w:r w:rsidR="00573D17"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="00E717D9"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17D9">
        <w:rPr>
          <w:rFonts w:ascii="Times New Roman" w:hAnsi="Times New Roman" w:cs="Times New Roman"/>
          <w:b/>
          <w:sz w:val="24"/>
          <w:szCs w:val="24"/>
        </w:rPr>
        <w:t>5</w:t>
      </w:r>
      <w:r w:rsidR="00E717D9" w:rsidRPr="00E73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D17" w:rsidRPr="00E7381A">
        <w:rPr>
          <w:rFonts w:ascii="Times New Roman" w:hAnsi="Times New Roman" w:cs="Times New Roman"/>
          <w:b/>
          <w:sz w:val="24"/>
          <w:szCs w:val="24"/>
        </w:rPr>
        <w:t>%</w:t>
      </w:r>
      <w:r w:rsidR="00E717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7D9" w:rsidRPr="007B1C22">
        <w:rPr>
          <w:rFonts w:ascii="Times New Roman" w:hAnsi="Times New Roman" w:cs="Times New Roman"/>
          <w:sz w:val="24"/>
          <w:szCs w:val="24"/>
        </w:rPr>
        <w:t>( лист 7 от  таблицата);</w:t>
      </w:r>
    </w:p>
    <w:p w14:paraId="63D5DB89" w14:textId="4193C35E" w:rsidR="00573D17" w:rsidRPr="007B1C22" w:rsidRDefault="0095242B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Проекти </w:t>
      </w:r>
      <w:r w:rsidR="00E717D9">
        <w:rPr>
          <w:rFonts w:ascii="Times New Roman" w:hAnsi="Times New Roman" w:cs="Times New Roman"/>
          <w:b/>
          <w:sz w:val="24"/>
          <w:szCs w:val="24"/>
        </w:rPr>
        <w:t xml:space="preserve">над 7 млн. лв. </w:t>
      </w:r>
      <w:r w:rsidR="00573D17">
        <w:rPr>
          <w:rFonts w:ascii="Times New Roman" w:hAnsi="Times New Roman" w:cs="Times New Roman"/>
          <w:b/>
          <w:sz w:val="24"/>
          <w:szCs w:val="24"/>
        </w:rPr>
        <w:t xml:space="preserve"> БФП </w:t>
      </w:r>
      <w:r w:rsidR="00E717D9">
        <w:rPr>
          <w:rFonts w:ascii="Times New Roman" w:hAnsi="Times New Roman" w:cs="Times New Roman"/>
          <w:b/>
          <w:sz w:val="24"/>
          <w:szCs w:val="24"/>
        </w:rPr>
        <w:t xml:space="preserve">за проекти, изпълнявани основно от МОН </w:t>
      </w:r>
      <w:r w:rsidR="00E717D9" w:rsidRPr="007B1C22">
        <w:rPr>
          <w:rFonts w:ascii="Times New Roman" w:hAnsi="Times New Roman" w:cs="Times New Roman"/>
          <w:sz w:val="24"/>
          <w:szCs w:val="24"/>
        </w:rPr>
        <w:t>като КБ за еднотипни дейности</w:t>
      </w:r>
      <w:r w:rsidR="00573D17" w:rsidRPr="00A66CAA">
        <w:rPr>
          <w:rFonts w:ascii="Times New Roman" w:hAnsi="Times New Roman" w:cs="Times New Roman"/>
          <w:b/>
          <w:sz w:val="24"/>
          <w:szCs w:val="24"/>
        </w:rPr>
        <w:t>–</w:t>
      </w:r>
      <w:r w:rsidR="00573D17"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="00E717D9">
        <w:rPr>
          <w:rFonts w:ascii="Times New Roman" w:hAnsi="Times New Roman" w:cs="Times New Roman"/>
          <w:b/>
          <w:sz w:val="24"/>
          <w:szCs w:val="24"/>
        </w:rPr>
        <w:t>3</w:t>
      </w:r>
      <w:r w:rsidR="00E717D9" w:rsidRPr="00E73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D17" w:rsidRPr="00E7381A">
        <w:rPr>
          <w:rFonts w:ascii="Times New Roman" w:hAnsi="Times New Roman" w:cs="Times New Roman"/>
          <w:b/>
          <w:sz w:val="24"/>
          <w:szCs w:val="24"/>
        </w:rPr>
        <w:t>%</w:t>
      </w:r>
      <w:r w:rsidR="00E717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7D9" w:rsidRPr="007B1C22">
        <w:rPr>
          <w:rFonts w:ascii="Times New Roman" w:hAnsi="Times New Roman" w:cs="Times New Roman"/>
          <w:sz w:val="24"/>
          <w:szCs w:val="24"/>
        </w:rPr>
        <w:t>(лист 8 от таблицата).</w:t>
      </w:r>
    </w:p>
    <w:p w14:paraId="1E540D62" w14:textId="2527E4AF" w:rsidR="00573D17" w:rsidRDefault="00255EA0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</w:t>
      </w:r>
      <w:r w:rsidR="00573D17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>
        <w:rPr>
          <w:rFonts w:ascii="Times New Roman" w:hAnsi="Times New Roman" w:cs="Times New Roman"/>
          <w:sz w:val="24"/>
          <w:szCs w:val="24"/>
        </w:rPr>
        <w:t>преки разходи за</w:t>
      </w:r>
      <w:r w:rsidR="00573D17">
        <w:rPr>
          <w:rFonts w:ascii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73D17">
        <w:rPr>
          <w:rFonts w:ascii="Times New Roman" w:hAnsi="Times New Roman" w:cs="Times New Roman"/>
          <w:sz w:val="24"/>
          <w:szCs w:val="24"/>
        </w:rPr>
        <w:t xml:space="preserve">Изчисленията са отразени </w:t>
      </w:r>
      <w:r w:rsidR="00573D17" w:rsidRPr="00E7381A">
        <w:rPr>
          <w:rFonts w:ascii="Times New Roman" w:hAnsi="Times New Roman" w:cs="Times New Roman"/>
          <w:sz w:val="24"/>
          <w:szCs w:val="24"/>
        </w:rPr>
        <w:t xml:space="preserve">в </w:t>
      </w:r>
      <w:r w:rsidR="00573D17" w:rsidRPr="00487FAF">
        <w:rPr>
          <w:rFonts w:ascii="Times New Roman" w:hAnsi="Times New Roman" w:cs="Times New Roman"/>
          <w:sz w:val="24"/>
          <w:szCs w:val="24"/>
        </w:rPr>
        <w:t>шести и седми</w:t>
      </w:r>
      <w:r w:rsidR="00573D17" w:rsidRPr="00E7381A">
        <w:rPr>
          <w:rFonts w:ascii="Times New Roman" w:hAnsi="Times New Roman" w:cs="Times New Roman"/>
          <w:sz w:val="24"/>
          <w:szCs w:val="24"/>
        </w:rPr>
        <w:t xml:space="preserve"> лист от</w:t>
      </w:r>
      <w:r w:rsidR="00573D17">
        <w:rPr>
          <w:rFonts w:ascii="Times New Roman" w:hAnsi="Times New Roman" w:cs="Times New Roman"/>
          <w:sz w:val="24"/>
          <w:szCs w:val="24"/>
        </w:rPr>
        <w:t xml:space="preserve"> приложената Таблица на изходната база данни от проекти.</w:t>
      </w:r>
    </w:p>
    <w:p w14:paraId="199230AF" w14:textId="4BF7ECF5" w:rsidR="00E60779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</w:t>
      </w:r>
      <w:r w:rsidRPr="00E60779">
        <w:rPr>
          <w:rFonts w:ascii="Times New Roman" w:hAnsi="Times New Roman" w:cs="Times New Roman"/>
          <w:sz w:val="24"/>
          <w:szCs w:val="24"/>
        </w:rPr>
        <w:t xml:space="preserve">при </w:t>
      </w:r>
      <w:r w:rsidRPr="001F32BA">
        <w:rPr>
          <w:rFonts w:ascii="Times New Roman" w:hAnsi="Times New Roman" w:cs="Times New Roman"/>
          <w:b/>
          <w:sz w:val="24"/>
          <w:szCs w:val="24"/>
        </w:rPr>
        <w:t xml:space="preserve">процедури за </w:t>
      </w:r>
      <w:r w:rsidR="00E717D9">
        <w:rPr>
          <w:rFonts w:ascii="Times New Roman" w:hAnsi="Times New Roman" w:cs="Times New Roman"/>
          <w:b/>
          <w:sz w:val="24"/>
          <w:szCs w:val="24"/>
        </w:rPr>
        <w:t xml:space="preserve">директно предоставяне на БФП за конкретен бенефициент МОН </w:t>
      </w:r>
      <w:r w:rsidRPr="001F32BA">
        <w:rPr>
          <w:rFonts w:ascii="Times New Roman" w:hAnsi="Times New Roman" w:cs="Times New Roman"/>
          <w:b/>
          <w:sz w:val="24"/>
          <w:szCs w:val="24"/>
        </w:rPr>
        <w:t>по приоритетни оси 2 и 3 на ОП НОИР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B1C22">
        <w:rPr>
          <w:rFonts w:ascii="Times New Roman" w:hAnsi="Times New Roman" w:cs="Times New Roman"/>
          <w:sz w:val="24"/>
          <w:szCs w:val="24"/>
        </w:rPr>
        <w:t>съфинансирани</w:t>
      </w:r>
      <w:r>
        <w:rPr>
          <w:rFonts w:ascii="Times New Roman" w:hAnsi="Times New Roman" w:cs="Times New Roman"/>
          <w:sz w:val="24"/>
          <w:szCs w:val="24"/>
        </w:rPr>
        <w:t xml:space="preserve"> от Европейския социален фонд.</w:t>
      </w:r>
    </w:p>
    <w:p w14:paraId="1B6D8FC1" w14:textId="77777777" w:rsidR="00E7381A" w:rsidRDefault="00E7381A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30A180" w14:textId="77777777" w:rsidR="00776E3E" w:rsidRDefault="00776E3E" w:rsidP="00776E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E3E">
        <w:rPr>
          <w:rFonts w:ascii="Times New Roman" w:hAnsi="Times New Roman" w:cs="Times New Roman"/>
          <w:b/>
          <w:sz w:val="24"/>
          <w:szCs w:val="24"/>
        </w:rPr>
        <w:t>Одитна следа: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E3E" w14:paraId="281A912E" w14:textId="77777777" w:rsidTr="00776E3E">
        <w:tc>
          <w:tcPr>
            <w:tcW w:w="4531" w:type="dxa"/>
          </w:tcPr>
          <w:p w14:paraId="45B082CB" w14:textId="77777777" w:rsidR="008158E6" w:rsidRDefault="008158E6" w:rsidP="008158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допустими разходи, на чиято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следва да се прилага ставката за изчисляване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допустимите суми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9670AD" w14:textId="77777777"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696D68E6" w14:textId="77777777" w:rsidR="00F227BB" w:rsidRDefault="00573D17" w:rsidP="00F227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Всички допустими преки разходи – вкл. разходи, които се изчисляват въз основа  на единични разходи</w:t>
            </w:r>
            <w:r w:rsidR="00F227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5E2768" w14:textId="77777777" w:rsidR="00776E3E" w:rsidRDefault="00F227BB" w:rsidP="00F227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 xml:space="preserve"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проекта; не се плаща за публичност). Няма </w:t>
            </w:r>
            <w:r w:rsidR="008158E6" w:rsidRPr="008158E6">
              <w:rPr>
                <w:rFonts w:ascii="Times New Roman" w:hAnsi="Times New Roman" w:cs="Times New Roman"/>
                <w:sz w:val="24"/>
                <w:szCs w:val="24"/>
              </w:rPr>
              <w:t>двойно деклариране на една и съща позиция разход: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8E6" w:rsidRPr="008158E6">
              <w:rPr>
                <w:rFonts w:ascii="Times New Roman" w:hAnsi="Times New Roman" w:cs="Times New Roman"/>
                <w:sz w:val="24"/>
                <w:szCs w:val="24"/>
              </w:rPr>
              <w:t>като „базови“ разходи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158E6"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изчислени въз основа на 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>единични разходи)</w:t>
            </w:r>
            <w:r w:rsidR="008158E6"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 xml:space="preserve"> като „изчислени“ разходи (вклю</w:t>
            </w:r>
            <w:r w:rsidR="00A03B4D">
              <w:rPr>
                <w:rFonts w:ascii="Times New Roman" w:hAnsi="Times New Roman" w:cs="Times New Roman"/>
                <w:sz w:val="24"/>
                <w:szCs w:val="24"/>
              </w:rPr>
              <w:t>чени в единната ставка)</w:t>
            </w:r>
          </w:p>
        </w:tc>
      </w:tr>
      <w:tr w:rsidR="00776E3E" w14:paraId="5A788303" w14:textId="77777777" w:rsidTr="00776E3E">
        <w:tc>
          <w:tcPr>
            <w:tcW w:w="4531" w:type="dxa"/>
          </w:tcPr>
          <w:p w14:paraId="1E4067BB" w14:textId="77777777" w:rsidR="00776E3E" w:rsidRP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Единната ставка</w:t>
            </w:r>
          </w:p>
          <w:p w14:paraId="27D8387E" w14:textId="77777777"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CFBFF29" w14:textId="77777777" w:rsidR="00776E3E" w:rsidRDefault="008158E6" w:rsidP="00375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Препратка към избр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метод за единната ставка и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на нивото на управляващия орган, трябва да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съхранява документът,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доказващ метода на изчисление</w:t>
            </w:r>
          </w:p>
        </w:tc>
      </w:tr>
      <w:tr w:rsidR="00776E3E" w14:paraId="2E9ED124" w14:textId="77777777" w:rsidTr="00776E3E">
        <w:tc>
          <w:tcPr>
            <w:tcW w:w="4531" w:type="dxa"/>
          </w:tcPr>
          <w:p w14:paraId="5C46EFFE" w14:textId="77777777" w:rsidR="00776E3E" w:rsidRDefault="008158E6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Категориите допустими разходи, които ще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изчисляват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единната ставка</w:t>
            </w:r>
          </w:p>
        </w:tc>
        <w:tc>
          <w:tcPr>
            <w:tcW w:w="4531" w:type="dxa"/>
          </w:tcPr>
          <w:p w14:paraId="2871BE50" w14:textId="0CAB9F35" w:rsidR="00776E3E" w:rsidRDefault="008158E6" w:rsidP="00505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 за организация и управление</w:t>
            </w:r>
            <w:r w:rsidR="00126E6E">
              <w:rPr>
                <w:rFonts w:ascii="Times New Roman" w:hAnsi="Times New Roman" w:cs="Times New Roman"/>
                <w:sz w:val="24"/>
                <w:szCs w:val="24"/>
              </w:rPr>
              <w:t>, включително за информация и комуникация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 е необходима обосновка.</w:t>
            </w:r>
          </w:p>
        </w:tc>
      </w:tr>
    </w:tbl>
    <w:p w14:paraId="1DCA0FE5" w14:textId="77777777" w:rsidR="00A05ACA" w:rsidRDefault="00A05ACA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FA7366" w14:textId="0EBC3D43" w:rsidR="001636DF" w:rsidRDefault="001636DF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63CAB0" w14:textId="77777777" w:rsidR="00703FDD" w:rsidRDefault="00703FDD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DFA493" w14:textId="77777777" w:rsidR="001636DF" w:rsidRDefault="001636DF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46C389" w14:textId="774C6D77" w:rsidR="001636DF" w:rsidRDefault="001636DF" w:rsidP="00703FDD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Правни основания на метода за определяне на единна ставка за разходи за организация и управление </w:t>
      </w:r>
    </w:p>
    <w:p w14:paraId="0AB97193" w14:textId="77777777" w:rsidR="001636DF" w:rsidRDefault="001636DF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106D62" w14:textId="7BDE1BB2" w:rsidR="001636DF" w:rsidRDefault="001636DF" w:rsidP="001643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36DF">
        <w:rPr>
          <w:rFonts w:ascii="Times New Roman" w:hAnsi="Times New Roman" w:cs="Times New Roman"/>
          <w:sz w:val="24"/>
          <w:szCs w:val="24"/>
        </w:rPr>
        <w:t>•</w:t>
      </w:r>
      <w:r w:rsidRPr="001636DF">
        <w:rPr>
          <w:rFonts w:ascii="Times New Roman" w:hAnsi="Times New Roman" w:cs="Times New Roman"/>
          <w:sz w:val="24"/>
          <w:szCs w:val="24"/>
        </w:rPr>
        <w:tab/>
        <w:t>Регламент (ЕС) № 130</w:t>
      </w:r>
      <w:r w:rsidR="00302289" w:rsidRPr="00641FCD">
        <w:rPr>
          <w:rFonts w:ascii="Times New Roman" w:hAnsi="Times New Roman" w:cs="Times New Roman"/>
          <w:sz w:val="24"/>
          <w:szCs w:val="24"/>
        </w:rPr>
        <w:t>3</w:t>
      </w:r>
      <w:r w:rsidRPr="001636DF">
        <w:rPr>
          <w:rFonts w:ascii="Times New Roman" w:hAnsi="Times New Roman" w:cs="Times New Roman"/>
          <w:sz w:val="24"/>
          <w:szCs w:val="24"/>
        </w:rPr>
        <w:t xml:space="preserve">/2013 на </w:t>
      </w:r>
      <w:r w:rsidR="00641FCD">
        <w:rPr>
          <w:rFonts w:ascii="Times New Roman" w:hAnsi="Times New Roman" w:cs="Times New Roman"/>
          <w:sz w:val="24"/>
          <w:szCs w:val="24"/>
        </w:rPr>
        <w:t>Е</w:t>
      </w:r>
      <w:r w:rsidR="00641FCD" w:rsidRPr="001643EA">
        <w:rPr>
          <w:rFonts w:ascii="Times New Roman" w:hAnsi="Times New Roman" w:cs="Times New Roman"/>
          <w:sz w:val="24"/>
          <w:szCs w:val="24"/>
        </w:rPr>
        <w:t>вропейския</w:t>
      </w:r>
      <w:r w:rsidR="001643EA" w:rsidRPr="001643EA">
        <w:rPr>
          <w:rFonts w:ascii="Times New Roman" w:hAnsi="Times New Roman" w:cs="Times New Roman"/>
          <w:sz w:val="24"/>
          <w:szCs w:val="24"/>
        </w:rPr>
        <w:t xml:space="preserve"> парламент и на съвета</w:t>
      </w:r>
      <w:r w:rsidR="001643EA" w:rsidRPr="00641FCD">
        <w:rPr>
          <w:rFonts w:ascii="Times New Roman" w:hAnsi="Times New Roman" w:cs="Times New Roman"/>
          <w:sz w:val="24"/>
          <w:szCs w:val="24"/>
        </w:rPr>
        <w:t xml:space="preserve"> </w:t>
      </w:r>
      <w:r w:rsidR="001643EA" w:rsidRPr="001643EA">
        <w:rPr>
          <w:rFonts w:ascii="Times New Roman" w:hAnsi="Times New Roman" w:cs="Times New Roman"/>
          <w:sz w:val="24"/>
          <w:szCs w:val="24"/>
        </w:rPr>
        <w:t>от 17 д</w:t>
      </w:r>
      <w:r w:rsidR="001643EA">
        <w:rPr>
          <w:rFonts w:ascii="Times New Roman" w:hAnsi="Times New Roman" w:cs="Times New Roman"/>
          <w:sz w:val="24"/>
          <w:szCs w:val="24"/>
        </w:rPr>
        <w:t>екември 2013 година</w:t>
      </w:r>
      <w:r w:rsidR="001643EA" w:rsidRPr="00641FCD">
        <w:rPr>
          <w:rFonts w:ascii="Times New Roman" w:hAnsi="Times New Roman" w:cs="Times New Roman"/>
          <w:sz w:val="24"/>
          <w:szCs w:val="24"/>
        </w:rPr>
        <w:t xml:space="preserve"> </w:t>
      </w:r>
      <w:r w:rsidR="001643EA" w:rsidRPr="001643EA">
        <w:rPr>
          <w:rFonts w:ascii="Times New Roman" w:hAnsi="Times New Roman" w:cs="Times New Roman"/>
          <w:sz w:val="24"/>
          <w:szCs w:val="24"/>
        </w:rPr>
        <w:t xml:space="preserve">за определяне на </w:t>
      </w:r>
      <w:proofErr w:type="spellStart"/>
      <w:r w:rsidR="001643EA" w:rsidRPr="001643EA">
        <w:rPr>
          <w:rFonts w:ascii="Times New Roman" w:hAnsi="Times New Roman" w:cs="Times New Roman"/>
          <w:sz w:val="24"/>
          <w:szCs w:val="24"/>
        </w:rPr>
        <w:t>общоприложими</w:t>
      </w:r>
      <w:proofErr w:type="spellEnd"/>
      <w:r w:rsidR="001643EA" w:rsidRPr="001643EA">
        <w:rPr>
          <w:rFonts w:ascii="Times New Roman" w:hAnsi="Times New Roman" w:cs="Times New Roman"/>
          <w:sz w:val="24"/>
          <w:szCs w:val="24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</w:t>
      </w:r>
      <w:r>
        <w:rPr>
          <w:rFonts w:ascii="Times New Roman" w:hAnsi="Times New Roman" w:cs="Times New Roman"/>
          <w:sz w:val="24"/>
          <w:szCs w:val="24"/>
        </w:rPr>
        <w:t xml:space="preserve">, чл. 67, </w:t>
      </w:r>
      <w:r w:rsidR="001643EA">
        <w:rPr>
          <w:rFonts w:ascii="Times New Roman" w:hAnsi="Times New Roman" w:cs="Times New Roman"/>
          <w:sz w:val="24"/>
          <w:szCs w:val="24"/>
        </w:rPr>
        <w:t xml:space="preserve">параграф </w:t>
      </w:r>
      <w:r>
        <w:rPr>
          <w:rFonts w:ascii="Times New Roman" w:hAnsi="Times New Roman" w:cs="Times New Roman"/>
          <w:sz w:val="24"/>
          <w:szCs w:val="24"/>
        </w:rPr>
        <w:t>5, буква „а“:</w:t>
      </w:r>
    </w:p>
    <w:p w14:paraId="0F128396" w14:textId="5534497A" w:rsidR="001636DF" w:rsidRDefault="001636DF" w:rsidP="00703F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коректен, справедлив и проверим метод на изчисление, основаващ се на:</w:t>
      </w:r>
    </w:p>
    <w:p w14:paraId="51F3A343" w14:textId="04755F2E" w:rsidR="001636DF" w:rsidRPr="00703FDD" w:rsidRDefault="001636DF" w:rsidP="00703F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FDD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703FD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статистически данни или </w:t>
      </w:r>
      <w:r w:rsidRPr="00703FDD">
        <w:rPr>
          <w:rFonts w:ascii="Times New Roman" w:hAnsi="Times New Roman" w:cs="Times New Roman"/>
          <w:b/>
          <w:sz w:val="24"/>
          <w:szCs w:val="24"/>
        </w:rPr>
        <w:t>друга обективна информация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Pr="00703FDD">
        <w:rPr>
          <w:rFonts w:ascii="Times New Roman" w:hAnsi="Times New Roman" w:cs="Times New Roman"/>
          <w:sz w:val="24"/>
          <w:szCs w:val="24"/>
        </w:rPr>
        <w:t>в случая непреки разходи, определени в максимален процент в размер от 3% и от 15% според т.2. , съгласно ПМС №180/2007, ПМС №</w:t>
      </w:r>
      <w:r w:rsidR="00A01054" w:rsidRPr="00703FDD">
        <w:rPr>
          <w:rFonts w:ascii="Times New Roman" w:hAnsi="Times New Roman" w:cs="Times New Roman"/>
          <w:sz w:val="24"/>
          <w:szCs w:val="24"/>
        </w:rPr>
        <w:t>62/2007 з</w:t>
      </w:r>
      <w:r w:rsidRPr="00703FDD">
        <w:rPr>
          <w:rFonts w:ascii="Times New Roman" w:hAnsi="Times New Roman" w:cs="Times New Roman"/>
          <w:sz w:val="24"/>
          <w:szCs w:val="24"/>
        </w:rPr>
        <w:t>а</w:t>
      </w:r>
      <w:r w:rsidR="00A01054" w:rsidRPr="00703FDD">
        <w:rPr>
          <w:rFonts w:ascii="Times New Roman" w:hAnsi="Times New Roman" w:cs="Times New Roman"/>
          <w:sz w:val="24"/>
          <w:szCs w:val="24"/>
        </w:rPr>
        <w:t xml:space="preserve"> </w:t>
      </w:r>
      <w:r w:rsidRPr="00703FDD">
        <w:rPr>
          <w:rFonts w:ascii="Times New Roman" w:hAnsi="Times New Roman" w:cs="Times New Roman"/>
          <w:sz w:val="24"/>
          <w:szCs w:val="24"/>
        </w:rPr>
        <w:t>програмен пер</w:t>
      </w:r>
      <w:r w:rsidR="00126E6E">
        <w:rPr>
          <w:rFonts w:ascii="Times New Roman" w:hAnsi="Times New Roman" w:cs="Times New Roman"/>
          <w:sz w:val="24"/>
          <w:szCs w:val="24"/>
        </w:rPr>
        <w:t>иод</w:t>
      </w:r>
      <w:r w:rsidRPr="00703FDD">
        <w:rPr>
          <w:rFonts w:ascii="Times New Roman" w:hAnsi="Times New Roman" w:cs="Times New Roman"/>
          <w:sz w:val="24"/>
          <w:szCs w:val="24"/>
        </w:rPr>
        <w:t xml:space="preserve"> 2007-2013 г. и </w:t>
      </w:r>
      <w:r w:rsidR="00A01054" w:rsidRPr="00703FDD">
        <w:rPr>
          <w:rFonts w:ascii="Times New Roman" w:hAnsi="Times New Roman" w:cs="Times New Roman"/>
          <w:sz w:val="24"/>
          <w:szCs w:val="24"/>
        </w:rPr>
        <w:t>съгласно чл.</w:t>
      </w:r>
      <w:r w:rsidR="00045D91">
        <w:rPr>
          <w:rFonts w:ascii="Times New Roman" w:hAnsi="Times New Roman" w:cs="Times New Roman"/>
          <w:sz w:val="24"/>
          <w:szCs w:val="24"/>
        </w:rPr>
        <w:t>8</w:t>
      </w:r>
      <w:r w:rsidR="00A01054" w:rsidRPr="00703FDD">
        <w:rPr>
          <w:rFonts w:ascii="Times New Roman" w:hAnsi="Times New Roman" w:cs="Times New Roman"/>
          <w:sz w:val="24"/>
          <w:szCs w:val="24"/>
        </w:rPr>
        <w:t>, ал.</w:t>
      </w:r>
      <w:r w:rsidR="00045D91">
        <w:rPr>
          <w:rFonts w:ascii="Times New Roman" w:hAnsi="Times New Roman" w:cs="Times New Roman"/>
          <w:sz w:val="24"/>
          <w:szCs w:val="24"/>
        </w:rPr>
        <w:t>1</w:t>
      </w:r>
      <w:r w:rsidR="00A01054" w:rsidRPr="00703FDD">
        <w:rPr>
          <w:rFonts w:ascii="Times New Roman" w:hAnsi="Times New Roman" w:cs="Times New Roman"/>
          <w:sz w:val="24"/>
          <w:szCs w:val="24"/>
        </w:rPr>
        <w:t xml:space="preserve">, </w:t>
      </w:r>
      <w:r w:rsidR="00045D91">
        <w:rPr>
          <w:rFonts w:ascii="Times New Roman" w:hAnsi="Times New Roman" w:cs="Times New Roman"/>
          <w:sz w:val="24"/>
          <w:szCs w:val="24"/>
        </w:rPr>
        <w:t xml:space="preserve">т.1 </w:t>
      </w:r>
      <w:r w:rsidR="00A01054" w:rsidRPr="00703FDD">
        <w:rPr>
          <w:rFonts w:ascii="Times New Roman" w:hAnsi="Times New Roman" w:cs="Times New Roman"/>
          <w:sz w:val="24"/>
          <w:szCs w:val="24"/>
        </w:rPr>
        <w:t>от ПМС №189/2016 г. на база действително извършени изплатени разходи на конкретния бенефициент</w:t>
      </w:r>
      <w:r w:rsidR="00A01054" w:rsidRPr="00A01054">
        <w:rPr>
          <w:rFonts w:ascii="Times New Roman" w:hAnsi="Times New Roman" w:cs="Times New Roman"/>
          <w:sz w:val="24"/>
          <w:szCs w:val="24"/>
        </w:rPr>
        <w:t>.</w:t>
      </w:r>
    </w:p>
    <w:p w14:paraId="0C4643DA" w14:textId="37BD2639" w:rsidR="00A01054" w:rsidRDefault="00A01054" w:rsidP="00703F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FDD">
        <w:rPr>
          <w:rFonts w:ascii="Times New Roman" w:hAnsi="Times New Roman" w:cs="Times New Roman"/>
          <w:sz w:val="24"/>
          <w:szCs w:val="24"/>
        </w:rPr>
        <w:t>(</w:t>
      </w:r>
      <w:r w:rsidRPr="00703FD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03FD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проверени данни за минали периоди за отделни бене</w:t>
      </w:r>
      <w:r w:rsidR="00126E6E">
        <w:rPr>
          <w:rFonts w:ascii="Times New Roman" w:hAnsi="Times New Roman" w:cs="Times New Roman"/>
          <w:sz w:val="24"/>
          <w:szCs w:val="24"/>
        </w:rPr>
        <w:t>фициенти (</w:t>
      </w:r>
      <w:r>
        <w:rPr>
          <w:rFonts w:ascii="Times New Roman" w:hAnsi="Times New Roman" w:cs="Times New Roman"/>
          <w:sz w:val="24"/>
          <w:szCs w:val="24"/>
        </w:rPr>
        <w:t>в случая конкретен бенефициент МОН) – проверените разходи се базират на предоставени документи и счетоводни данни от конкретния бенефициент МОН за минали периоди за действително направени разходи по проекти.</w:t>
      </w:r>
    </w:p>
    <w:p w14:paraId="15654EC4" w14:textId="154AF27F" w:rsidR="00A01054" w:rsidRDefault="00A01054" w:rsidP="001643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6DF">
        <w:rPr>
          <w:rFonts w:ascii="Times New Roman" w:hAnsi="Times New Roman" w:cs="Times New Roman"/>
          <w:sz w:val="24"/>
          <w:szCs w:val="24"/>
        </w:rPr>
        <w:t>•</w:t>
      </w:r>
      <w:r w:rsidRPr="001636DF">
        <w:rPr>
          <w:rFonts w:ascii="Times New Roman" w:hAnsi="Times New Roman" w:cs="Times New Roman"/>
          <w:sz w:val="24"/>
          <w:szCs w:val="24"/>
        </w:rPr>
        <w:tab/>
        <w:t xml:space="preserve">Регламент (ЕС) № </w:t>
      </w:r>
      <w:r w:rsidR="001643EA" w:rsidRPr="001643EA">
        <w:rPr>
          <w:rFonts w:ascii="Times New Roman" w:hAnsi="Times New Roman" w:cs="Times New Roman"/>
          <w:sz w:val="24"/>
          <w:szCs w:val="24"/>
        </w:rPr>
        <w:t xml:space="preserve">1303/2013 на </w:t>
      </w:r>
      <w:r w:rsidR="00B30C53" w:rsidRPr="001643EA">
        <w:rPr>
          <w:rFonts w:ascii="Times New Roman" w:hAnsi="Times New Roman" w:cs="Times New Roman"/>
          <w:sz w:val="24"/>
          <w:szCs w:val="24"/>
        </w:rPr>
        <w:t>Европейския</w:t>
      </w:r>
      <w:r w:rsidR="001643EA" w:rsidRPr="001643EA">
        <w:rPr>
          <w:rFonts w:ascii="Times New Roman" w:hAnsi="Times New Roman" w:cs="Times New Roman"/>
          <w:sz w:val="24"/>
          <w:szCs w:val="24"/>
        </w:rPr>
        <w:t xml:space="preserve"> парламент </w:t>
      </w:r>
      <w:r w:rsidR="001643EA">
        <w:rPr>
          <w:rFonts w:ascii="Times New Roman" w:hAnsi="Times New Roman" w:cs="Times New Roman"/>
          <w:sz w:val="24"/>
          <w:szCs w:val="24"/>
        </w:rPr>
        <w:t>и на съвета</w:t>
      </w:r>
      <w:r w:rsidR="001643EA" w:rsidRPr="00641FCD">
        <w:rPr>
          <w:rFonts w:ascii="Times New Roman" w:hAnsi="Times New Roman" w:cs="Times New Roman"/>
          <w:sz w:val="24"/>
          <w:szCs w:val="24"/>
        </w:rPr>
        <w:t xml:space="preserve"> </w:t>
      </w:r>
      <w:r w:rsidR="001643EA" w:rsidRPr="001643EA">
        <w:rPr>
          <w:rFonts w:ascii="Times New Roman" w:hAnsi="Times New Roman" w:cs="Times New Roman"/>
          <w:sz w:val="24"/>
          <w:szCs w:val="24"/>
        </w:rPr>
        <w:t xml:space="preserve">от 17 декември 2013 година за определяне на </w:t>
      </w:r>
      <w:proofErr w:type="spellStart"/>
      <w:r w:rsidR="001643EA" w:rsidRPr="001643EA">
        <w:rPr>
          <w:rFonts w:ascii="Times New Roman" w:hAnsi="Times New Roman" w:cs="Times New Roman"/>
          <w:sz w:val="24"/>
          <w:szCs w:val="24"/>
        </w:rPr>
        <w:t>общоприложими</w:t>
      </w:r>
      <w:proofErr w:type="spellEnd"/>
      <w:r w:rsidR="001643EA" w:rsidRPr="001643EA">
        <w:rPr>
          <w:rFonts w:ascii="Times New Roman" w:hAnsi="Times New Roman" w:cs="Times New Roman"/>
          <w:sz w:val="24"/>
          <w:szCs w:val="24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</w:t>
      </w:r>
      <w:r w:rsidR="001643EA" w:rsidRPr="001643EA">
        <w:rPr>
          <w:rFonts w:ascii="Times New Roman" w:hAnsi="Times New Roman" w:cs="Times New Roman"/>
          <w:sz w:val="24"/>
          <w:szCs w:val="24"/>
        </w:rPr>
        <w:lastRenderedPageBreak/>
        <w:t>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</w:t>
      </w:r>
      <w:r>
        <w:rPr>
          <w:rFonts w:ascii="Times New Roman" w:hAnsi="Times New Roman" w:cs="Times New Roman"/>
          <w:sz w:val="24"/>
          <w:szCs w:val="24"/>
        </w:rPr>
        <w:t xml:space="preserve">, чл. 67, </w:t>
      </w:r>
      <w:r w:rsidR="001643EA">
        <w:rPr>
          <w:rFonts w:ascii="Times New Roman" w:hAnsi="Times New Roman" w:cs="Times New Roman"/>
          <w:sz w:val="24"/>
          <w:szCs w:val="24"/>
        </w:rPr>
        <w:t xml:space="preserve">параграф </w:t>
      </w:r>
      <w:r>
        <w:rPr>
          <w:rFonts w:ascii="Times New Roman" w:hAnsi="Times New Roman" w:cs="Times New Roman"/>
          <w:sz w:val="24"/>
          <w:szCs w:val="24"/>
        </w:rPr>
        <w:t xml:space="preserve">1 и чл.68, </w:t>
      </w:r>
      <w:r w:rsidR="001643EA">
        <w:rPr>
          <w:rFonts w:ascii="Times New Roman" w:hAnsi="Times New Roman" w:cs="Times New Roman"/>
          <w:sz w:val="24"/>
          <w:szCs w:val="24"/>
        </w:rPr>
        <w:t xml:space="preserve">параграф </w:t>
      </w:r>
      <w:r>
        <w:rPr>
          <w:rFonts w:ascii="Times New Roman" w:hAnsi="Times New Roman" w:cs="Times New Roman"/>
          <w:sz w:val="24"/>
          <w:szCs w:val="24"/>
        </w:rPr>
        <w:t>1:</w:t>
      </w:r>
    </w:p>
    <w:p w14:paraId="66AE3688" w14:textId="7C42F430" w:rsidR="00A01054" w:rsidRDefault="00086931" w:rsidP="00703F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526A">
        <w:rPr>
          <w:rFonts w:ascii="Times New Roman" w:hAnsi="Times New Roman" w:cs="Times New Roman"/>
          <w:sz w:val="24"/>
          <w:szCs w:val="24"/>
        </w:rPr>
        <w:t>е</w:t>
      </w:r>
      <w:r w:rsidR="00A01054">
        <w:rPr>
          <w:rFonts w:ascii="Times New Roman" w:hAnsi="Times New Roman" w:cs="Times New Roman"/>
          <w:sz w:val="24"/>
          <w:szCs w:val="24"/>
        </w:rPr>
        <w:t>динна ставка в размер до 25% от допустимите преки разходи, при условия</w:t>
      </w:r>
      <w:r w:rsidR="0062526A">
        <w:rPr>
          <w:rFonts w:ascii="Times New Roman" w:hAnsi="Times New Roman" w:cs="Times New Roman"/>
          <w:sz w:val="24"/>
          <w:szCs w:val="24"/>
        </w:rPr>
        <w:t xml:space="preserve"> че ставката се изчислява във основа на коректен, справедлив и проверим метод на изчислени</w:t>
      </w:r>
      <w:r w:rsidR="00126E6E">
        <w:rPr>
          <w:rFonts w:ascii="Times New Roman" w:hAnsi="Times New Roman" w:cs="Times New Roman"/>
          <w:sz w:val="24"/>
          <w:szCs w:val="24"/>
        </w:rPr>
        <w:t>е</w:t>
      </w:r>
      <w:r w:rsidR="0062526A">
        <w:rPr>
          <w:rFonts w:ascii="Times New Roman" w:hAnsi="Times New Roman" w:cs="Times New Roman"/>
          <w:sz w:val="24"/>
          <w:szCs w:val="24"/>
        </w:rPr>
        <w:t xml:space="preserve"> или метод, прилаган в рамките на схеми за предоставяне на безвъзмездни средства, финансирани изцяло от държавата-членка, за подобен тип операция и </w:t>
      </w:r>
      <w:proofErr w:type="spellStart"/>
      <w:r w:rsidR="0062526A">
        <w:rPr>
          <w:rFonts w:ascii="Times New Roman" w:hAnsi="Times New Roman" w:cs="Times New Roman"/>
          <w:sz w:val="24"/>
          <w:szCs w:val="24"/>
        </w:rPr>
        <w:t>бенефициер</w:t>
      </w:r>
      <w:proofErr w:type="spellEnd"/>
      <w:r w:rsidR="0062526A">
        <w:rPr>
          <w:rFonts w:ascii="Times New Roman" w:hAnsi="Times New Roman" w:cs="Times New Roman"/>
          <w:sz w:val="24"/>
          <w:szCs w:val="24"/>
        </w:rPr>
        <w:t>.</w:t>
      </w:r>
    </w:p>
    <w:p w14:paraId="6BD09869" w14:textId="77777777"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Използването на опростени разходи с единна ставка за финансиране на непреки разходи чрез </w:t>
      </w:r>
      <w:r w:rsidRPr="00375F98">
        <w:rPr>
          <w:rFonts w:ascii="Times New Roman" w:hAnsi="Times New Roman" w:cs="Times New Roman"/>
          <w:b/>
          <w:sz w:val="24"/>
          <w:szCs w:val="24"/>
          <w:lang w:eastAsia="bg-BG"/>
        </w:rPr>
        <w:t>прилагане на процент към допустимите преки разходи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проекта ще доведе до значително облекчаване на административната тежест, риска от допускане на грешки, както и ще даде възможност човешките ресурси и административните усилия, които са необходими за управлението на ЕСИФ, да бъдат съсредоточени в по-голяма степен върху постигането на целите на политиките, вместо да са насочени към събиране и проверяване на финансови документи, представени от Бенефициентите.</w:t>
      </w:r>
    </w:p>
    <w:p w14:paraId="3C73D447" w14:textId="77777777" w:rsidR="00573D17" w:rsidRPr="00573D17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пределеният процент е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доста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по-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нисък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от допустимия процент, посочен в </w:t>
      </w:r>
      <w:r w:rsidRPr="00632797">
        <w:rPr>
          <w:rFonts w:ascii="Times New Roman" w:hAnsi="Times New Roman" w:cs="Times New Roman"/>
          <w:sz w:val="24"/>
          <w:szCs w:val="24"/>
        </w:rPr>
        <w:t>чл. 6</w:t>
      </w:r>
      <w:r>
        <w:rPr>
          <w:rFonts w:ascii="Times New Roman" w:hAnsi="Times New Roman" w:cs="Times New Roman"/>
          <w:sz w:val="24"/>
          <w:szCs w:val="24"/>
        </w:rPr>
        <w:t>8,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2797">
        <w:rPr>
          <w:rFonts w:ascii="Times New Roman" w:hAnsi="Times New Roman" w:cs="Times New Roman"/>
          <w:sz w:val="24"/>
          <w:szCs w:val="24"/>
        </w:rPr>
        <w:t>“ от Регламент (ЕС) № 1303/2013</w:t>
      </w:r>
      <w:r w:rsidR="00E7381A">
        <w:rPr>
          <w:rFonts w:ascii="Times New Roman" w:hAnsi="Times New Roman" w:cs="Times New Roman"/>
          <w:sz w:val="24"/>
          <w:szCs w:val="24"/>
        </w:rPr>
        <w:t xml:space="preserve"> – 25 %</w:t>
      </w:r>
      <w:r w:rsidR="00534D51">
        <w:rPr>
          <w:rFonts w:ascii="Times New Roman" w:hAnsi="Times New Roman" w:cs="Times New Roman"/>
          <w:sz w:val="24"/>
          <w:szCs w:val="24"/>
        </w:rPr>
        <w:t>, което потвърждава консервативния подход на УО при изчисленията. По-ниският процент на единната ставка е обоснован, както от историческите данни, така и от добавената стойност, която ще получат бенефициентите, тъй като п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рилагането на финансиране чрез единна ставка за непреките разходи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ще 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намали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рискът от неизпълнение на преките дейности по проекта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, както и рискът от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допускане на грешки.</w:t>
      </w:r>
    </w:p>
    <w:p w14:paraId="42A3836E" w14:textId="77777777"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73D17" w:rsidRPr="00573D1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8AF27" w14:textId="77777777" w:rsidR="0083459A" w:rsidRDefault="0083459A" w:rsidP="00191F55">
      <w:pPr>
        <w:spacing w:after="0" w:line="240" w:lineRule="auto"/>
      </w:pPr>
      <w:r>
        <w:separator/>
      </w:r>
    </w:p>
  </w:endnote>
  <w:endnote w:type="continuationSeparator" w:id="0">
    <w:p w14:paraId="017A4C6E" w14:textId="77777777" w:rsidR="0083459A" w:rsidRDefault="0083459A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240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E4C619" w14:textId="75F4BBE3" w:rsidR="00126E6E" w:rsidRDefault="00126E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27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259E62D" w14:textId="77777777" w:rsidR="00126E6E" w:rsidRDefault="00126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69240" w14:textId="77777777" w:rsidR="0083459A" w:rsidRDefault="0083459A" w:rsidP="00191F55">
      <w:pPr>
        <w:spacing w:after="0" w:line="240" w:lineRule="auto"/>
      </w:pPr>
      <w:r>
        <w:separator/>
      </w:r>
    </w:p>
  </w:footnote>
  <w:footnote w:type="continuationSeparator" w:id="0">
    <w:p w14:paraId="099C03C6" w14:textId="77777777" w:rsidR="0083459A" w:rsidRDefault="0083459A" w:rsidP="00191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6809"/>
    <w:multiLevelType w:val="hybridMultilevel"/>
    <w:tmpl w:val="C9E4A7B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8318A"/>
    <w:multiLevelType w:val="hybridMultilevel"/>
    <w:tmpl w:val="788C18F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7491F"/>
    <w:multiLevelType w:val="hybridMultilevel"/>
    <w:tmpl w:val="F01E5A36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25214F"/>
    <w:multiLevelType w:val="hybridMultilevel"/>
    <w:tmpl w:val="2D8E1F8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E47E488A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0693F"/>
    <w:multiLevelType w:val="hybridMultilevel"/>
    <w:tmpl w:val="E3B40EAC"/>
    <w:lvl w:ilvl="0" w:tplc="131A3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13653"/>
    <w:multiLevelType w:val="hybridMultilevel"/>
    <w:tmpl w:val="BEC2A8EC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B95038"/>
    <w:multiLevelType w:val="hybridMultilevel"/>
    <w:tmpl w:val="751E7E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C13653"/>
    <w:multiLevelType w:val="hybridMultilevel"/>
    <w:tmpl w:val="BD1AFE32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9"/>
  </w:num>
  <w:num w:numId="5">
    <w:abstractNumId w:val="11"/>
  </w:num>
  <w:num w:numId="6">
    <w:abstractNumId w:val="15"/>
  </w:num>
  <w:num w:numId="7">
    <w:abstractNumId w:val="0"/>
  </w:num>
  <w:num w:numId="8">
    <w:abstractNumId w:val="16"/>
  </w:num>
  <w:num w:numId="9">
    <w:abstractNumId w:val="17"/>
  </w:num>
  <w:num w:numId="10">
    <w:abstractNumId w:val="14"/>
  </w:num>
  <w:num w:numId="11">
    <w:abstractNumId w:val="6"/>
  </w:num>
  <w:num w:numId="12">
    <w:abstractNumId w:val="13"/>
  </w:num>
  <w:num w:numId="13">
    <w:abstractNumId w:val="7"/>
  </w:num>
  <w:num w:numId="14">
    <w:abstractNumId w:val="8"/>
  </w:num>
  <w:num w:numId="15">
    <w:abstractNumId w:val="3"/>
  </w:num>
  <w:num w:numId="16">
    <w:abstractNumId w:val="5"/>
  </w:num>
  <w:num w:numId="17">
    <w:abstractNumId w:val="18"/>
  </w:num>
  <w:num w:numId="18">
    <w:abstractNumId w:val="12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1"/>
    <w:rsid w:val="00000D4E"/>
    <w:rsid w:val="00001A24"/>
    <w:rsid w:val="000022E8"/>
    <w:rsid w:val="00004956"/>
    <w:rsid w:val="00007163"/>
    <w:rsid w:val="000175DE"/>
    <w:rsid w:val="00023F14"/>
    <w:rsid w:val="00032789"/>
    <w:rsid w:val="0004004E"/>
    <w:rsid w:val="00042BA9"/>
    <w:rsid w:val="00045D91"/>
    <w:rsid w:val="00062B03"/>
    <w:rsid w:val="0006488B"/>
    <w:rsid w:val="0006600D"/>
    <w:rsid w:val="0007478B"/>
    <w:rsid w:val="00081396"/>
    <w:rsid w:val="00086931"/>
    <w:rsid w:val="000A3C78"/>
    <w:rsid w:val="000D1EA5"/>
    <w:rsid w:val="000D39F4"/>
    <w:rsid w:val="000E21B2"/>
    <w:rsid w:val="000E30F8"/>
    <w:rsid w:val="000E57E9"/>
    <w:rsid w:val="000E60FC"/>
    <w:rsid w:val="000F04CC"/>
    <w:rsid w:val="001015DC"/>
    <w:rsid w:val="00126E6E"/>
    <w:rsid w:val="00141C82"/>
    <w:rsid w:val="00146ECD"/>
    <w:rsid w:val="00150558"/>
    <w:rsid w:val="001515F6"/>
    <w:rsid w:val="00151FA5"/>
    <w:rsid w:val="001636DF"/>
    <w:rsid w:val="001643EA"/>
    <w:rsid w:val="00174AA5"/>
    <w:rsid w:val="00185630"/>
    <w:rsid w:val="0019080A"/>
    <w:rsid w:val="00191F55"/>
    <w:rsid w:val="00197A43"/>
    <w:rsid w:val="001A15BC"/>
    <w:rsid w:val="001B042B"/>
    <w:rsid w:val="001C6678"/>
    <w:rsid w:val="001E162A"/>
    <w:rsid w:val="001E45C4"/>
    <w:rsid w:val="001E6BB4"/>
    <w:rsid w:val="001F32BA"/>
    <w:rsid w:val="002045F8"/>
    <w:rsid w:val="002102B3"/>
    <w:rsid w:val="002205AD"/>
    <w:rsid w:val="00237B39"/>
    <w:rsid w:val="002406E1"/>
    <w:rsid w:val="00255EA0"/>
    <w:rsid w:val="00260475"/>
    <w:rsid w:val="002632F8"/>
    <w:rsid w:val="002659AE"/>
    <w:rsid w:val="002803F0"/>
    <w:rsid w:val="00283187"/>
    <w:rsid w:val="00297B2B"/>
    <w:rsid w:val="002B3AB3"/>
    <w:rsid w:val="002B7484"/>
    <w:rsid w:val="002D7892"/>
    <w:rsid w:val="002F1379"/>
    <w:rsid w:val="002F1FED"/>
    <w:rsid w:val="00302289"/>
    <w:rsid w:val="0031614D"/>
    <w:rsid w:val="00322EFF"/>
    <w:rsid w:val="0032774F"/>
    <w:rsid w:val="0033150A"/>
    <w:rsid w:val="00335291"/>
    <w:rsid w:val="003423D6"/>
    <w:rsid w:val="0034724E"/>
    <w:rsid w:val="003719FA"/>
    <w:rsid w:val="003735BE"/>
    <w:rsid w:val="00375F98"/>
    <w:rsid w:val="00394712"/>
    <w:rsid w:val="00395828"/>
    <w:rsid w:val="003A0BCA"/>
    <w:rsid w:val="003F493D"/>
    <w:rsid w:val="003F6086"/>
    <w:rsid w:val="00401392"/>
    <w:rsid w:val="0040315B"/>
    <w:rsid w:val="0041264D"/>
    <w:rsid w:val="00423B3C"/>
    <w:rsid w:val="00440ED9"/>
    <w:rsid w:val="00445EC8"/>
    <w:rsid w:val="00460FC4"/>
    <w:rsid w:val="004678CC"/>
    <w:rsid w:val="004709A8"/>
    <w:rsid w:val="00473C53"/>
    <w:rsid w:val="00477F17"/>
    <w:rsid w:val="00480004"/>
    <w:rsid w:val="00481ABC"/>
    <w:rsid w:val="00484717"/>
    <w:rsid w:val="00486869"/>
    <w:rsid w:val="00486D4C"/>
    <w:rsid w:val="00487FAF"/>
    <w:rsid w:val="00493721"/>
    <w:rsid w:val="004959FE"/>
    <w:rsid w:val="00496EA9"/>
    <w:rsid w:val="004A1961"/>
    <w:rsid w:val="004B7F5B"/>
    <w:rsid w:val="004C3C45"/>
    <w:rsid w:val="004D0BD2"/>
    <w:rsid w:val="004E052E"/>
    <w:rsid w:val="004E1031"/>
    <w:rsid w:val="004F6371"/>
    <w:rsid w:val="0050556E"/>
    <w:rsid w:val="00505D33"/>
    <w:rsid w:val="005105B7"/>
    <w:rsid w:val="00510687"/>
    <w:rsid w:val="005113A5"/>
    <w:rsid w:val="00523EB8"/>
    <w:rsid w:val="0053496C"/>
    <w:rsid w:val="00534D51"/>
    <w:rsid w:val="00551D6F"/>
    <w:rsid w:val="00553C3C"/>
    <w:rsid w:val="00560C41"/>
    <w:rsid w:val="005610E5"/>
    <w:rsid w:val="00573D17"/>
    <w:rsid w:val="00575B21"/>
    <w:rsid w:val="005923B5"/>
    <w:rsid w:val="005A7311"/>
    <w:rsid w:val="005C2569"/>
    <w:rsid w:val="005C39A3"/>
    <w:rsid w:val="005E2800"/>
    <w:rsid w:val="005E55A0"/>
    <w:rsid w:val="005F2CA8"/>
    <w:rsid w:val="005F30E6"/>
    <w:rsid w:val="00602A56"/>
    <w:rsid w:val="00607FBD"/>
    <w:rsid w:val="006127CA"/>
    <w:rsid w:val="0062526A"/>
    <w:rsid w:val="00630A36"/>
    <w:rsid w:val="0063139E"/>
    <w:rsid w:val="00632797"/>
    <w:rsid w:val="00633014"/>
    <w:rsid w:val="00637FD4"/>
    <w:rsid w:val="00641FCD"/>
    <w:rsid w:val="00655CFA"/>
    <w:rsid w:val="00657944"/>
    <w:rsid w:val="00664E19"/>
    <w:rsid w:val="00666463"/>
    <w:rsid w:val="0067729A"/>
    <w:rsid w:val="00686887"/>
    <w:rsid w:val="006A7933"/>
    <w:rsid w:val="006B4275"/>
    <w:rsid w:val="006C21DD"/>
    <w:rsid w:val="006C3F59"/>
    <w:rsid w:val="006D6E84"/>
    <w:rsid w:val="006E20FD"/>
    <w:rsid w:val="00703FDD"/>
    <w:rsid w:val="0071051A"/>
    <w:rsid w:val="00711F0C"/>
    <w:rsid w:val="0071324B"/>
    <w:rsid w:val="00715B61"/>
    <w:rsid w:val="0074025B"/>
    <w:rsid w:val="00743E8B"/>
    <w:rsid w:val="007662A3"/>
    <w:rsid w:val="00776E3E"/>
    <w:rsid w:val="0078030E"/>
    <w:rsid w:val="00780EA5"/>
    <w:rsid w:val="00786FD8"/>
    <w:rsid w:val="007961BB"/>
    <w:rsid w:val="0079682A"/>
    <w:rsid w:val="00797DF1"/>
    <w:rsid w:val="007A4B6B"/>
    <w:rsid w:val="007B1C22"/>
    <w:rsid w:val="007B4C39"/>
    <w:rsid w:val="007C7AB7"/>
    <w:rsid w:val="007D1998"/>
    <w:rsid w:val="007F426C"/>
    <w:rsid w:val="00813E81"/>
    <w:rsid w:val="008158E6"/>
    <w:rsid w:val="00815AC3"/>
    <w:rsid w:val="00816CFC"/>
    <w:rsid w:val="0083459A"/>
    <w:rsid w:val="008350E8"/>
    <w:rsid w:val="00840F73"/>
    <w:rsid w:val="00842A03"/>
    <w:rsid w:val="00847054"/>
    <w:rsid w:val="00855826"/>
    <w:rsid w:val="008613B4"/>
    <w:rsid w:val="00880FF7"/>
    <w:rsid w:val="00882E0E"/>
    <w:rsid w:val="00884DE6"/>
    <w:rsid w:val="008A0A24"/>
    <w:rsid w:val="008A0BFA"/>
    <w:rsid w:val="008A2B00"/>
    <w:rsid w:val="008A5453"/>
    <w:rsid w:val="008B7A71"/>
    <w:rsid w:val="008C0585"/>
    <w:rsid w:val="008E382D"/>
    <w:rsid w:val="008F3321"/>
    <w:rsid w:val="0095242B"/>
    <w:rsid w:val="00953B31"/>
    <w:rsid w:val="009715A2"/>
    <w:rsid w:val="00972BBB"/>
    <w:rsid w:val="00985134"/>
    <w:rsid w:val="009B011E"/>
    <w:rsid w:val="009C05C2"/>
    <w:rsid w:val="009C778D"/>
    <w:rsid w:val="009D2ED5"/>
    <w:rsid w:val="009D593B"/>
    <w:rsid w:val="009F3091"/>
    <w:rsid w:val="009F7E57"/>
    <w:rsid w:val="00A01054"/>
    <w:rsid w:val="00A03B4D"/>
    <w:rsid w:val="00A05ACA"/>
    <w:rsid w:val="00A07AB5"/>
    <w:rsid w:val="00A10FCF"/>
    <w:rsid w:val="00A25231"/>
    <w:rsid w:val="00A346FE"/>
    <w:rsid w:val="00A4565A"/>
    <w:rsid w:val="00A47DF0"/>
    <w:rsid w:val="00A52AE0"/>
    <w:rsid w:val="00A66CAA"/>
    <w:rsid w:val="00A66FF4"/>
    <w:rsid w:val="00A80426"/>
    <w:rsid w:val="00A837A9"/>
    <w:rsid w:val="00A85D53"/>
    <w:rsid w:val="00A97361"/>
    <w:rsid w:val="00A97ACD"/>
    <w:rsid w:val="00AA035E"/>
    <w:rsid w:val="00AA376D"/>
    <w:rsid w:val="00AB4630"/>
    <w:rsid w:val="00AC06EF"/>
    <w:rsid w:val="00AD0607"/>
    <w:rsid w:val="00AE360E"/>
    <w:rsid w:val="00AF0DCC"/>
    <w:rsid w:val="00AF1D44"/>
    <w:rsid w:val="00AF1FE3"/>
    <w:rsid w:val="00AF58C2"/>
    <w:rsid w:val="00AF6049"/>
    <w:rsid w:val="00B07E3F"/>
    <w:rsid w:val="00B168EC"/>
    <w:rsid w:val="00B27040"/>
    <w:rsid w:val="00B30C53"/>
    <w:rsid w:val="00B30E9C"/>
    <w:rsid w:val="00B319CA"/>
    <w:rsid w:val="00B47BA2"/>
    <w:rsid w:val="00B521B6"/>
    <w:rsid w:val="00B521C4"/>
    <w:rsid w:val="00B64041"/>
    <w:rsid w:val="00B742F8"/>
    <w:rsid w:val="00B9565F"/>
    <w:rsid w:val="00BB7534"/>
    <w:rsid w:val="00BC07B2"/>
    <w:rsid w:val="00BC5278"/>
    <w:rsid w:val="00BC6FE0"/>
    <w:rsid w:val="00BD12AD"/>
    <w:rsid w:val="00BD7328"/>
    <w:rsid w:val="00BD7C4B"/>
    <w:rsid w:val="00BE080E"/>
    <w:rsid w:val="00BE2B0F"/>
    <w:rsid w:val="00BE3A3D"/>
    <w:rsid w:val="00BE3BD3"/>
    <w:rsid w:val="00C02224"/>
    <w:rsid w:val="00C02D4A"/>
    <w:rsid w:val="00C06685"/>
    <w:rsid w:val="00C078F3"/>
    <w:rsid w:val="00C11F40"/>
    <w:rsid w:val="00C1668C"/>
    <w:rsid w:val="00C21F60"/>
    <w:rsid w:val="00C23F82"/>
    <w:rsid w:val="00C246D3"/>
    <w:rsid w:val="00C24A81"/>
    <w:rsid w:val="00C3558A"/>
    <w:rsid w:val="00C4265D"/>
    <w:rsid w:val="00C61D50"/>
    <w:rsid w:val="00C634C3"/>
    <w:rsid w:val="00C71DF2"/>
    <w:rsid w:val="00C76915"/>
    <w:rsid w:val="00C90097"/>
    <w:rsid w:val="00CA1858"/>
    <w:rsid w:val="00CA5681"/>
    <w:rsid w:val="00CC39D5"/>
    <w:rsid w:val="00CC731E"/>
    <w:rsid w:val="00CD0ABA"/>
    <w:rsid w:val="00D12682"/>
    <w:rsid w:val="00D269A9"/>
    <w:rsid w:val="00D323A3"/>
    <w:rsid w:val="00D32A7A"/>
    <w:rsid w:val="00D37A69"/>
    <w:rsid w:val="00D42607"/>
    <w:rsid w:val="00D51875"/>
    <w:rsid w:val="00D55E37"/>
    <w:rsid w:val="00D609AC"/>
    <w:rsid w:val="00D61C14"/>
    <w:rsid w:val="00D66559"/>
    <w:rsid w:val="00D95B70"/>
    <w:rsid w:val="00DA27B8"/>
    <w:rsid w:val="00DA3BD6"/>
    <w:rsid w:val="00DB095D"/>
    <w:rsid w:val="00DB326F"/>
    <w:rsid w:val="00DB6C9C"/>
    <w:rsid w:val="00DC0C56"/>
    <w:rsid w:val="00DE67D2"/>
    <w:rsid w:val="00DF32E5"/>
    <w:rsid w:val="00DF6722"/>
    <w:rsid w:val="00E009AD"/>
    <w:rsid w:val="00E013FB"/>
    <w:rsid w:val="00E041B3"/>
    <w:rsid w:val="00E1351A"/>
    <w:rsid w:val="00E24381"/>
    <w:rsid w:val="00E260DC"/>
    <w:rsid w:val="00E329BC"/>
    <w:rsid w:val="00E4510D"/>
    <w:rsid w:val="00E47A1E"/>
    <w:rsid w:val="00E60779"/>
    <w:rsid w:val="00E6175C"/>
    <w:rsid w:val="00E63E1D"/>
    <w:rsid w:val="00E717D9"/>
    <w:rsid w:val="00E7381A"/>
    <w:rsid w:val="00E94539"/>
    <w:rsid w:val="00EA6680"/>
    <w:rsid w:val="00EB6288"/>
    <w:rsid w:val="00EC1D2D"/>
    <w:rsid w:val="00EC740D"/>
    <w:rsid w:val="00ED1B1A"/>
    <w:rsid w:val="00ED414C"/>
    <w:rsid w:val="00ED7E27"/>
    <w:rsid w:val="00EF03F4"/>
    <w:rsid w:val="00EF35CE"/>
    <w:rsid w:val="00EF55A0"/>
    <w:rsid w:val="00F01821"/>
    <w:rsid w:val="00F032FF"/>
    <w:rsid w:val="00F07CDE"/>
    <w:rsid w:val="00F21D2B"/>
    <w:rsid w:val="00F227BB"/>
    <w:rsid w:val="00F267C1"/>
    <w:rsid w:val="00F32E27"/>
    <w:rsid w:val="00F60620"/>
    <w:rsid w:val="00F6141E"/>
    <w:rsid w:val="00F6270E"/>
    <w:rsid w:val="00F76109"/>
    <w:rsid w:val="00F872F4"/>
    <w:rsid w:val="00F9314E"/>
    <w:rsid w:val="00F972FA"/>
    <w:rsid w:val="00FA174B"/>
    <w:rsid w:val="00FC2579"/>
    <w:rsid w:val="00FC42C5"/>
    <w:rsid w:val="00FC5187"/>
    <w:rsid w:val="00FD137D"/>
    <w:rsid w:val="00FD77DE"/>
    <w:rsid w:val="00FD7F45"/>
    <w:rsid w:val="00FE05C4"/>
    <w:rsid w:val="00FF149D"/>
    <w:rsid w:val="00FF2CF0"/>
    <w:rsid w:val="00FF35A8"/>
    <w:rsid w:val="00FF5531"/>
    <w:rsid w:val="00FF591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A2195"/>
  <w15:docId w15:val="{95365617-6C07-43B3-AE91-48B3DDA6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rsid w:val="00C355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C355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F672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AB4630"/>
    <w:rPr>
      <w:b/>
      <w:bCs/>
    </w:rPr>
  </w:style>
  <w:style w:type="character" w:customStyle="1" w:styleId="legaldocreference">
    <w:name w:val="legaldocreference"/>
    <w:uiPriority w:val="99"/>
    <w:rsid w:val="00F07CDE"/>
    <w:rPr>
      <w:rFonts w:cs="Times New Roman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Normal"/>
    <w:rsid w:val="00840F7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B9565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F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277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77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77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7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774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26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E6E"/>
  </w:style>
  <w:style w:type="paragraph" w:styleId="Footer">
    <w:name w:val="footer"/>
    <w:basedOn w:val="Normal"/>
    <w:link w:val="FooterChar"/>
    <w:uiPriority w:val="99"/>
    <w:unhideWhenUsed/>
    <w:rsid w:val="00126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25978-CD03-4D18-9D3D-03BE1B8B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2731</Words>
  <Characters>15571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Dinko Draganov</dc:creator>
  <cp:lastModifiedBy>Nely Georgieva</cp:lastModifiedBy>
  <cp:revision>9</cp:revision>
  <dcterms:created xsi:type="dcterms:W3CDTF">2018-07-16T12:02:00Z</dcterms:created>
  <dcterms:modified xsi:type="dcterms:W3CDTF">2018-08-22T10:21:00Z</dcterms:modified>
</cp:coreProperties>
</file>