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ACEA3B" w14:textId="77777777" w:rsidR="00E77EC7" w:rsidRPr="00FD552D" w:rsidRDefault="00FE54EE">
      <w:pPr>
        <w:rPr>
          <w:rFonts w:ascii="Times New Roman" w:hAnsi="Times New Roman" w:cs="Times New Roman"/>
          <w:sz w:val="32"/>
          <w:szCs w:val="32"/>
        </w:rPr>
      </w:pPr>
      <w:r w:rsidRPr="00FD552D">
        <w:rPr>
          <w:noProof/>
          <w:lang w:eastAsia="bg-BG"/>
        </w:rPr>
        <mc:AlternateContent>
          <mc:Choice Requires="wps">
            <w:drawing>
              <wp:anchor distT="45720" distB="45720" distL="114300" distR="114300" simplePos="0" relativeHeight="251666432" behindDoc="0" locked="0" layoutInCell="1" allowOverlap="1" wp14:anchorId="17CA829E" wp14:editId="329F40AC">
                <wp:simplePos x="0" y="0"/>
                <wp:positionH relativeFrom="column">
                  <wp:posOffset>2061845</wp:posOffset>
                </wp:positionH>
                <wp:positionV relativeFrom="paragraph">
                  <wp:posOffset>8947150</wp:posOffset>
                </wp:positionV>
                <wp:extent cx="1990725" cy="662305"/>
                <wp:effectExtent l="0" t="0" r="0" b="444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0725" cy="662305"/>
                        </a:xfrm>
                        <a:prstGeom prst="rect">
                          <a:avLst/>
                        </a:prstGeom>
                        <a:noFill/>
                        <a:ln w="9525">
                          <a:noFill/>
                          <a:miter lim="800000"/>
                          <a:headEnd/>
                          <a:tailEnd/>
                        </a:ln>
                      </wps:spPr>
                      <wps:txbx>
                        <w:txbxContent>
                          <w:p w14:paraId="002281E8" w14:textId="77777777" w:rsidR="00DE0FD8" w:rsidRPr="00593FAF" w:rsidRDefault="00DE0FD8" w:rsidP="006E57AA">
                            <w:pPr>
                              <w:jc w:val="center"/>
                              <w:rPr>
                                <w:rFonts w:ascii="Arial" w:hAnsi="Arial" w:cs="Arial"/>
                                <w:b/>
                                <w:color w:val="A6A6A6" w:themeColor="background1" w:themeShade="A6"/>
                                <w:sz w:val="90"/>
                                <w:szCs w:val="90"/>
                              </w:rPr>
                            </w:pPr>
                            <w:r w:rsidRPr="00593FAF">
                              <w:rPr>
                                <w:rFonts w:ascii="Arial" w:hAnsi="Arial" w:cs="Arial"/>
                                <w:b/>
                                <w:color w:val="A6A6A6" w:themeColor="background1" w:themeShade="A6"/>
                                <w:sz w:val="90"/>
                                <w:szCs w:val="90"/>
                              </w:rPr>
                              <w:t>20</w:t>
                            </w:r>
                            <w:r>
                              <w:rPr>
                                <w:rFonts w:ascii="Arial" w:hAnsi="Arial" w:cs="Arial"/>
                                <w:b/>
                                <w:color w:val="A6A6A6" w:themeColor="background1" w:themeShade="A6"/>
                                <w:sz w:val="90"/>
                                <w:szCs w:val="90"/>
                              </w:rPr>
                              <w:t>22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7CA829E" id="_x0000_t202" coordsize="21600,21600" o:spt="202" path="m,l,21600r21600,l21600,xe">
                <v:stroke joinstyle="miter"/>
                <v:path gradientshapeok="t" o:connecttype="rect"/>
              </v:shapetype>
              <v:shape id="Text Box 2" o:spid="_x0000_s1026" type="#_x0000_t202" style="position:absolute;margin-left:162.35pt;margin-top:704.5pt;width:156.75pt;height:52.15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" filled="f" stroked="f">
                <v:textbox>
                  <w:txbxContent>
                    <w:p w14:paraId="002281E8" w14:textId="77777777" w:rsidR="00DE0FD8" w:rsidRPr="00593FAF" w:rsidRDefault="00DE0FD8" w:rsidP="006E57AA">
                      <w:pPr>
                        <w:jc w:val="center"/>
                        <w:rPr>
                          <w:rFonts w:ascii="Arial" w:hAnsi="Arial" w:cs="Arial"/>
                          <w:b/>
                          <w:color w:val="A6A6A6" w:themeColor="background1" w:themeShade="A6"/>
                          <w:sz w:val="90"/>
                          <w:szCs w:val="90"/>
                        </w:rPr>
                      </w:pPr>
                      <w:r w:rsidRPr="00593FAF">
                        <w:rPr>
                          <w:rFonts w:ascii="Arial" w:hAnsi="Arial" w:cs="Arial"/>
                          <w:b/>
                          <w:color w:val="A6A6A6" w:themeColor="background1" w:themeShade="A6"/>
                          <w:sz w:val="90"/>
                          <w:szCs w:val="90"/>
                        </w:rPr>
                        <w:t>20</w:t>
                      </w:r>
                      <w:r>
                        <w:rPr>
                          <w:rFonts w:ascii="Arial" w:hAnsi="Arial" w:cs="Arial"/>
                          <w:b/>
                          <w:color w:val="A6A6A6" w:themeColor="background1" w:themeShade="A6"/>
                          <w:sz w:val="90"/>
                          <w:szCs w:val="90"/>
                        </w:rPr>
                        <w:t>22</w:t>
                      </w:r>
                    </w:p>
                  </w:txbxContent>
                </v:textbox>
              </v:shape>
            </w:pict>
          </mc:Fallback>
        </mc:AlternateContent>
      </w:r>
      <w:r w:rsidR="00E80748" w:rsidRPr="00FD552D">
        <w:rPr>
          <w:noProof/>
          <w:lang w:eastAsia="bg-BG"/>
        </w:rPr>
        <mc:AlternateContent>
          <mc:Choice Requires="wps">
            <w:drawing>
              <wp:anchor distT="45720" distB="45720" distL="114300" distR="114300" simplePos="0" relativeHeight="251664384" behindDoc="0" locked="0" layoutInCell="1" allowOverlap="1" wp14:anchorId="0BDE9235" wp14:editId="749BA057">
                <wp:simplePos x="0" y="0"/>
                <wp:positionH relativeFrom="column">
                  <wp:posOffset>-336550</wp:posOffset>
                </wp:positionH>
                <wp:positionV relativeFrom="paragraph">
                  <wp:posOffset>3355975</wp:posOffset>
                </wp:positionV>
                <wp:extent cx="6705600" cy="1692275"/>
                <wp:effectExtent l="0" t="0" r="0" b="317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5600" cy="1692275"/>
                        </a:xfrm>
                        <a:prstGeom prst="rect">
                          <a:avLst/>
                        </a:prstGeom>
                        <a:noFill/>
                        <a:ln w="9525">
                          <a:noFill/>
                          <a:miter lim="800000"/>
                          <a:headEnd/>
                          <a:tailEnd/>
                        </a:ln>
                      </wps:spPr>
                      <wps:txbx>
                        <w:txbxContent>
                          <w:p w14:paraId="574FEBB7" w14:textId="0DA59EA6" w:rsidR="00DE0FD8" w:rsidRPr="00E80748" w:rsidRDefault="00DE0FD8" w:rsidP="00B66075">
                            <w:pPr>
                              <w:spacing w:line="240" w:lineRule="auto"/>
                              <w:contextualSpacing/>
                              <w:jc w:val="center"/>
                              <w:rPr>
                                <w:rFonts w:ascii="Garamond" w:hAnsi="Garamond"/>
                                <w:b/>
                                <w:color w:val="000000" w:themeColor="text1"/>
                                <w:sz w:val="76"/>
                                <w:szCs w:val="76"/>
                              </w:rPr>
                            </w:pPr>
                            <w:r w:rsidRPr="00E80748">
                              <w:rPr>
                                <w:rFonts w:ascii="Garamond" w:hAnsi="Garamond" w:cs="Arial"/>
                                <w:b/>
                                <w:color w:val="000000" w:themeColor="text1"/>
                                <w:sz w:val="76"/>
                                <w:szCs w:val="76"/>
                              </w:rPr>
                              <w:t>Методология за определяне на рамка</w:t>
                            </w:r>
                            <w:r w:rsidR="00D14C12">
                              <w:rPr>
                                <w:rFonts w:ascii="Garamond" w:hAnsi="Garamond" w:cs="Arial"/>
                                <w:b/>
                                <w:color w:val="000000" w:themeColor="text1"/>
                                <w:sz w:val="76"/>
                                <w:szCs w:val="76"/>
                              </w:rPr>
                              <w:t>та на показателите</w:t>
                            </w:r>
                            <w:r w:rsidRPr="00E80748">
                              <w:rPr>
                                <w:rFonts w:ascii="Garamond" w:hAnsi="Garamond" w:cs="Arial"/>
                                <w:b/>
                                <w:color w:val="000000" w:themeColor="text1"/>
                                <w:sz w:val="76"/>
                                <w:szCs w:val="76"/>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DE9235" id="_x0000_s1027" type="#_x0000_t202" style="position:absolute;margin-left:-26.5pt;margin-top:264.25pt;width:528pt;height:133.2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" filled="f" stroked="f">
                <v:textbox>
                  <w:txbxContent>
                    <w:p w14:paraId="574FEBB7" w14:textId="0DA59EA6" w:rsidR="00DE0FD8" w:rsidRPr="00E80748" w:rsidRDefault="00DE0FD8" w:rsidP="00B66075">
                      <w:pPr>
                        <w:spacing w:line="240" w:lineRule="auto"/>
                        <w:contextualSpacing/>
                        <w:jc w:val="center"/>
                        <w:rPr>
                          <w:rFonts w:ascii="Garamond" w:hAnsi="Garamond"/>
                          <w:b/>
                          <w:color w:val="000000" w:themeColor="text1"/>
                          <w:sz w:val="76"/>
                          <w:szCs w:val="76"/>
                        </w:rPr>
                      </w:pPr>
                      <w:r w:rsidRPr="00E80748">
                        <w:rPr>
                          <w:rFonts w:ascii="Garamond" w:hAnsi="Garamond" w:cs="Arial"/>
                          <w:b/>
                          <w:color w:val="000000" w:themeColor="text1"/>
                          <w:sz w:val="76"/>
                          <w:szCs w:val="76"/>
                        </w:rPr>
                        <w:t>Методология за определяне на рамка</w:t>
                      </w:r>
                      <w:r w:rsidR="00D14C12">
                        <w:rPr>
                          <w:rFonts w:ascii="Garamond" w:hAnsi="Garamond" w:cs="Arial"/>
                          <w:b/>
                          <w:color w:val="000000" w:themeColor="text1"/>
                          <w:sz w:val="76"/>
                          <w:szCs w:val="76"/>
                        </w:rPr>
                        <w:t>та на показателите</w:t>
                      </w:r>
                      <w:r w:rsidRPr="00E80748">
                        <w:rPr>
                          <w:rFonts w:ascii="Garamond" w:hAnsi="Garamond" w:cs="Arial"/>
                          <w:b/>
                          <w:color w:val="000000" w:themeColor="text1"/>
                          <w:sz w:val="76"/>
                          <w:szCs w:val="76"/>
                        </w:rPr>
                        <w:t xml:space="preserve"> </w:t>
                      </w:r>
                    </w:p>
                  </w:txbxContent>
                </v:textbox>
                <w10:wrap type="square"/>
              </v:shape>
            </w:pict>
          </mc:Fallback>
        </mc:AlternateContent>
      </w:r>
      <w:r w:rsidR="00E80748" w:rsidRPr="00FD552D">
        <w:rPr>
          <w:noProof/>
          <w:lang w:eastAsia="bg-BG"/>
        </w:rPr>
        <mc:AlternateContent>
          <mc:Choice Requires="wps">
            <w:drawing>
              <wp:anchor distT="45720" distB="45720" distL="114300" distR="114300" simplePos="0" relativeHeight="251665408" behindDoc="1" locked="0" layoutInCell="1" allowOverlap="1" wp14:anchorId="11632670" wp14:editId="23C661D8">
                <wp:simplePos x="0" y="0"/>
                <wp:positionH relativeFrom="column">
                  <wp:posOffset>-708025</wp:posOffset>
                </wp:positionH>
                <wp:positionV relativeFrom="paragraph">
                  <wp:posOffset>6048538</wp:posOffset>
                </wp:positionV>
                <wp:extent cx="7309623" cy="817659"/>
                <wp:effectExtent l="0" t="0" r="0" b="1905"/>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09623" cy="817659"/>
                        </a:xfrm>
                        <a:prstGeom prst="rect">
                          <a:avLst/>
                        </a:prstGeom>
                        <a:noFill/>
                        <a:ln w="9525">
                          <a:noFill/>
                          <a:miter lim="800000"/>
                          <a:headEnd/>
                          <a:tailEnd/>
                        </a:ln>
                      </wps:spPr>
                      <wps:txbx>
                        <w:txbxContent>
                          <w:p w14:paraId="55D032CC" w14:textId="77777777" w:rsidR="00DE0FD8" w:rsidRPr="00B66075" w:rsidRDefault="00DE0FD8" w:rsidP="009C635B">
                            <w:pPr>
                              <w:spacing w:line="240" w:lineRule="auto"/>
                              <w:contextualSpacing/>
                              <w:rPr>
                                <w:rFonts w:ascii="Garamond" w:hAnsi="Garamond"/>
                                <w:color w:val="000000" w:themeColor="text1"/>
                                <w:sz w:val="60"/>
                                <w:szCs w:val="60"/>
                              </w:rPr>
                            </w:pPr>
                            <w:r w:rsidRPr="00B66075">
                              <w:rPr>
                                <w:rFonts w:ascii="Garamond" w:hAnsi="Garamond" w:cs="Arial"/>
                                <w:color w:val="000000" w:themeColor="text1"/>
                                <w:sz w:val="60"/>
                                <w:szCs w:val="60"/>
                              </w:rPr>
                              <w:t xml:space="preserve">ПРОГРАМА „ОБРАЗОВАНИЕ“ 2021-2027 </w:t>
                            </w:r>
                          </w:p>
                          <w:p w14:paraId="2F399F9E" w14:textId="77777777" w:rsidR="00DE0FD8" w:rsidRPr="009C635B" w:rsidRDefault="00DE0FD8">
                            <w:pPr>
                              <w:rPr>
                                <w:rFonts w:ascii="Garamond" w:hAnsi="Garamond" w:cs="Arial"/>
                                <w:b/>
                                <w:color w:val="000000" w:themeColor="text1"/>
                                <w:sz w:val="44"/>
                                <w:szCs w:val="3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632670" id="Text Box 3" o:spid="_x0000_s1028" type="#_x0000_t202" style="position:absolute;margin-left:-55.75pt;margin-top:476.25pt;width:575.55pt;height:64.4pt;z-index:-25165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" filled="f" stroked="f">
                <v:textbox>
                  <w:txbxContent>
                    <w:p w14:paraId="55D032CC" w14:textId="77777777" w:rsidR="00DE0FD8" w:rsidRPr="00B66075" w:rsidRDefault="00DE0FD8" w:rsidP="009C635B">
                      <w:pPr>
                        <w:spacing w:line="240" w:lineRule="auto"/>
                        <w:contextualSpacing/>
                        <w:rPr>
                          <w:rFonts w:ascii="Garamond" w:hAnsi="Garamond"/>
                          <w:color w:val="000000" w:themeColor="text1"/>
                          <w:sz w:val="60"/>
                          <w:szCs w:val="60"/>
                        </w:rPr>
                      </w:pPr>
                      <w:r w:rsidRPr="00B66075">
                        <w:rPr>
                          <w:rFonts w:ascii="Garamond" w:hAnsi="Garamond" w:cs="Arial"/>
                          <w:color w:val="000000" w:themeColor="text1"/>
                          <w:sz w:val="60"/>
                          <w:szCs w:val="60"/>
                        </w:rPr>
                        <w:t xml:space="preserve">ПРОГРАМА „ОБРАЗОВАНИЕ“ 2021-2027 </w:t>
                      </w:r>
                    </w:p>
                    <w:p w14:paraId="2F399F9E" w14:textId="77777777" w:rsidR="00DE0FD8" w:rsidRPr="009C635B" w:rsidRDefault="00DE0FD8">
                      <w:pPr>
                        <w:rPr>
                          <w:rFonts w:ascii="Garamond" w:hAnsi="Garamond" w:cs="Arial"/>
                          <w:b/>
                          <w:color w:val="000000" w:themeColor="text1"/>
                          <w:sz w:val="44"/>
                          <w:szCs w:val="30"/>
                        </w:rPr>
                      </w:pPr>
                    </w:p>
                  </w:txbxContent>
                </v:textbox>
              </v:shape>
            </w:pict>
          </mc:Fallback>
        </mc:AlternateContent>
      </w:r>
      <w:r w:rsidR="00E80748" w:rsidRPr="00FD552D">
        <w:rPr>
          <w:noProof/>
          <w:lang w:eastAsia="bg-BG"/>
        </w:rPr>
        <mc:AlternateContent>
          <mc:Choice Requires="wps">
            <w:drawing>
              <wp:anchor distT="45720" distB="45720" distL="114300" distR="114300" simplePos="0" relativeHeight="251667456" behindDoc="0" locked="0" layoutInCell="1" allowOverlap="1" wp14:anchorId="0CA45611" wp14:editId="17867F4E">
                <wp:simplePos x="0" y="0"/>
                <wp:positionH relativeFrom="column">
                  <wp:posOffset>-59524</wp:posOffset>
                </wp:positionH>
                <wp:positionV relativeFrom="paragraph">
                  <wp:posOffset>1044078</wp:posOffset>
                </wp:positionV>
                <wp:extent cx="6429955" cy="1564005"/>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955" cy="1564005"/>
                        </a:xfrm>
                        <a:prstGeom prst="rect">
                          <a:avLst/>
                        </a:prstGeom>
                        <a:noFill/>
                        <a:ln w="9525">
                          <a:noFill/>
                          <a:miter lim="800000"/>
                          <a:headEnd/>
                          <a:tailEnd/>
                        </a:ln>
                      </wps:spPr>
                      <wps:txbx>
                        <w:txbxContent>
                          <w:p w14:paraId="1E880B91" w14:textId="77777777" w:rsidR="00DE0FD8" w:rsidRPr="00B66075" w:rsidRDefault="00DE0FD8" w:rsidP="00DE0FD8">
                            <w:pPr>
                              <w:spacing w:after="0" w:line="240" w:lineRule="auto"/>
                              <w:contextualSpacing/>
                              <w:jc w:val="center"/>
                              <w:rPr>
                                <w:rFonts w:ascii="Garamond" w:hAnsi="Garamond" w:cstheme="minorHAnsi"/>
                                <w:color w:val="0D0D0D" w:themeColor="text1" w:themeTint="F2"/>
                                <w:sz w:val="70"/>
                                <w:szCs w:val="70"/>
                              </w:rPr>
                            </w:pPr>
                            <w:r w:rsidRPr="00B66075">
                              <w:rPr>
                                <w:rFonts w:ascii="Garamond" w:hAnsi="Garamond" w:cstheme="minorHAnsi"/>
                                <w:color w:val="0D0D0D" w:themeColor="text1" w:themeTint="F2"/>
                                <w:sz w:val="70"/>
                                <w:szCs w:val="70"/>
                              </w:rPr>
                              <w:t>Изпълнителна агенция „Програма за образование“</w:t>
                            </w:r>
                          </w:p>
                          <w:p w14:paraId="64306B80" w14:textId="77777777" w:rsidR="00DE0FD8" w:rsidRPr="006E57AA" w:rsidRDefault="00DE0FD8" w:rsidP="00DE0FD8">
                            <w:pPr>
                              <w:spacing w:line="240" w:lineRule="auto"/>
                              <w:contextualSpacing/>
                              <w:jc w:val="center"/>
                              <w:rPr>
                                <w:rFonts w:ascii="Garamond" w:hAnsi="Garamond" w:cstheme="minorHAnsi"/>
                                <w:color w:val="0D0D0D" w:themeColor="text1" w:themeTint="F2"/>
                                <w:sz w:val="70"/>
                                <w:szCs w:val="70"/>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A45611" id="_x0000_s1029" type="#_x0000_t202" style="position:absolute;margin-left:-4.7pt;margin-top:82.2pt;width:506.3pt;height:123.1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" filled="f" stroked="f">
                <v:textbox>
                  <w:txbxContent>
                    <w:p w14:paraId="1E880B91" w14:textId="77777777" w:rsidR="00DE0FD8" w:rsidRPr="00B66075" w:rsidRDefault="00DE0FD8" w:rsidP="00DE0FD8">
                      <w:pPr>
                        <w:spacing w:after="0" w:line="240" w:lineRule="auto"/>
                        <w:contextualSpacing/>
                        <w:jc w:val="center"/>
                        <w:rPr>
                          <w:rFonts w:ascii="Garamond" w:hAnsi="Garamond" w:cstheme="minorHAnsi"/>
                          <w:color w:val="0D0D0D" w:themeColor="text1" w:themeTint="F2"/>
                          <w:sz w:val="70"/>
                          <w:szCs w:val="70"/>
                        </w:rPr>
                      </w:pPr>
                      <w:r w:rsidRPr="00B66075">
                        <w:rPr>
                          <w:rFonts w:ascii="Garamond" w:hAnsi="Garamond" w:cstheme="minorHAnsi"/>
                          <w:color w:val="0D0D0D" w:themeColor="text1" w:themeTint="F2"/>
                          <w:sz w:val="70"/>
                          <w:szCs w:val="70"/>
                        </w:rPr>
                        <w:t>Изпълнителна агенция „Програма за образование“</w:t>
                      </w:r>
                    </w:p>
                    <w:p w14:paraId="64306B80" w14:textId="77777777" w:rsidR="00DE0FD8" w:rsidRPr="006E57AA" w:rsidRDefault="00DE0FD8" w:rsidP="00DE0FD8">
                      <w:pPr>
                        <w:spacing w:line="240" w:lineRule="auto"/>
                        <w:contextualSpacing/>
                        <w:jc w:val="center"/>
                        <w:rPr>
                          <w:rFonts w:ascii="Garamond" w:hAnsi="Garamond" w:cstheme="minorHAnsi"/>
                          <w:color w:val="0D0D0D" w:themeColor="text1" w:themeTint="F2"/>
                          <w:sz w:val="70"/>
                          <w:szCs w:val="70"/>
                          <w:lang w:val="en-US"/>
                        </w:rPr>
                      </w:pPr>
                    </w:p>
                  </w:txbxContent>
                </v:textbox>
              </v:shape>
            </w:pict>
          </mc:Fallback>
        </mc:AlternateContent>
      </w:r>
      <w:r w:rsidR="004340CE">
        <w:rPr>
          <w:noProof/>
        </w:rPr>
        <w:pict w14:anchorId="1DCE7E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69.85pt;margin-top:583.5pt;width:595.1pt;height:227.35pt;z-index:-251654144;mso-position-horizontal-relative:text;mso-position-vertical-relative:text;mso-width-relative:page;mso-height-relative:page">
            <v:imagedata r:id="rId8" o:title="c6-footer"/>
          </v:shape>
        </w:pict>
      </w:r>
      <w:r w:rsidR="009C635B" w:rsidRPr="00FD552D">
        <w:rPr>
          <w:noProof/>
          <w:lang w:eastAsia="bg-BG"/>
        </w:rPr>
        <w:drawing>
          <wp:anchor distT="0" distB="0" distL="114300" distR="114300" simplePos="0" relativeHeight="251669504" behindDoc="0" locked="0" layoutInCell="1" allowOverlap="1" wp14:anchorId="15D79998" wp14:editId="0B2C0C54">
            <wp:simplePos x="0" y="0"/>
            <wp:positionH relativeFrom="column">
              <wp:posOffset>4717234</wp:posOffset>
            </wp:positionH>
            <wp:positionV relativeFrom="paragraph">
              <wp:posOffset>-257875</wp:posOffset>
            </wp:positionV>
            <wp:extent cx="1217791" cy="994384"/>
            <wp:effectExtent l="0" t="0" r="190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l="28562" t="28219" r="54013" b="46537"/>
                    <a:stretch/>
                  </pic:blipFill>
                  <pic:spPr bwMode="auto">
                    <a:xfrm>
                      <a:off x="0" y="0"/>
                      <a:ext cx="1225001" cy="100027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340CE">
        <w:rPr>
          <w:noProof/>
        </w:rPr>
        <w:pict w14:anchorId="33E19728">
          <v:shape id="_x0000_s1026" type="#_x0000_t75" style="position:absolute;margin-left:-75pt;margin-top:-77.1pt;width:599.6pt;height:846.6pt;z-index:-251655168;mso-position-horizontal-relative:text;mso-position-vertical-relative:text;mso-width-relative:page;mso-height-relative:page">
            <v:imagedata r:id="rId10" o:title="c6-greybg"/>
          </v:shape>
        </w:pict>
      </w:r>
      <w:r w:rsidR="004340CE">
        <w:rPr>
          <w:noProof/>
        </w:rPr>
        <w:pict w14:anchorId="7070AC8D">
          <v:shape id="_x0000_s1028" type="#_x0000_t75" style="position:absolute;margin-left:-75pt;margin-top:-77.1pt;width:613.85pt;height:212.1pt;z-index:251663360;mso-position-horizontal-relative:text;mso-position-vertical-relative:text;mso-width-relative:page;mso-height-relative:page">
            <v:imagedata r:id="rId11" o:title="c6-header"/>
          </v:shape>
        </w:pict>
      </w:r>
      <w:r w:rsidR="00E77EC7" w:rsidRPr="00FD552D">
        <w:rPr>
          <w:rFonts w:ascii="Times New Roman" w:hAnsi="Times New Roman" w:cs="Times New Roman"/>
          <w:sz w:val="32"/>
          <w:szCs w:val="32"/>
        </w:rPr>
        <w:br w:type="page"/>
      </w:r>
    </w:p>
    <w:p w14:paraId="30E5B48B" w14:textId="77777777" w:rsidR="00AC1E9E" w:rsidRDefault="00AC1E9E" w:rsidP="00D02E48">
      <w:pPr>
        <w:jc w:val="center"/>
        <w:rPr>
          <w:rFonts w:ascii="Times New Roman" w:hAnsi="Times New Roman" w:cs="Times New Roman"/>
          <w:sz w:val="32"/>
          <w:szCs w:val="32"/>
        </w:rPr>
        <w:sectPr w:rsidR="00AC1E9E" w:rsidSect="00B276EF">
          <w:footerReference w:type="default" r:id="rId12"/>
          <w:pgSz w:w="11906" w:h="16838"/>
          <w:pgMar w:top="1418" w:right="1418" w:bottom="1418" w:left="1418" w:header="706" w:footer="706" w:gutter="0"/>
          <w:cols w:space="708"/>
          <w:docGrid w:linePitch="360"/>
        </w:sectPr>
      </w:pPr>
    </w:p>
    <w:p w14:paraId="6B6964AA" w14:textId="77777777" w:rsidR="006F73C2" w:rsidRPr="00895D58" w:rsidRDefault="006F73C2">
      <w:pPr>
        <w:rPr>
          <w:rFonts w:ascii="Times New Roman" w:hAnsi="Times New Roman" w:cs="Times New Roman"/>
          <w:b/>
          <w:sz w:val="24"/>
          <w:szCs w:val="24"/>
        </w:rPr>
      </w:pPr>
      <w:r w:rsidRPr="00895D58">
        <w:rPr>
          <w:rFonts w:ascii="Times New Roman" w:hAnsi="Times New Roman" w:cs="Times New Roman"/>
          <w:b/>
          <w:sz w:val="24"/>
          <w:szCs w:val="24"/>
        </w:rPr>
        <w:lastRenderedPageBreak/>
        <w:t>СЪДЪРЖАНИЕ</w:t>
      </w:r>
    </w:p>
    <w:sdt>
      <w:sdtPr>
        <w:rPr>
          <w:rFonts w:ascii="Times New Roman" w:eastAsiaTheme="minorHAnsi" w:hAnsi="Times New Roman" w:cs="Times New Roman"/>
          <w:color w:val="auto"/>
          <w:sz w:val="24"/>
          <w:szCs w:val="24"/>
          <w:lang w:val="bg-BG"/>
        </w:rPr>
        <w:id w:val="-1263371091"/>
        <w:docPartObj>
          <w:docPartGallery w:val="Table of Contents"/>
          <w:docPartUnique/>
        </w:docPartObj>
      </w:sdtPr>
      <w:sdtEndPr>
        <w:rPr>
          <w:rFonts w:asciiTheme="minorHAnsi" w:hAnsiTheme="minorHAnsi" w:cstheme="minorBidi"/>
          <w:b/>
          <w:bCs/>
          <w:noProof/>
          <w:sz w:val="22"/>
          <w:szCs w:val="22"/>
        </w:rPr>
      </w:sdtEndPr>
      <w:sdtContent>
        <w:p w14:paraId="34C97B4C" w14:textId="6856E610" w:rsidR="006F73C2" w:rsidRPr="00E9729E" w:rsidRDefault="006F73C2">
          <w:pPr>
            <w:pStyle w:val="TOCHeading"/>
            <w:rPr>
              <w:rFonts w:ascii="Times New Roman" w:hAnsi="Times New Roman" w:cs="Times New Roman"/>
              <w:sz w:val="2"/>
              <w:szCs w:val="2"/>
            </w:rPr>
          </w:pPr>
        </w:p>
        <w:p w14:paraId="405F8ECB" w14:textId="7B4194DF" w:rsidR="00ED03A0" w:rsidRDefault="006F73C2">
          <w:pPr>
            <w:pStyle w:val="TOC1"/>
            <w:tabs>
              <w:tab w:val="right" w:leader="dot" w:pos="9487"/>
            </w:tabs>
            <w:rPr>
              <w:rFonts w:eastAsiaTheme="minorEastAsia"/>
              <w:noProof/>
              <w:lang w:eastAsia="bg-BG"/>
            </w:rPr>
          </w:pPr>
          <w:r w:rsidRPr="00895D58">
            <w:rPr>
              <w:rFonts w:ascii="Times New Roman" w:hAnsi="Times New Roman" w:cs="Times New Roman"/>
              <w:b/>
              <w:sz w:val="24"/>
              <w:szCs w:val="24"/>
            </w:rPr>
            <w:fldChar w:fldCharType="begin"/>
          </w:r>
          <w:r w:rsidRPr="00895D58">
            <w:rPr>
              <w:rFonts w:ascii="Times New Roman" w:hAnsi="Times New Roman" w:cs="Times New Roman"/>
              <w:b/>
              <w:sz w:val="24"/>
              <w:szCs w:val="24"/>
            </w:rPr>
            <w:instrText xml:space="preserve"> TOC \o "1-3" \h \z \u </w:instrText>
          </w:r>
          <w:r w:rsidRPr="00895D58">
            <w:rPr>
              <w:rFonts w:ascii="Times New Roman" w:hAnsi="Times New Roman" w:cs="Times New Roman"/>
              <w:b/>
              <w:sz w:val="24"/>
              <w:szCs w:val="24"/>
            </w:rPr>
            <w:fldChar w:fldCharType="separate"/>
          </w:r>
          <w:hyperlink w:anchor="_Toc215213911" w:history="1">
            <w:r w:rsidR="00ED03A0" w:rsidRPr="00452257">
              <w:rPr>
                <w:rStyle w:val="Hyperlink"/>
                <w:rFonts w:ascii="Times New Roman" w:hAnsi="Times New Roman" w:cs="Times New Roman"/>
                <w:b/>
                <w:bCs/>
                <w:noProof/>
              </w:rPr>
              <w:t>Логика на интервенцията по Програма „Образование“ 2021–2027</w:t>
            </w:r>
            <w:r w:rsidR="00ED03A0">
              <w:rPr>
                <w:noProof/>
                <w:webHidden/>
              </w:rPr>
              <w:tab/>
            </w:r>
            <w:r w:rsidR="00ED03A0">
              <w:rPr>
                <w:noProof/>
                <w:webHidden/>
              </w:rPr>
              <w:fldChar w:fldCharType="begin"/>
            </w:r>
            <w:r w:rsidR="00ED03A0">
              <w:rPr>
                <w:noProof/>
                <w:webHidden/>
              </w:rPr>
              <w:instrText xml:space="preserve"> PAGEREF _Toc215213911 \h </w:instrText>
            </w:r>
            <w:r w:rsidR="00ED03A0">
              <w:rPr>
                <w:noProof/>
                <w:webHidden/>
              </w:rPr>
            </w:r>
            <w:r w:rsidR="00ED03A0">
              <w:rPr>
                <w:noProof/>
                <w:webHidden/>
              </w:rPr>
              <w:fldChar w:fldCharType="separate"/>
            </w:r>
            <w:r w:rsidR="00ED03A0">
              <w:rPr>
                <w:noProof/>
                <w:webHidden/>
              </w:rPr>
              <w:t>7</w:t>
            </w:r>
            <w:r w:rsidR="00ED03A0">
              <w:rPr>
                <w:noProof/>
                <w:webHidden/>
              </w:rPr>
              <w:fldChar w:fldCharType="end"/>
            </w:r>
          </w:hyperlink>
        </w:p>
        <w:p w14:paraId="2CF5DFDC" w14:textId="4C6A8CD9" w:rsidR="00ED03A0" w:rsidRDefault="004340CE">
          <w:pPr>
            <w:pStyle w:val="TOC1"/>
            <w:tabs>
              <w:tab w:val="left" w:pos="440"/>
              <w:tab w:val="right" w:leader="dot" w:pos="9487"/>
            </w:tabs>
            <w:rPr>
              <w:rFonts w:eastAsiaTheme="minorEastAsia"/>
              <w:noProof/>
              <w:lang w:eastAsia="bg-BG"/>
            </w:rPr>
          </w:pPr>
          <w:hyperlink w:anchor="_Toc215213912" w:history="1">
            <w:r w:rsidR="00ED03A0" w:rsidRPr="00452257">
              <w:rPr>
                <w:rStyle w:val="Hyperlink"/>
                <w:rFonts w:ascii="Times New Roman" w:hAnsi="Times New Roman" w:cs="Times New Roman"/>
                <w:b/>
                <w:noProof/>
              </w:rPr>
              <w:t>1.</w:t>
            </w:r>
            <w:r w:rsidR="00ED03A0">
              <w:rPr>
                <w:rFonts w:eastAsiaTheme="minorEastAsia"/>
                <w:noProof/>
                <w:lang w:eastAsia="bg-BG"/>
              </w:rPr>
              <w:tab/>
            </w:r>
            <w:r w:rsidR="00ED03A0" w:rsidRPr="00452257">
              <w:rPr>
                <w:rStyle w:val="Hyperlink"/>
                <w:rFonts w:ascii="Times New Roman" w:hAnsi="Times New Roman" w:cs="Times New Roman"/>
                <w:b/>
                <w:noProof/>
              </w:rPr>
              <w:t>Избор на показатели</w:t>
            </w:r>
            <w:r w:rsidR="00ED03A0">
              <w:rPr>
                <w:noProof/>
                <w:webHidden/>
              </w:rPr>
              <w:tab/>
            </w:r>
            <w:r w:rsidR="00ED03A0">
              <w:rPr>
                <w:noProof/>
                <w:webHidden/>
              </w:rPr>
              <w:fldChar w:fldCharType="begin"/>
            </w:r>
            <w:r w:rsidR="00ED03A0">
              <w:rPr>
                <w:noProof/>
                <w:webHidden/>
              </w:rPr>
              <w:instrText xml:space="preserve"> PAGEREF _Toc215213912 \h </w:instrText>
            </w:r>
            <w:r w:rsidR="00ED03A0">
              <w:rPr>
                <w:noProof/>
                <w:webHidden/>
              </w:rPr>
            </w:r>
            <w:r w:rsidR="00ED03A0">
              <w:rPr>
                <w:noProof/>
                <w:webHidden/>
              </w:rPr>
              <w:fldChar w:fldCharType="separate"/>
            </w:r>
            <w:r w:rsidR="00ED03A0">
              <w:rPr>
                <w:noProof/>
                <w:webHidden/>
              </w:rPr>
              <w:t>10</w:t>
            </w:r>
            <w:r w:rsidR="00ED03A0">
              <w:rPr>
                <w:noProof/>
                <w:webHidden/>
              </w:rPr>
              <w:fldChar w:fldCharType="end"/>
            </w:r>
          </w:hyperlink>
        </w:p>
        <w:p w14:paraId="6F99B3CA" w14:textId="4B05D3CC" w:rsidR="00ED03A0" w:rsidRDefault="004340CE">
          <w:pPr>
            <w:pStyle w:val="TOC1"/>
            <w:tabs>
              <w:tab w:val="left" w:pos="440"/>
              <w:tab w:val="right" w:leader="dot" w:pos="9487"/>
            </w:tabs>
            <w:rPr>
              <w:rFonts w:eastAsiaTheme="minorEastAsia"/>
              <w:noProof/>
              <w:lang w:eastAsia="bg-BG"/>
            </w:rPr>
          </w:pPr>
          <w:hyperlink w:anchor="_Toc215213913" w:history="1">
            <w:r w:rsidR="00ED03A0" w:rsidRPr="00452257">
              <w:rPr>
                <w:rStyle w:val="Hyperlink"/>
                <w:rFonts w:ascii="Times New Roman" w:hAnsi="Times New Roman" w:cs="Times New Roman"/>
                <w:b/>
                <w:noProof/>
              </w:rPr>
              <w:t>2.</w:t>
            </w:r>
            <w:r w:rsidR="00ED03A0">
              <w:rPr>
                <w:rFonts w:eastAsiaTheme="minorEastAsia"/>
                <w:noProof/>
                <w:lang w:eastAsia="bg-BG"/>
              </w:rPr>
              <w:tab/>
            </w:r>
            <w:r w:rsidR="00ED03A0" w:rsidRPr="00452257">
              <w:rPr>
                <w:rStyle w:val="Hyperlink"/>
                <w:rFonts w:ascii="Times New Roman" w:hAnsi="Times New Roman" w:cs="Times New Roman"/>
                <w:b/>
                <w:noProof/>
              </w:rPr>
              <w:t>Преглед на рамката на показателите</w:t>
            </w:r>
            <w:r w:rsidR="00ED03A0">
              <w:rPr>
                <w:noProof/>
                <w:webHidden/>
              </w:rPr>
              <w:tab/>
            </w:r>
            <w:r w:rsidR="00ED03A0">
              <w:rPr>
                <w:noProof/>
                <w:webHidden/>
              </w:rPr>
              <w:fldChar w:fldCharType="begin"/>
            </w:r>
            <w:r w:rsidR="00ED03A0">
              <w:rPr>
                <w:noProof/>
                <w:webHidden/>
              </w:rPr>
              <w:instrText xml:space="preserve"> PAGEREF _Toc215213913 \h </w:instrText>
            </w:r>
            <w:r w:rsidR="00ED03A0">
              <w:rPr>
                <w:noProof/>
                <w:webHidden/>
              </w:rPr>
            </w:r>
            <w:r w:rsidR="00ED03A0">
              <w:rPr>
                <w:noProof/>
                <w:webHidden/>
              </w:rPr>
              <w:fldChar w:fldCharType="separate"/>
            </w:r>
            <w:r w:rsidR="00ED03A0">
              <w:rPr>
                <w:noProof/>
                <w:webHidden/>
              </w:rPr>
              <w:t>12</w:t>
            </w:r>
            <w:r w:rsidR="00ED03A0">
              <w:rPr>
                <w:noProof/>
                <w:webHidden/>
              </w:rPr>
              <w:fldChar w:fldCharType="end"/>
            </w:r>
          </w:hyperlink>
        </w:p>
        <w:p w14:paraId="76934769" w14:textId="0F6A5F39" w:rsidR="00ED03A0" w:rsidRDefault="004340CE">
          <w:pPr>
            <w:pStyle w:val="TOC1"/>
            <w:tabs>
              <w:tab w:val="left" w:pos="440"/>
              <w:tab w:val="right" w:leader="dot" w:pos="9487"/>
            </w:tabs>
            <w:rPr>
              <w:rFonts w:eastAsiaTheme="minorEastAsia"/>
              <w:noProof/>
              <w:lang w:eastAsia="bg-BG"/>
            </w:rPr>
          </w:pPr>
          <w:hyperlink w:anchor="_Toc215213914" w:history="1">
            <w:r w:rsidR="00ED03A0" w:rsidRPr="00452257">
              <w:rPr>
                <w:rStyle w:val="Hyperlink"/>
                <w:rFonts w:ascii="Times New Roman" w:hAnsi="Times New Roman" w:cs="Times New Roman"/>
                <w:b/>
                <w:noProof/>
              </w:rPr>
              <w:t>3.</w:t>
            </w:r>
            <w:r w:rsidR="00ED03A0">
              <w:rPr>
                <w:rFonts w:eastAsiaTheme="minorEastAsia"/>
                <w:noProof/>
                <w:lang w:eastAsia="bg-BG"/>
              </w:rPr>
              <w:tab/>
            </w:r>
            <w:r w:rsidR="00ED03A0" w:rsidRPr="00452257">
              <w:rPr>
                <w:rStyle w:val="Hyperlink"/>
                <w:rFonts w:ascii="Times New Roman" w:hAnsi="Times New Roman" w:cs="Times New Roman"/>
                <w:b/>
                <w:noProof/>
              </w:rPr>
              <w:t>Определяне на етапни цели и целеви стойности на показателите</w:t>
            </w:r>
            <w:r w:rsidR="00ED03A0">
              <w:rPr>
                <w:noProof/>
                <w:webHidden/>
              </w:rPr>
              <w:tab/>
            </w:r>
            <w:r w:rsidR="00ED03A0">
              <w:rPr>
                <w:noProof/>
                <w:webHidden/>
              </w:rPr>
              <w:fldChar w:fldCharType="begin"/>
            </w:r>
            <w:r w:rsidR="00ED03A0">
              <w:rPr>
                <w:noProof/>
                <w:webHidden/>
              </w:rPr>
              <w:instrText xml:space="preserve"> PAGEREF _Toc215213914 \h </w:instrText>
            </w:r>
            <w:r w:rsidR="00ED03A0">
              <w:rPr>
                <w:noProof/>
                <w:webHidden/>
              </w:rPr>
            </w:r>
            <w:r w:rsidR="00ED03A0">
              <w:rPr>
                <w:noProof/>
                <w:webHidden/>
              </w:rPr>
              <w:fldChar w:fldCharType="separate"/>
            </w:r>
            <w:r w:rsidR="00ED03A0">
              <w:rPr>
                <w:noProof/>
                <w:webHidden/>
              </w:rPr>
              <w:t>21</w:t>
            </w:r>
            <w:r w:rsidR="00ED03A0">
              <w:rPr>
                <w:noProof/>
                <w:webHidden/>
              </w:rPr>
              <w:fldChar w:fldCharType="end"/>
            </w:r>
          </w:hyperlink>
        </w:p>
        <w:p w14:paraId="0B27913E" w14:textId="5A6958AA" w:rsidR="00ED03A0" w:rsidRDefault="004340CE">
          <w:pPr>
            <w:pStyle w:val="TOC1"/>
            <w:tabs>
              <w:tab w:val="left" w:pos="440"/>
              <w:tab w:val="right" w:leader="dot" w:pos="9487"/>
            </w:tabs>
            <w:rPr>
              <w:rFonts w:eastAsiaTheme="minorEastAsia"/>
              <w:noProof/>
              <w:lang w:eastAsia="bg-BG"/>
            </w:rPr>
          </w:pPr>
          <w:hyperlink w:anchor="_Toc215213915" w:history="1">
            <w:r w:rsidR="00ED03A0" w:rsidRPr="00452257">
              <w:rPr>
                <w:rStyle w:val="Hyperlink"/>
                <w:rFonts w:ascii="Times New Roman" w:hAnsi="Times New Roman" w:cs="Times New Roman"/>
                <w:b/>
                <w:noProof/>
              </w:rPr>
              <w:t>4.</w:t>
            </w:r>
            <w:r w:rsidR="00ED03A0">
              <w:rPr>
                <w:rFonts w:eastAsiaTheme="minorEastAsia"/>
                <w:noProof/>
                <w:lang w:eastAsia="bg-BG"/>
              </w:rPr>
              <w:tab/>
            </w:r>
            <w:r w:rsidR="00ED03A0" w:rsidRPr="00452257">
              <w:rPr>
                <w:rStyle w:val="Hyperlink"/>
                <w:rFonts w:ascii="Times New Roman" w:hAnsi="Times New Roman" w:cs="Times New Roman"/>
                <w:b/>
                <w:noProof/>
              </w:rPr>
              <w:t>Документиране на връзката между изходните и крайните данни на общите и специфичните показатели по Програмата</w:t>
            </w:r>
            <w:r w:rsidR="00ED03A0">
              <w:rPr>
                <w:noProof/>
                <w:webHidden/>
              </w:rPr>
              <w:tab/>
            </w:r>
            <w:r w:rsidR="00ED03A0">
              <w:rPr>
                <w:noProof/>
                <w:webHidden/>
              </w:rPr>
              <w:fldChar w:fldCharType="begin"/>
            </w:r>
            <w:r w:rsidR="00ED03A0">
              <w:rPr>
                <w:noProof/>
                <w:webHidden/>
              </w:rPr>
              <w:instrText xml:space="preserve"> PAGEREF _Toc215213915 \h </w:instrText>
            </w:r>
            <w:r w:rsidR="00ED03A0">
              <w:rPr>
                <w:noProof/>
                <w:webHidden/>
              </w:rPr>
            </w:r>
            <w:r w:rsidR="00ED03A0">
              <w:rPr>
                <w:noProof/>
                <w:webHidden/>
              </w:rPr>
              <w:fldChar w:fldCharType="separate"/>
            </w:r>
            <w:r w:rsidR="00ED03A0">
              <w:rPr>
                <w:noProof/>
                <w:webHidden/>
              </w:rPr>
              <w:t>25</w:t>
            </w:r>
            <w:r w:rsidR="00ED03A0">
              <w:rPr>
                <w:noProof/>
                <w:webHidden/>
              </w:rPr>
              <w:fldChar w:fldCharType="end"/>
            </w:r>
          </w:hyperlink>
        </w:p>
        <w:p w14:paraId="07FBA203" w14:textId="0D782130" w:rsidR="00ED03A0" w:rsidRDefault="004340CE">
          <w:pPr>
            <w:pStyle w:val="TOC1"/>
            <w:tabs>
              <w:tab w:val="left" w:pos="440"/>
              <w:tab w:val="right" w:leader="dot" w:pos="9487"/>
            </w:tabs>
            <w:rPr>
              <w:rFonts w:eastAsiaTheme="minorEastAsia"/>
              <w:noProof/>
              <w:lang w:eastAsia="bg-BG"/>
            </w:rPr>
          </w:pPr>
          <w:hyperlink w:anchor="_Toc215213916" w:history="1">
            <w:r w:rsidR="00ED03A0" w:rsidRPr="00452257">
              <w:rPr>
                <w:rStyle w:val="Hyperlink"/>
                <w:rFonts w:ascii="Times New Roman" w:hAnsi="Times New Roman" w:cs="Times New Roman"/>
                <w:b/>
                <w:noProof/>
              </w:rPr>
              <w:t>5.</w:t>
            </w:r>
            <w:r w:rsidR="00ED03A0">
              <w:rPr>
                <w:rFonts w:eastAsiaTheme="minorEastAsia"/>
                <w:noProof/>
                <w:lang w:eastAsia="bg-BG"/>
              </w:rPr>
              <w:tab/>
            </w:r>
            <w:r w:rsidR="00ED03A0" w:rsidRPr="00452257">
              <w:rPr>
                <w:rStyle w:val="Hyperlink"/>
                <w:rFonts w:ascii="Times New Roman" w:hAnsi="Times New Roman" w:cs="Times New Roman"/>
                <w:b/>
                <w:noProof/>
              </w:rPr>
              <w:t>Фактори, които могат да повлияят върху постигането на целевите стойности на показателите</w:t>
            </w:r>
            <w:r w:rsidR="00ED03A0">
              <w:rPr>
                <w:noProof/>
                <w:webHidden/>
              </w:rPr>
              <w:tab/>
            </w:r>
            <w:r w:rsidR="00ED03A0">
              <w:rPr>
                <w:noProof/>
                <w:webHidden/>
              </w:rPr>
              <w:fldChar w:fldCharType="begin"/>
            </w:r>
            <w:r w:rsidR="00ED03A0">
              <w:rPr>
                <w:noProof/>
                <w:webHidden/>
              </w:rPr>
              <w:instrText xml:space="preserve"> PAGEREF _Toc215213916 \h </w:instrText>
            </w:r>
            <w:r w:rsidR="00ED03A0">
              <w:rPr>
                <w:noProof/>
                <w:webHidden/>
              </w:rPr>
            </w:r>
            <w:r w:rsidR="00ED03A0">
              <w:rPr>
                <w:noProof/>
                <w:webHidden/>
              </w:rPr>
              <w:fldChar w:fldCharType="separate"/>
            </w:r>
            <w:r w:rsidR="00ED03A0">
              <w:rPr>
                <w:noProof/>
                <w:webHidden/>
              </w:rPr>
              <w:t>28</w:t>
            </w:r>
            <w:r w:rsidR="00ED03A0">
              <w:rPr>
                <w:noProof/>
                <w:webHidden/>
              </w:rPr>
              <w:fldChar w:fldCharType="end"/>
            </w:r>
          </w:hyperlink>
        </w:p>
        <w:p w14:paraId="5B830031" w14:textId="15573A7C" w:rsidR="00ED03A0" w:rsidRDefault="004340CE">
          <w:pPr>
            <w:pStyle w:val="TOC1"/>
            <w:tabs>
              <w:tab w:val="left" w:pos="440"/>
              <w:tab w:val="right" w:leader="dot" w:pos="9487"/>
            </w:tabs>
            <w:rPr>
              <w:rFonts w:eastAsiaTheme="minorEastAsia"/>
              <w:noProof/>
              <w:lang w:eastAsia="bg-BG"/>
            </w:rPr>
          </w:pPr>
          <w:hyperlink w:anchor="_Toc215213917" w:history="1">
            <w:r w:rsidR="00ED03A0" w:rsidRPr="00452257">
              <w:rPr>
                <w:rStyle w:val="Hyperlink"/>
                <w:rFonts w:ascii="Times New Roman" w:hAnsi="Times New Roman" w:cs="Times New Roman"/>
                <w:b/>
                <w:noProof/>
              </w:rPr>
              <w:t>6.</w:t>
            </w:r>
            <w:r w:rsidR="00ED03A0">
              <w:rPr>
                <w:rFonts w:eastAsiaTheme="minorEastAsia"/>
                <w:noProof/>
                <w:lang w:eastAsia="bg-BG"/>
              </w:rPr>
              <w:tab/>
            </w:r>
            <w:r w:rsidR="00ED03A0" w:rsidRPr="00452257">
              <w:rPr>
                <w:rStyle w:val="Hyperlink"/>
                <w:rFonts w:ascii="Times New Roman" w:hAnsi="Times New Roman" w:cs="Times New Roman"/>
                <w:b/>
                <w:noProof/>
              </w:rPr>
              <w:t>Преразглеждане на целевите стойности на показателите в процеса на изпълнение на ПО</w:t>
            </w:r>
            <w:r w:rsidR="00ED03A0">
              <w:rPr>
                <w:noProof/>
                <w:webHidden/>
              </w:rPr>
              <w:tab/>
            </w:r>
            <w:r w:rsidR="00ED03A0">
              <w:rPr>
                <w:noProof/>
                <w:webHidden/>
              </w:rPr>
              <w:fldChar w:fldCharType="begin"/>
            </w:r>
            <w:r w:rsidR="00ED03A0">
              <w:rPr>
                <w:noProof/>
                <w:webHidden/>
              </w:rPr>
              <w:instrText xml:space="preserve"> PAGEREF _Toc215213917 \h </w:instrText>
            </w:r>
            <w:r w:rsidR="00ED03A0">
              <w:rPr>
                <w:noProof/>
                <w:webHidden/>
              </w:rPr>
            </w:r>
            <w:r w:rsidR="00ED03A0">
              <w:rPr>
                <w:noProof/>
                <w:webHidden/>
              </w:rPr>
              <w:fldChar w:fldCharType="separate"/>
            </w:r>
            <w:r w:rsidR="00ED03A0">
              <w:rPr>
                <w:noProof/>
                <w:webHidden/>
              </w:rPr>
              <w:t>29</w:t>
            </w:r>
            <w:r w:rsidR="00ED03A0">
              <w:rPr>
                <w:noProof/>
                <w:webHidden/>
              </w:rPr>
              <w:fldChar w:fldCharType="end"/>
            </w:r>
          </w:hyperlink>
        </w:p>
        <w:p w14:paraId="4BAB2CFE" w14:textId="310D71DA" w:rsidR="00ED03A0" w:rsidRDefault="004340CE">
          <w:pPr>
            <w:pStyle w:val="TOC1"/>
            <w:tabs>
              <w:tab w:val="left" w:pos="440"/>
              <w:tab w:val="right" w:leader="dot" w:pos="9487"/>
            </w:tabs>
            <w:rPr>
              <w:rFonts w:eastAsiaTheme="minorEastAsia"/>
              <w:noProof/>
              <w:lang w:eastAsia="bg-BG"/>
            </w:rPr>
          </w:pPr>
          <w:hyperlink w:anchor="_Toc215213918" w:history="1">
            <w:r w:rsidR="00ED03A0" w:rsidRPr="00452257">
              <w:rPr>
                <w:rStyle w:val="Hyperlink"/>
                <w:rFonts w:ascii="Times New Roman" w:hAnsi="Times New Roman" w:cs="Times New Roman"/>
                <w:b/>
                <w:noProof/>
              </w:rPr>
              <w:t>7.</w:t>
            </w:r>
            <w:r w:rsidR="00ED03A0">
              <w:rPr>
                <w:rFonts w:eastAsiaTheme="minorEastAsia"/>
                <w:noProof/>
                <w:lang w:eastAsia="bg-BG"/>
              </w:rPr>
              <w:tab/>
            </w:r>
            <w:r w:rsidR="00ED03A0" w:rsidRPr="00452257">
              <w:rPr>
                <w:rStyle w:val="Hyperlink"/>
                <w:rFonts w:ascii="Times New Roman" w:hAnsi="Times New Roman" w:cs="Times New Roman"/>
                <w:b/>
                <w:noProof/>
              </w:rPr>
              <w:t>Фишове на показателите от Програма „Образование“ 2021 – 2027</w:t>
            </w:r>
            <w:r w:rsidR="00ED03A0">
              <w:rPr>
                <w:noProof/>
                <w:webHidden/>
              </w:rPr>
              <w:tab/>
            </w:r>
            <w:r w:rsidR="00ED03A0">
              <w:rPr>
                <w:noProof/>
                <w:webHidden/>
              </w:rPr>
              <w:fldChar w:fldCharType="begin"/>
            </w:r>
            <w:r w:rsidR="00ED03A0">
              <w:rPr>
                <w:noProof/>
                <w:webHidden/>
              </w:rPr>
              <w:instrText xml:space="preserve"> PAGEREF _Toc215213918 \h </w:instrText>
            </w:r>
            <w:r w:rsidR="00ED03A0">
              <w:rPr>
                <w:noProof/>
                <w:webHidden/>
              </w:rPr>
            </w:r>
            <w:r w:rsidR="00ED03A0">
              <w:rPr>
                <w:noProof/>
                <w:webHidden/>
              </w:rPr>
              <w:fldChar w:fldCharType="separate"/>
            </w:r>
            <w:r w:rsidR="00ED03A0">
              <w:rPr>
                <w:noProof/>
                <w:webHidden/>
              </w:rPr>
              <w:t>30</w:t>
            </w:r>
            <w:r w:rsidR="00ED03A0">
              <w:rPr>
                <w:noProof/>
                <w:webHidden/>
              </w:rPr>
              <w:fldChar w:fldCharType="end"/>
            </w:r>
          </w:hyperlink>
        </w:p>
        <w:p w14:paraId="00E9FA46" w14:textId="214B6CE5" w:rsidR="00ED03A0" w:rsidRDefault="004340CE">
          <w:pPr>
            <w:pStyle w:val="TOC1"/>
            <w:tabs>
              <w:tab w:val="right" w:leader="dot" w:pos="9487"/>
            </w:tabs>
            <w:rPr>
              <w:rFonts w:eastAsiaTheme="minorEastAsia"/>
              <w:noProof/>
              <w:lang w:eastAsia="bg-BG"/>
            </w:rPr>
          </w:pPr>
          <w:hyperlink w:anchor="_Toc215213919" w:history="1">
            <w:r w:rsidR="00ED03A0" w:rsidRPr="00452257">
              <w:rPr>
                <w:rStyle w:val="Hyperlink"/>
                <w:rFonts w:ascii="Times New Roman" w:hAnsi="Times New Roman" w:cs="Times New Roman"/>
                <w:noProof/>
              </w:rPr>
              <w:t>ПРИОРИТЕТ 1 – ПРИОБЩАВАЩО ОБРАЗОВАНИЕ И ОБРАЗОВАТЕЛНА ИНТЕГРАЦИЯ</w:t>
            </w:r>
            <w:r w:rsidR="00ED03A0">
              <w:rPr>
                <w:noProof/>
                <w:webHidden/>
              </w:rPr>
              <w:tab/>
            </w:r>
            <w:r w:rsidR="00ED03A0">
              <w:rPr>
                <w:noProof/>
                <w:webHidden/>
              </w:rPr>
              <w:fldChar w:fldCharType="begin"/>
            </w:r>
            <w:r w:rsidR="00ED03A0">
              <w:rPr>
                <w:noProof/>
                <w:webHidden/>
              </w:rPr>
              <w:instrText xml:space="preserve"> PAGEREF _Toc215213919 \h </w:instrText>
            </w:r>
            <w:r w:rsidR="00ED03A0">
              <w:rPr>
                <w:noProof/>
                <w:webHidden/>
              </w:rPr>
            </w:r>
            <w:r w:rsidR="00ED03A0">
              <w:rPr>
                <w:noProof/>
                <w:webHidden/>
              </w:rPr>
              <w:fldChar w:fldCharType="separate"/>
            </w:r>
            <w:r w:rsidR="00ED03A0">
              <w:rPr>
                <w:noProof/>
                <w:webHidden/>
              </w:rPr>
              <w:t>30</w:t>
            </w:r>
            <w:r w:rsidR="00ED03A0">
              <w:rPr>
                <w:noProof/>
                <w:webHidden/>
              </w:rPr>
              <w:fldChar w:fldCharType="end"/>
            </w:r>
          </w:hyperlink>
        </w:p>
        <w:p w14:paraId="2B32F56C" w14:textId="2A19D82A" w:rsidR="00ED03A0" w:rsidRDefault="004340CE">
          <w:pPr>
            <w:pStyle w:val="TOC1"/>
            <w:tabs>
              <w:tab w:val="right" w:leader="dot" w:pos="9487"/>
            </w:tabs>
            <w:rPr>
              <w:rFonts w:eastAsiaTheme="minorEastAsia"/>
              <w:noProof/>
              <w:lang w:eastAsia="bg-BG"/>
            </w:rPr>
          </w:pPr>
          <w:hyperlink w:anchor="_Toc215213920" w:history="1">
            <w:r w:rsidR="00ED03A0" w:rsidRPr="00452257">
              <w:rPr>
                <w:rStyle w:val="Hyperlink"/>
                <w:rFonts w:ascii="Times New Roman" w:hAnsi="Times New Roman" w:cs="Times New Roman"/>
                <w:b/>
                <w:bCs/>
                <w:noProof/>
              </w:rPr>
              <w:t>СЦ по Чл. 4, пар. 1, буква е)</w:t>
            </w:r>
            <w:r w:rsidR="00ED03A0">
              <w:rPr>
                <w:noProof/>
                <w:webHidden/>
              </w:rPr>
              <w:tab/>
            </w:r>
            <w:r w:rsidR="00ED03A0">
              <w:rPr>
                <w:noProof/>
                <w:webHidden/>
              </w:rPr>
              <w:fldChar w:fldCharType="begin"/>
            </w:r>
            <w:r w:rsidR="00ED03A0">
              <w:rPr>
                <w:noProof/>
                <w:webHidden/>
              </w:rPr>
              <w:instrText xml:space="preserve"> PAGEREF _Toc215213920 \h </w:instrText>
            </w:r>
            <w:r w:rsidR="00ED03A0">
              <w:rPr>
                <w:noProof/>
                <w:webHidden/>
              </w:rPr>
            </w:r>
            <w:r w:rsidR="00ED03A0">
              <w:rPr>
                <w:noProof/>
                <w:webHidden/>
              </w:rPr>
              <w:fldChar w:fldCharType="separate"/>
            </w:r>
            <w:r w:rsidR="00ED03A0">
              <w:rPr>
                <w:noProof/>
                <w:webHidden/>
              </w:rPr>
              <w:t>30</w:t>
            </w:r>
            <w:r w:rsidR="00ED03A0">
              <w:rPr>
                <w:noProof/>
                <w:webHidden/>
              </w:rPr>
              <w:fldChar w:fldCharType="end"/>
            </w:r>
          </w:hyperlink>
        </w:p>
        <w:p w14:paraId="5CFDE73B" w14:textId="6BD25D0F" w:rsidR="00ED03A0" w:rsidRDefault="004340CE">
          <w:pPr>
            <w:pStyle w:val="TOC3"/>
            <w:tabs>
              <w:tab w:val="right" w:leader="dot" w:pos="9487"/>
            </w:tabs>
            <w:rPr>
              <w:rFonts w:eastAsiaTheme="minorEastAsia"/>
              <w:noProof/>
              <w:lang w:eastAsia="bg-BG"/>
            </w:rPr>
          </w:pPr>
          <w:hyperlink w:anchor="_Toc215213921" w:history="1">
            <w:r w:rsidR="00ED03A0" w:rsidRPr="00452257">
              <w:rPr>
                <w:rStyle w:val="Hyperlink"/>
                <w:rFonts w:ascii="Times New Roman" w:hAnsi="Times New Roman" w:cs="Times New Roman"/>
                <w:noProof/>
              </w:rPr>
              <w:t>Показатели за крайни продукти</w:t>
            </w:r>
            <w:r w:rsidR="00ED03A0">
              <w:rPr>
                <w:noProof/>
                <w:webHidden/>
              </w:rPr>
              <w:tab/>
            </w:r>
            <w:r w:rsidR="00ED03A0">
              <w:rPr>
                <w:noProof/>
                <w:webHidden/>
              </w:rPr>
              <w:fldChar w:fldCharType="begin"/>
            </w:r>
            <w:r w:rsidR="00ED03A0">
              <w:rPr>
                <w:noProof/>
                <w:webHidden/>
              </w:rPr>
              <w:instrText xml:space="preserve"> PAGEREF _Toc215213921 \h </w:instrText>
            </w:r>
            <w:r w:rsidR="00ED03A0">
              <w:rPr>
                <w:noProof/>
                <w:webHidden/>
              </w:rPr>
            </w:r>
            <w:r w:rsidR="00ED03A0">
              <w:rPr>
                <w:noProof/>
                <w:webHidden/>
              </w:rPr>
              <w:fldChar w:fldCharType="separate"/>
            </w:r>
            <w:r w:rsidR="00ED03A0">
              <w:rPr>
                <w:noProof/>
                <w:webHidden/>
              </w:rPr>
              <w:t>30</w:t>
            </w:r>
            <w:r w:rsidR="00ED03A0">
              <w:rPr>
                <w:noProof/>
                <w:webHidden/>
              </w:rPr>
              <w:fldChar w:fldCharType="end"/>
            </w:r>
          </w:hyperlink>
        </w:p>
        <w:p w14:paraId="139CB437" w14:textId="7B97AC35" w:rsidR="00ED03A0" w:rsidRDefault="004340CE">
          <w:pPr>
            <w:pStyle w:val="TOC3"/>
            <w:tabs>
              <w:tab w:val="right" w:leader="dot" w:pos="9487"/>
            </w:tabs>
            <w:rPr>
              <w:rFonts w:eastAsiaTheme="minorEastAsia"/>
              <w:noProof/>
              <w:lang w:eastAsia="bg-BG"/>
            </w:rPr>
          </w:pPr>
          <w:hyperlink w:anchor="_Toc215213922" w:history="1">
            <w:r w:rsidR="00ED03A0" w:rsidRPr="00452257">
              <w:rPr>
                <w:rStyle w:val="Hyperlink"/>
                <w:b/>
                <w:bCs/>
                <w:i/>
                <w:iCs/>
                <w:noProof/>
              </w:rPr>
              <w:t>EECO06 брой на децата на възраст под 18 години</w:t>
            </w:r>
            <w:r w:rsidR="00ED03A0">
              <w:rPr>
                <w:noProof/>
                <w:webHidden/>
              </w:rPr>
              <w:tab/>
            </w:r>
            <w:r w:rsidR="00ED03A0">
              <w:rPr>
                <w:noProof/>
                <w:webHidden/>
              </w:rPr>
              <w:fldChar w:fldCharType="begin"/>
            </w:r>
            <w:r w:rsidR="00ED03A0">
              <w:rPr>
                <w:noProof/>
                <w:webHidden/>
              </w:rPr>
              <w:instrText xml:space="preserve"> PAGEREF _Toc215213922 \h </w:instrText>
            </w:r>
            <w:r w:rsidR="00ED03A0">
              <w:rPr>
                <w:noProof/>
                <w:webHidden/>
              </w:rPr>
            </w:r>
            <w:r w:rsidR="00ED03A0">
              <w:rPr>
                <w:noProof/>
                <w:webHidden/>
              </w:rPr>
              <w:fldChar w:fldCharType="separate"/>
            </w:r>
            <w:r w:rsidR="00ED03A0">
              <w:rPr>
                <w:noProof/>
                <w:webHidden/>
              </w:rPr>
              <w:t>30</w:t>
            </w:r>
            <w:r w:rsidR="00ED03A0">
              <w:rPr>
                <w:noProof/>
                <w:webHidden/>
              </w:rPr>
              <w:fldChar w:fldCharType="end"/>
            </w:r>
          </w:hyperlink>
        </w:p>
        <w:p w14:paraId="7DBA61D1" w14:textId="1262900C" w:rsidR="00ED03A0" w:rsidRDefault="004340CE">
          <w:pPr>
            <w:pStyle w:val="TOC3"/>
            <w:tabs>
              <w:tab w:val="right" w:leader="dot" w:pos="9487"/>
            </w:tabs>
            <w:rPr>
              <w:rFonts w:eastAsiaTheme="minorEastAsia"/>
              <w:noProof/>
              <w:lang w:eastAsia="bg-BG"/>
            </w:rPr>
          </w:pPr>
          <w:hyperlink w:anchor="_Toc215213923" w:history="1">
            <w:r w:rsidR="00ED03A0" w:rsidRPr="00452257">
              <w:rPr>
                <w:rStyle w:val="Hyperlink"/>
                <w:b/>
                <w:bCs/>
                <w:i/>
                <w:iCs/>
                <w:noProof/>
              </w:rPr>
              <w:t>EECO15 малцинства (включително маргинализирани общности като ромите)</w:t>
            </w:r>
            <w:r w:rsidR="00ED03A0">
              <w:rPr>
                <w:noProof/>
                <w:webHidden/>
              </w:rPr>
              <w:tab/>
            </w:r>
            <w:r w:rsidR="00ED03A0">
              <w:rPr>
                <w:noProof/>
                <w:webHidden/>
              </w:rPr>
              <w:fldChar w:fldCharType="begin"/>
            </w:r>
            <w:r w:rsidR="00ED03A0">
              <w:rPr>
                <w:noProof/>
                <w:webHidden/>
              </w:rPr>
              <w:instrText xml:space="preserve"> PAGEREF _Toc215213923 \h </w:instrText>
            </w:r>
            <w:r w:rsidR="00ED03A0">
              <w:rPr>
                <w:noProof/>
                <w:webHidden/>
              </w:rPr>
            </w:r>
            <w:r w:rsidR="00ED03A0">
              <w:rPr>
                <w:noProof/>
                <w:webHidden/>
              </w:rPr>
              <w:fldChar w:fldCharType="separate"/>
            </w:r>
            <w:r w:rsidR="00ED03A0">
              <w:rPr>
                <w:noProof/>
                <w:webHidden/>
              </w:rPr>
              <w:t>34</w:t>
            </w:r>
            <w:r w:rsidR="00ED03A0">
              <w:rPr>
                <w:noProof/>
                <w:webHidden/>
              </w:rPr>
              <w:fldChar w:fldCharType="end"/>
            </w:r>
          </w:hyperlink>
        </w:p>
        <w:p w14:paraId="724785D6" w14:textId="2C081329" w:rsidR="00ED03A0" w:rsidRDefault="004340CE">
          <w:pPr>
            <w:pStyle w:val="TOC3"/>
            <w:tabs>
              <w:tab w:val="right" w:leader="dot" w:pos="9487"/>
            </w:tabs>
            <w:rPr>
              <w:rFonts w:eastAsiaTheme="minorEastAsia"/>
              <w:noProof/>
              <w:lang w:eastAsia="bg-BG"/>
            </w:rPr>
          </w:pPr>
          <w:hyperlink w:anchor="_Toc215213924" w:history="1">
            <w:r w:rsidR="00ED03A0" w:rsidRPr="00452257">
              <w:rPr>
                <w:rStyle w:val="Hyperlink"/>
                <w:b/>
                <w:bCs/>
                <w:i/>
                <w:iCs/>
                <w:noProof/>
              </w:rPr>
              <w:t>SOI1.1. Брой деца и ученици обхванати от механизма за съвместна работа на институциите</w:t>
            </w:r>
            <w:r w:rsidR="00ED03A0">
              <w:rPr>
                <w:noProof/>
                <w:webHidden/>
              </w:rPr>
              <w:tab/>
            </w:r>
            <w:r w:rsidR="00ED03A0">
              <w:rPr>
                <w:noProof/>
                <w:webHidden/>
              </w:rPr>
              <w:fldChar w:fldCharType="begin"/>
            </w:r>
            <w:r w:rsidR="00ED03A0">
              <w:rPr>
                <w:noProof/>
                <w:webHidden/>
              </w:rPr>
              <w:instrText xml:space="preserve"> PAGEREF _Toc215213924 \h </w:instrText>
            </w:r>
            <w:r w:rsidR="00ED03A0">
              <w:rPr>
                <w:noProof/>
                <w:webHidden/>
              </w:rPr>
            </w:r>
            <w:r w:rsidR="00ED03A0">
              <w:rPr>
                <w:noProof/>
                <w:webHidden/>
              </w:rPr>
              <w:fldChar w:fldCharType="separate"/>
            </w:r>
            <w:r w:rsidR="00ED03A0">
              <w:rPr>
                <w:noProof/>
                <w:webHidden/>
              </w:rPr>
              <w:t>38</w:t>
            </w:r>
            <w:r w:rsidR="00ED03A0">
              <w:rPr>
                <w:noProof/>
                <w:webHidden/>
              </w:rPr>
              <w:fldChar w:fldCharType="end"/>
            </w:r>
          </w:hyperlink>
        </w:p>
        <w:p w14:paraId="3CE646C6" w14:textId="4722BA5E" w:rsidR="00ED03A0" w:rsidRDefault="004340CE">
          <w:pPr>
            <w:pStyle w:val="TOC3"/>
            <w:tabs>
              <w:tab w:val="right" w:leader="dot" w:pos="9487"/>
            </w:tabs>
            <w:rPr>
              <w:rFonts w:eastAsiaTheme="minorEastAsia"/>
              <w:noProof/>
              <w:lang w:eastAsia="bg-BG"/>
            </w:rPr>
          </w:pPr>
          <w:hyperlink w:anchor="_Toc215213925" w:history="1">
            <w:r w:rsidR="00ED03A0" w:rsidRPr="00452257">
              <w:rPr>
                <w:rStyle w:val="Hyperlink"/>
                <w:b/>
                <w:bCs/>
                <w:i/>
                <w:iCs/>
                <w:noProof/>
              </w:rPr>
              <w:t>SOI1.2. Брой деца и ученици в предучилищното и училищното образование със специални образователни потребности (СОП), в риск, с хронични заболявания и с изявени дарби, получили допълнителна подкрепа за личностно развитие</w:t>
            </w:r>
            <w:r w:rsidR="00ED03A0">
              <w:rPr>
                <w:noProof/>
                <w:webHidden/>
              </w:rPr>
              <w:tab/>
            </w:r>
            <w:r w:rsidR="00ED03A0">
              <w:rPr>
                <w:noProof/>
                <w:webHidden/>
              </w:rPr>
              <w:fldChar w:fldCharType="begin"/>
            </w:r>
            <w:r w:rsidR="00ED03A0">
              <w:rPr>
                <w:noProof/>
                <w:webHidden/>
              </w:rPr>
              <w:instrText xml:space="preserve"> PAGEREF _Toc215213925 \h </w:instrText>
            </w:r>
            <w:r w:rsidR="00ED03A0">
              <w:rPr>
                <w:noProof/>
                <w:webHidden/>
              </w:rPr>
            </w:r>
            <w:r w:rsidR="00ED03A0">
              <w:rPr>
                <w:noProof/>
                <w:webHidden/>
              </w:rPr>
              <w:fldChar w:fldCharType="separate"/>
            </w:r>
            <w:r w:rsidR="00ED03A0">
              <w:rPr>
                <w:noProof/>
                <w:webHidden/>
              </w:rPr>
              <w:t>42</w:t>
            </w:r>
            <w:r w:rsidR="00ED03A0">
              <w:rPr>
                <w:noProof/>
                <w:webHidden/>
              </w:rPr>
              <w:fldChar w:fldCharType="end"/>
            </w:r>
          </w:hyperlink>
        </w:p>
        <w:p w14:paraId="6935E049" w14:textId="33343185" w:rsidR="00ED03A0" w:rsidRDefault="004340CE">
          <w:pPr>
            <w:pStyle w:val="TOC3"/>
            <w:tabs>
              <w:tab w:val="right" w:leader="dot" w:pos="9487"/>
            </w:tabs>
            <w:rPr>
              <w:rFonts w:eastAsiaTheme="minorEastAsia"/>
              <w:noProof/>
              <w:lang w:eastAsia="bg-BG"/>
            </w:rPr>
          </w:pPr>
          <w:hyperlink w:anchor="_Toc215213926" w:history="1">
            <w:r w:rsidR="00ED03A0" w:rsidRPr="00452257">
              <w:rPr>
                <w:rStyle w:val="Hyperlink"/>
                <w:b/>
                <w:bCs/>
                <w:i/>
                <w:iCs/>
                <w:noProof/>
              </w:rPr>
              <w:t>SOI 1.3. Брой родители, подкрепени в процеса на приобщаващото образование</w:t>
            </w:r>
            <w:r w:rsidR="00ED03A0">
              <w:rPr>
                <w:noProof/>
                <w:webHidden/>
              </w:rPr>
              <w:tab/>
            </w:r>
            <w:r w:rsidR="00ED03A0">
              <w:rPr>
                <w:noProof/>
                <w:webHidden/>
              </w:rPr>
              <w:fldChar w:fldCharType="begin"/>
            </w:r>
            <w:r w:rsidR="00ED03A0">
              <w:rPr>
                <w:noProof/>
                <w:webHidden/>
              </w:rPr>
              <w:instrText xml:space="preserve"> PAGEREF _Toc215213926 \h </w:instrText>
            </w:r>
            <w:r w:rsidR="00ED03A0">
              <w:rPr>
                <w:noProof/>
                <w:webHidden/>
              </w:rPr>
            </w:r>
            <w:r w:rsidR="00ED03A0">
              <w:rPr>
                <w:noProof/>
                <w:webHidden/>
              </w:rPr>
              <w:fldChar w:fldCharType="separate"/>
            </w:r>
            <w:r w:rsidR="00ED03A0">
              <w:rPr>
                <w:noProof/>
                <w:webHidden/>
              </w:rPr>
              <w:t>47</w:t>
            </w:r>
            <w:r w:rsidR="00ED03A0">
              <w:rPr>
                <w:noProof/>
                <w:webHidden/>
              </w:rPr>
              <w:fldChar w:fldCharType="end"/>
            </w:r>
          </w:hyperlink>
        </w:p>
        <w:p w14:paraId="52EA3FDD" w14:textId="21738503" w:rsidR="00ED03A0" w:rsidRDefault="004340CE">
          <w:pPr>
            <w:pStyle w:val="TOC3"/>
            <w:tabs>
              <w:tab w:val="right" w:leader="dot" w:pos="9487"/>
            </w:tabs>
            <w:rPr>
              <w:rFonts w:eastAsiaTheme="minorEastAsia"/>
              <w:noProof/>
              <w:lang w:eastAsia="bg-BG"/>
            </w:rPr>
          </w:pPr>
          <w:hyperlink w:anchor="_Toc215213927" w:history="1">
            <w:r w:rsidR="00ED03A0" w:rsidRPr="00452257">
              <w:rPr>
                <w:rStyle w:val="Hyperlink"/>
                <w:b/>
                <w:bCs/>
                <w:i/>
                <w:iCs/>
                <w:noProof/>
              </w:rPr>
              <w:t>SOI 1.4 Брой деца и ученици от предучилищното и училищното образование от уязвими групи, получили подкрепа</w:t>
            </w:r>
            <w:r w:rsidR="00ED03A0">
              <w:rPr>
                <w:noProof/>
                <w:webHidden/>
              </w:rPr>
              <w:tab/>
            </w:r>
            <w:r w:rsidR="00ED03A0">
              <w:rPr>
                <w:noProof/>
                <w:webHidden/>
              </w:rPr>
              <w:fldChar w:fldCharType="begin"/>
            </w:r>
            <w:r w:rsidR="00ED03A0">
              <w:rPr>
                <w:noProof/>
                <w:webHidden/>
              </w:rPr>
              <w:instrText xml:space="preserve"> PAGEREF _Toc215213927 \h </w:instrText>
            </w:r>
            <w:r w:rsidR="00ED03A0">
              <w:rPr>
                <w:noProof/>
                <w:webHidden/>
              </w:rPr>
            </w:r>
            <w:r w:rsidR="00ED03A0">
              <w:rPr>
                <w:noProof/>
                <w:webHidden/>
              </w:rPr>
              <w:fldChar w:fldCharType="separate"/>
            </w:r>
            <w:r w:rsidR="00ED03A0">
              <w:rPr>
                <w:noProof/>
                <w:webHidden/>
              </w:rPr>
              <w:t>51</w:t>
            </w:r>
            <w:r w:rsidR="00ED03A0">
              <w:rPr>
                <w:noProof/>
                <w:webHidden/>
              </w:rPr>
              <w:fldChar w:fldCharType="end"/>
            </w:r>
          </w:hyperlink>
        </w:p>
        <w:p w14:paraId="7FA0D7F9" w14:textId="08D90EBB" w:rsidR="00ED03A0" w:rsidRDefault="004340CE">
          <w:pPr>
            <w:pStyle w:val="TOC3"/>
            <w:tabs>
              <w:tab w:val="right" w:leader="dot" w:pos="9487"/>
            </w:tabs>
            <w:rPr>
              <w:rFonts w:eastAsiaTheme="minorEastAsia"/>
              <w:noProof/>
              <w:lang w:eastAsia="bg-BG"/>
            </w:rPr>
          </w:pPr>
          <w:hyperlink w:anchor="_Toc215213928" w:history="1">
            <w:r w:rsidR="00ED03A0" w:rsidRPr="00452257">
              <w:rPr>
                <w:rStyle w:val="Hyperlink"/>
                <w:b/>
                <w:bCs/>
                <w:i/>
                <w:iCs/>
                <w:noProof/>
              </w:rPr>
              <w:t>SOI 1.5. Педагогически специалисти и непедагогически персонал, обучени за работа с деца и ученици от уязвими групи</w:t>
            </w:r>
            <w:r w:rsidR="00ED03A0">
              <w:rPr>
                <w:noProof/>
                <w:webHidden/>
              </w:rPr>
              <w:tab/>
            </w:r>
            <w:r w:rsidR="00ED03A0">
              <w:rPr>
                <w:noProof/>
                <w:webHidden/>
              </w:rPr>
              <w:fldChar w:fldCharType="begin"/>
            </w:r>
            <w:r w:rsidR="00ED03A0">
              <w:rPr>
                <w:noProof/>
                <w:webHidden/>
              </w:rPr>
              <w:instrText xml:space="preserve"> PAGEREF _Toc215213928 \h </w:instrText>
            </w:r>
            <w:r w:rsidR="00ED03A0">
              <w:rPr>
                <w:noProof/>
                <w:webHidden/>
              </w:rPr>
            </w:r>
            <w:r w:rsidR="00ED03A0">
              <w:rPr>
                <w:noProof/>
                <w:webHidden/>
              </w:rPr>
              <w:fldChar w:fldCharType="separate"/>
            </w:r>
            <w:r w:rsidR="00ED03A0">
              <w:rPr>
                <w:noProof/>
                <w:webHidden/>
              </w:rPr>
              <w:t>57</w:t>
            </w:r>
            <w:r w:rsidR="00ED03A0">
              <w:rPr>
                <w:noProof/>
                <w:webHidden/>
              </w:rPr>
              <w:fldChar w:fldCharType="end"/>
            </w:r>
          </w:hyperlink>
        </w:p>
        <w:p w14:paraId="588A71BA" w14:textId="5AEF7400" w:rsidR="00ED03A0" w:rsidRDefault="004340CE">
          <w:pPr>
            <w:pStyle w:val="TOC3"/>
            <w:tabs>
              <w:tab w:val="right" w:leader="dot" w:pos="9487"/>
            </w:tabs>
            <w:rPr>
              <w:rFonts w:eastAsiaTheme="minorEastAsia"/>
              <w:noProof/>
              <w:lang w:eastAsia="bg-BG"/>
            </w:rPr>
          </w:pPr>
          <w:hyperlink w:anchor="_Toc215213929" w:history="1">
            <w:r w:rsidR="00ED03A0" w:rsidRPr="00452257">
              <w:rPr>
                <w:rStyle w:val="Hyperlink"/>
                <w:rFonts w:ascii="Times New Roman" w:hAnsi="Times New Roman" w:cs="Times New Roman"/>
                <w:noProof/>
              </w:rPr>
              <w:t>Показатели за резултатите</w:t>
            </w:r>
            <w:r w:rsidR="00ED03A0">
              <w:rPr>
                <w:noProof/>
                <w:webHidden/>
              </w:rPr>
              <w:tab/>
            </w:r>
            <w:r w:rsidR="00ED03A0">
              <w:rPr>
                <w:noProof/>
                <w:webHidden/>
              </w:rPr>
              <w:fldChar w:fldCharType="begin"/>
            </w:r>
            <w:r w:rsidR="00ED03A0">
              <w:rPr>
                <w:noProof/>
                <w:webHidden/>
              </w:rPr>
              <w:instrText xml:space="preserve"> PAGEREF _Toc215213929 \h </w:instrText>
            </w:r>
            <w:r w:rsidR="00ED03A0">
              <w:rPr>
                <w:noProof/>
                <w:webHidden/>
              </w:rPr>
            </w:r>
            <w:r w:rsidR="00ED03A0">
              <w:rPr>
                <w:noProof/>
                <w:webHidden/>
              </w:rPr>
              <w:fldChar w:fldCharType="separate"/>
            </w:r>
            <w:r w:rsidR="00ED03A0">
              <w:rPr>
                <w:noProof/>
                <w:webHidden/>
              </w:rPr>
              <w:t>62</w:t>
            </w:r>
            <w:r w:rsidR="00ED03A0">
              <w:rPr>
                <w:noProof/>
                <w:webHidden/>
              </w:rPr>
              <w:fldChar w:fldCharType="end"/>
            </w:r>
          </w:hyperlink>
        </w:p>
        <w:p w14:paraId="5239D997" w14:textId="491F2D72" w:rsidR="00ED03A0" w:rsidRDefault="004340CE">
          <w:pPr>
            <w:pStyle w:val="TOC3"/>
            <w:tabs>
              <w:tab w:val="right" w:leader="dot" w:pos="9487"/>
            </w:tabs>
            <w:rPr>
              <w:rFonts w:eastAsiaTheme="minorEastAsia"/>
              <w:noProof/>
              <w:lang w:eastAsia="bg-BG"/>
            </w:rPr>
          </w:pPr>
          <w:hyperlink w:anchor="_Toc215213930" w:history="1">
            <w:r w:rsidR="00ED03A0" w:rsidRPr="00452257">
              <w:rPr>
                <w:rStyle w:val="Hyperlink"/>
                <w:b/>
                <w:bCs/>
                <w:i/>
                <w:iCs/>
                <w:noProof/>
              </w:rPr>
              <w:t>EECR03 участници, които при напускане на операцията получават квалификация</w:t>
            </w:r>
            <w:r w:rsidR="00ED03A0">
              <w:rPr>
                <w:noProof/>
                <w:webHidden/>
              </w:rPr>
              <w:tab/>
            </w:r>
            <w:r w:rsidR="00ED03A0">
              <w:rPr>
                <w:noProof/>
                <w:webHidden/>
              </w:rPr>
              <w:fldChar w:fldCharType="begin"/>
            </w:r>
            <w:r w:rsidR="00ED03A0">
              <w:rPr>
                <w:noProof/>
                <w:webHidden/>
              </w:rPr>
              <w:instrText xml:space="preserve"> PAGEREF _Toc215213930 \h </w:instrText>
            </w:r>
            <w:r w:rsidR="00ED03A0">
              <w:rPr>
                <w:noProof/>
                <w:webHidden/>
              </w:rPr>
            </w:r>
            <w:r w:rsidR="00ED03A0">
              <w:rPr>
                <w:noProof/>
                <w:webHidden/>
              </w:rPr>
              <w:fldChar w:fldCharType="separate"/>
            </w:r>
            <w:r w:rsidR="00ED03A0">
              <w:rPr>
                <w:noProof/>
                <w:webHidden/>
              </w:rPr>
              <w:t>62</w:t>
            </w:r>
            <w:r w:rsidR="00ED03A0">
              <w:rPr>
                <w:noProof/>
                <w:webHidden/>
              </w:rPr>
              <w:fldChar w:fldCharType="end"/>
            </w:r>
          </w:hyperlink>
        </w:p>
        <w:p w14:paraId="105D5AB6" w14:textId="35E5630E" w:rsidR="00ED03A0" w:rsidRDefault="004340CE">
          <w:pPr>
            <w:pStyle w:val="TOC3"/>
            <w:tabs>
              <w:tab w:val="right" w:leader="dot" w:pos="9487"/>
            </w:tabs>
            <w:rPr>
              <w:rFonts w:eastAsiaTheme="minorEastAsia"/>
              <w:noProof/>
              <w:lang w:eastAsia="bg-BG"/>
            </w:rPr>
          </w:pPr>
          <w:hyperlink w:anchor="_Toc215213931" w:history="1">
            <w:r w:rsidR="00ED03A0" w:rsidRPr="00452257">
              <w:rPr>
                <w:rStyle w:val="Hyperlink"/>
                <w:b/>
                <w:bCs/>
                <w:i/>
                <w:iCs/>
                <w:noProof/>
              </w:rPr>
              <w:t>SRI 1.1. Брой деца и ученици записани в предучилищно и училищно образование чрез механизма за съвместна работа на институциите</w:t>
            </w:r>
            <w:r w:rsidR="00ED03A0">
              <w:rPr>
                <w:noProof/>
                <w:webHidden/>
              </w:rPr>
              <w:tab/>
            </w:r>
            <w:r w:rsidR="00ED03A0">
              <w:rPr>
                <w:noProof/>
                <w:webHidden/>
              </w:rPr>
              <w:fldChar w:fldCharType="begin"/>
            </w:r>
            <w:r w:rsidR="00ED03A0">
              <w:rPr>
                <w:noProof/>
                <w:webHidden/>
              </w:rPr>
              <w:instrText xml:space="preserve"> PAGEREF _Toc215213931 \h </w:instrText>
            </w:r>
            <w:r w:rsidR="00ED03A0">
              <w:rPr>
                <w:noProof/>
                <w:webHidden/>
              </w:rPr>
            </w:r>
            <w:r w:rsidR="00ED03A0">
              <w:rPr>
                <w:noProof/>
                <w:webHidden/>
              </w:rPr>
              <w:fldChar w:fldCharType="separate"/>
            </w:r>
            <w:r w:rsidR="00ED03A0">
              <w:rPr>
                <w:noProof/>
                <w:webHidden/>
              </w:rPr>
              <w:t>67</w:t>
            </w:r>
            <w:r w:rsidR="00ED03A0">
              <w:rPr>
                <w:noProof/>
                <w:webHidden/>
              </w:rPr>
              <w:fldChar w:fldCharType="end"/>
            </w:r>
          </w:hyperlink>
        </w:p>
        <w:p w14:paraId="686DBE53" w14:textId="292E3A7F" w:rsidR="00ED03A0" w:rsidRDefault="004340CE">
          <w:pPr>
            <w:pStyle w:val="TOC3"/>
            <w:tabs>
              <w:tab w:val="right" w:leader="dot" w:pos="9487"/>
            </w:tabs>
            <w:rPr>
              <w:rFonts w:eastAsiaTheme="minorEastAsia"/>
              <w:noProof/>
              <w:lang w:eastAsia="bg-BG"/>
            </w:rPr>
          </w:pPr>
          <w:hyperlink w:anchor="_Toc215213932" w:history="1">
            <w:r w:rsidR="00ED03A0" w:rsidRPr="00452257">
              <w:rPr>
                <w:rStyle w:val="Hyperlink"/>
                <w:b/>
                <w:bCs/>
                <w:i/>
                <w:iCs/>
                <w:noProof/>
              </w:rPr>
              <w:t>SRI 1.2. Брой деца и ученици от уязвими групи с подобрени образователни резултати след 1 година участие в операцията</w:t>
            </w:r>
            <w:r w:rsidR="00ED03A0">
              <w:rPr>
                <w:noProof/>
                <w:webHidden/>
              </w:rPr>
              <w:tab/>
            </w:r>
            <w:r w:rsidR="00ED03A0">
              <w:rPr>
                <w:noProof/>
                <w:webHidden/>
              </w:rPr>
              <w:fldChar w:fldCharType="begin"/>
            </w:r>
            <w:r w:rsidR="00ED03A0">
              <w:rPr>
                <w:noProof/>
                <w:webHidden/>
              </w:rPr>
              <w:instrText xml:space="preserve"> PAGEREF _Toc215213932 \h </w:instrText>
            </w:r>
            <w:r w:rsidR="00ED03A0">
              <w:rPr>
                <w:noProof/>
                <w:webHidden/>
              </w:rPr>
            </w:r>
            <w:r w:rsidR="00ED03A0">
              <w:rPr>
                <w:noProof/>
                <w:webHidden/>
              </w:rPr>
              <w:fldChar w:fldCharType="separate"/>
            </w:r>
            <w:r w:rsidR="00ED03A0">
              <w:rPr>
                <w:noProof/>
                <w:webHidden/>
              </w:rPr>
              <w:t>70</w:t>
            </w:r>
            <w:r w:rsidR="00ED03A0">
              <w:rPr>
                <w:noProof/>
                <w:webHidden/>
              </w:rPr>
              <w:fldChar w:fldCharType="end"/>
            </w:r>
          </w:hyperlink>
        </w:p>
        <w:p w14:paraId="552B578F" w14:textId="53589268" w:rsidR="00ED03A0" w:rsidRDefault="004340CE">
          <w:pPr>
            <w:pStyle w:val="TOC1"/>
            <w:tabs>
              <w:tab w:val="right" w:leader="dot" w:pos="9487"/>
            </w:tabs>
            <w:rPr>
              <w:rFonts w:eastAsiaTheme="minorEastAsia"/>
              <w:noProof/>
              <w:lang w:eastAsia="bg-BG"/>
            </w:rPr>
          </w:pPr>
          <w:hyperlink w:anchor="_Toc215213933" w:history="1">
            <w:r w:rsidR="00ED03A0" w:rsidRPr="00452257">
              <w:rPr>
                <w:rStyle w:val="Hyperlink"/>
                <w:rFonts w:ascii="Times New Roman" w:hAnsi="Times New Roman" w:cs="Times New Roman"/>
                <w:b/>
                <w:bCs/>
                <w:noProof/>
              </w:rPr>
              <w:t>СЦ по чл. 4, пар. 1, буква ж)</w:t>
            </w:r>
            <w:r w:rsidR="00ED03A0">
              <w:rPr>
                <w:noProof/>
                <w:webHidden/>
              </w:rPr>
              <w:tab/>
            </w:r>
            <w:r w:rsidR="00ED03A0">
              <w:rPr>
                <w:noProof/>
                <w:webHidden/>
              </w:rPr>
              <w:fldChar w:fldCharType="begin"/>
            </w:r>
            <w:r w:rsidR="00ED03A0">
              <w:rPr>
                <w:noProof/>
                <w:webHidden/>
              </w:rPr>
              <w:instrText xml:space="preserve"> PAGEREF _Toc215213933 \h </w:instrText>
            </w:r>
            <w:r w:rsidR="00ED03A0">
              <w:rPr>
                <w:noProof/>
                <w:webHidden/>
              </w:rPr>
            </w:r>
            <w:r w:rsidR="00ED03A0">
              <w:rPr>
                <w:noProof/>
                <w:webHidden/>
              </w:rPr>
              <w:fldChar w:fldCharType="separate"/>
            </w:r>
            <w:r w:rsidR="00ED03A0">
              <w:rPr>
                <w:noProof/>
                <w:webHidden/>
              </w:rPr>
              <w:t>77</w:t>
            </w:r>
            <w:r w:rsidR="00ED03A0">
              <w:rPr>
                <w:noProof/>
                <w:webHidden/>
              </w:rPr>
              <w:fldChar w:fldCharType="end"/>
            </w:r>
          </w:hyperlink>
        </w:p>
        <w:p w14:paraId="7ACAE7E1" w14:textId="64903112" w:rsidR="00ED03A0" w:rsidRDefault="004340CE">
          <w:pPr>
            <w:pStyle w:val="TOC3"/>
            <w:tabs>
              <w:tab w:val="right" w:leader="dot" w:pos="9487"/>
            </w:tabs>
            <w:rPr>
              <w:rFonts w:eastAsiaTheme="minorEastAsia"/>
              <w:noProof/>
              <w:lang w:eastAsia="bg-BG"/>
            </w:rPr>
          </w:pPr>
          <w:hyperlink w:anchor="_Toc215213934" w:history="1">
            <w:r w:rsidR="00ED03A0" w:rsidRPr="00452257">
              <w:rPr>
                <w:rStyle w:val="Hyperlink"/>
                <w:rFonts w:ascii="Times New Roman" w:hAnsi="Times New Roman" w:cs="Times New Roman"/>
                <w:noProof/>
              </w:rPr>
              <w:t>Показатели за крайни продукти</w:t>
            </w:r>
            <w:r w:rsidR="00ED03A0">
              <w:rPr>
                <w:noProof/>
                <w:webHidden/>
              </w:rPr>
              <w:tab/>
            </w:r>
            <w:r w:rsidR="00ED03A0">
              <w:rPr>
                <w:noProof/>
                <w:webHidden/>
              </w:rPr>
              <w:fldChar w:fldCharType="begin"/>
            </w:r>
            <w:r w:rsidR="00ED03A0">
              <w:rPr>
                <w:noProof/>
                <w:webHidden/>
              </w:rPr>
              <w:instrText xml:space="preserve"> PAGEREF _Toc215213934 \h </w:instrText>
            </w:r>
            <w:r w:rsidR="00ED03A0">
              <w:rPr>
                <w:noProof/>
                <w:webHidden/>
              </w:rPr>
            </w:r>
            <w:r w:rsidR="00ED03A0">
              <w:rPr>
                <w:noProof/>
                <w:webHidden/>
              </w:rPr>
              <w:fldChar w:fldCharType="separate"/>
            </w:r>
            <w:r w:rsidR="00ED03A0">
              <w:rPr>
                <w:noProof/>
                <w:webHidden/>
              </w:rPr>
              <w:t>77</w:t>
            </w:r>
            <w:r w:rsidR="00ED03A0">
              <w:rPr>
                <w:noProof/>
                <w:webHidden/>
              </w:rPr>
              <w:fldChar w:fldCharType="end"/>
            </w:r>
          </w:hyperlink>
        </w:p>
        <w:p w14:paraId="552EA842" w14:textId="3B55F289" w:rsidR="00ED03A0" w:rsidRDefault="004340CE">
          <w:pPr>
            <w:pStyle w:val="TOC3"/>
            <w:tabs>
              <w:tab w:val="right" w:leader="dot" w:pos="9487"/>
            </w:tabs>
            <w:rPr>
              <w:rFonts w:eastAsiaTheme="minorEastAsia"/>
              <w:noProof/>
              <w:lang w:eastAsia="bg-BG"/>
            </w:rPr>
          </w:pPr>
          <w:hyperlink w:anchor="_Toc215213935" w:history="1">
            <w:r w:rsidR="00ED03A0" w:rsidRPr="00452257">
              <w:rPr>
                <w:rStyle w:val="Hyperlink"/>
                <w:b/>
                <w:bCs/>
                <w:i/>
                <w:iCs/>
                <w:noProof/>
              </w:rPr>
              <w:t>EECO02 безработни, включително трайно безработни</w:t>
            </w:r>
            <w:r w:rsidR="00ED03A0">
              <w:rPr>
                <w:noProof/>
                <w:webHidden/>
              </w:rPr>
              <w:tab/>
            </w:r>
            <w:r w:rsidR="00ED03A0">
              <w:rPr>
                <w:noProof/>
                <w:webHidden/>
              </w:rPr>
              <w:fldChar w:fldCharType="begin"/>
            </w:r>
            <w:r w:rsidR="00ED03A0">
              <w:rPr>
                <w:noProof/>
                <w:webHidden/>
              </w:rPr>
              <w:instrText xml:space="preserve"> PAGEREF _Toc215213935 \h </w:instrText>
            </w:r>
            <w:r w:rsidR="00ED03A0">
              <w:rPr>
                <w:noProof/>
                <w:webHidden/>
              </w:rPr>
            </w:r>
            <w:r w:rsidR="00ED03A0">
              <w:rPr>
                <w:noProof/>
                <w:webHidden/>
              </w:rPr>
              <w:fldChar w:fldCharType="separate"/>
            </w:r>
            <w:r w:rsidR="00ED03A0">
              <w:rPr>
                <w:noProof/>
                <w:webHidden/>
              </w:rPr>
              <w:t>77</w:t>
            </w:r>
            <w:r w:rsidR="00ED03A0">
              <w:rPr>
                <w:noProof/>
                <w:webHidden/>
              </w:rPr>
              <w:fldChar w:fldCharType="end"/>
            </w:r>
          </w:hyperlink>
        </w:p>
        <w:p w14:paraId="79F9E030" w14:textId="37816443" w:rsidR="00ED03A0" w:rsidRDefault="004340CE">
          <w:pPr>
            <w:pStyle w:val="TOC3"/>
            <w:tabs>
              <w:tab w:val="right" w:leader="dot" w:pos="9487"/>
            </w:tabs>
            <w:rPr>
              <w:rFonts w:eastAsiaTheme="minorEastAsia"/>
              <w:noProof/>
              <w:lang w:eastAsia="bg-BG"/>
            </w:rPr>
          </w:pPr>
          <w:hyperlink w:anchor="_Toc215213936" w:history="1">
            <w:r w:rsidR="00ED03A0" w:rsidRPr="00452257">
              <w:rPr>
                <w:rStyle w:val="Hyperlink"/>
                <w:b/>
                <w:bCs/>
                <w:i/>
                <w:iCs/>
                <w:noProof/>
              </w:rPr>
              <w:t>EECO04 неактивни</w:t>
            </w:r>
            <w:r w:rsidR="00ED03A0">
              <w:rPr>
                <w:noProof/>
                <w:webHidden/>
              </w:rPr>
              <w:tab/>
            </w:r>
            <w:r w:rsidR="00ED03A0">
              <w:rPr>
                <w:noProof/>
                <w:webHidden/>
              </w:rPr>
              <w:fldChar w:fldCharType="begin"/>
            </w:r>
            <w:r w:rsidR="00ED03A0">
              <w:rPr>
                <w:noProof/>
                <w:webHidden/>
              </w:rPr>
              <w:instrText xml:space="preserve"> PAGEREF _Toc215213936 \h </w:instrText>
            </w:r>
            <w:r w:rsidR="00ED03A0">
              <w:rPr>
                <w:noProof/>
                <w:webHidden/>
              </w:rPr>
            </w:r>
            <w:r w:rsidR="00ED03A0">
              <w:rPr>
                <w:noProof/>
                <w:webHidden/>
              </w:rPr>
              <w:fldChar w:fldCharType="separate"/>
            </w:r>
            <w:r w:rsidR="00ED03A0">
              <w:rPr>
                <w:noProof/>
                <w:webHidden/>
              </w:rPr>
              <w:t>81</w:t>
            </w:r>
            <w:r w:rsidR="00ED03A0">
              <w:rPr>
                <w:noProof/>
                <w:webHidden/>
              </w:rPr>
              <w:fldChar w:fldCharType="end"/>
            </w:r>
          </w:hyperlink>
        </w:p>
        <w:p w14:paraId="021A8714" w14:textId="73DC5139" w:rsidR="00ED03A0" w:rsidRDefault="004340CE">
          <w:pPr>
            <w:pStyle w:val="TOC3"/>
            <w:tabs>
              <w:tab w:val="right" w:leader="dot" w:pos="9487"/>
            </w:tabs>
            <w:rPr>
              <w:rFonts w:eastAsiaTheme="minorEastAsia"/>
              <w:noProof/>
              <w:lang w:eastAsia="bg-BG"/>
            </w:rPr>
          </w:pPr>
          <w:hyperlink w:anchor="_Toc215213937" w:history="1">
            <w:r w:rsidR="00ED03A0" w:rsidRPr="00452257">
              <w:rPr>
                <w:rStyle w:val="Hyperlink"/>
                <w:b/>
                <w:bCs/>
                <w:i/>
                <w:iCs/>
                <w:noProof/>
              </w:rPr>
              <w:t>EECO05 Заети, вкл. самостоятелно заети</w:t>
            </w:r>
            <w:r w:rsidR="00ED03A0">
              <w:rPr>
                <w:noProof/>
                <w:webHidden/>
              </w:rPr>
              <w:tab/>
            </w:r>
            <w:r w:rsidR="00ED03A0">
              <w:rPr>
                <w:noProof/>
                <w:webHidden/>
              </w:rPr>
              <w:fldChar w:fldCharType="begin"/>
            </w:r>
            <w:r w:rsidR="00ED03A0">
              <w:rPr>
                <w:noProof/>
                <w:webHidden/>
              </w:rPr>
              <w:instrText xml:space="preserve"> PAGEREF _Toc215213937 \h </w:instrText>
            </w:r>
            <w:r w:rsidR="00ED03A0">
              <w:rPr>
                <w:noProof/>
                <w:webHidden/>
              </w:rPr>
            </w:r>
            <w:r w:rsidR="00ED03A0">
              <w:rPr>
                <w:noProof/>
                <w:webHidden/>
              </w:rPr>
              <w:fldChar w:fldCharType="separate"/>
            </w:r>
            <w:r w:rsidR="00ED03A0">
              <w:rPr>
                <w:noProof/>
                <w:webHidden/>
              </w:rPr>
              <w:t>84</w:t>
            </w:r>
            <w:r w:rsidR="00ED03A0">
              <w:rPr>
                <w:noProof/>
                <w:webHidden/>
              </w:rPr>
              <w:fldChar w:fldCharType="end"/>
            </w:r>
          </w:hyperlink>
        </w:p>
        <w:p w14:paraId="4EBCC4A2" w14:textId="564E0AED" w:rsidR="00ED03A0" w:rsidRDefault="004340CE">
          <w:pPr>
            <w:pStyle w:val="TOC3"/>
            <w:tabs>
              <w:tab w:val="right" w:leader="dot" w:pos="9487"/>
            </w:tabs>
            <w:rPr>
              <w:rFonts w:eastAsiaTheme="minorEastAsia"/>
              <w:noProof/>
              <w:lang w:eastAsia="bg-BG"/>
            </w:rPr>
          </w:pPr>
          <w:hyperlink w:anchor="_Toc215213938" w:history="1">
            <w:r w:rsidR="00ED03A0" w:rsidRPr="00452257">
              <w:rPr>
                <w:rStyle w:val="Hyperlink"/>
                <w:b/>
                <w:bCs/>
                <w:i/>
                <w:iCs/>
                <w:noProof/>
              </w:rPr>
              <w:t>EEOC09 участници с прогимназиален етап на основното образование или по-ниска степен на образование</w:t>
            </w:r>
            <w:r w:rsidR="00ED03A0">
              <w:rPr>
                <w:noProof/>
                <w:webHidden/>
              </w:rPr>
              <w:tab/>
            </w:r>
            <w:r w:rsidR="00ED03A0">
              <w:rPr>
                <w:noProof/>
                <w:webHidden/>
              </w:rPr>
              <w:fldChar w:fldCharType="begin"/>
            </w:r>
            <w:r w:rsidR="00ED03A0">
              <w:rPr>
                <w:noProof/>
                <w:webHidden/>
              </w:rPr>
              <w:instrText xml:space="preserve"> PAGEREF _Toc215213938 \h </w:instrText>
            </w:r>
            <w:r w:rsidR="00ED03A0">
              <w:rPr>
                <w:noProof/>
                <w:webHidden/>
              </w:rPr>
            </w:r>
            <w:r w:rsidR="00ED03A0">
              <w:rPr>
                <w:noProof/>
                <w:webHidden/>
              </w:rPr>
              <w:fldChar w:fldCharType="separate"/>
            </w:r>
            <w:r w:rsidR="00ED03A0">
              <w:rPr>
                <w:noProof/>
                <w:webHidden/>
              </w:rPr>
              <w:t>87</w:t>
            </w:r>
            <w:r w:rsidR="00ED03A0">
              <w:rPr>
                <w:noProof/>
                <w:webHidden/>
              </w:rPr>
              <w:fldChar w:fldCharType="end"/>
            </w:r>
          </w:hyperlink>
        </w:p>
        <w:p w14:paraId="3AD067CD" w14:textId="361C2EEE" w:rsidR="00ED03A0" w:rsidRDefault="004340CE">
          <w:pPr>
            <w:pStyle w:val="TOC3"/>
            <w:tabs>
              <w:tab w:val="right" w:leader="dot" w:pos="9487"/>
            </w:tabs>
            <w:rPr>
              <w:rFonts w:eastAsiaTheme="minorEastAsia"/>
              <w:noProof/>
              <w:lang w:eastAsia="bg-BG"/>
            </w:rPr>
          </w:pPr>
          <w:hyperlink w:anchor="_Toc215213939" w:history="1">
            <w:r w:rsidR="00ED03A0" w:rsidRPr="00452257">
              <w:rPr>
                <w:rStyle w:val="Hyperlink"/>
                <w:rFonts w:ascii="Times New Roman" w:hAnsi="Times New Roman" w:cs="Times New Roman"/>
                <w:noProof/>
              </w:rPr>
              <w:t>Показатели за резултатите</w:t>
            </w:r>
            <w:r w:rsidR="00ED03A0">
              <w:rPr>
                <w:noProof/>
                <w:webHidden/>
              </w:rPr>
              <w:tab/>
            </w:r>
            <w:r w:rsidR="00ED03A0">
              <w:rPr>
                <w:noProof/>
                <w:webHidden/>
              </w:rPr>
              <w:fldChar w:fldCharType="begin"/>
            </w:r>
            <w:r w:rsidR="00ED03A0">
              <w:rPr>
                <w:noProof/>
                <w:webHidden/>
              </w:rPr>
              <w:instrText xml:space="preserve"> PAGEREF _Toc215213939 \h </w:instrText>
            </w:r>
            <w:r w:rsidR="00ED03A0">
              <w:rPr>
                <w:noProof/>
                <w:webHidden/>
              </w:rPr>
            </w:r>
            <w:r w:rsidR="00ED03A0">
              <w:rPr>
                <w:noProof/>
                <w:webHidden/>
              </w:rPr>
              <w:fldChar w:fldCharType="separate"/>
            </w:r>
            <w:r w:rsidR="00ED03A0">
              <w:rPr>
                <w:noProof/>
                <w:webHidden/>
              </w:rPr>
              <w:t>97</w:t>
            </w:r>
            <w:r w:rsidR="00ED03A0">
              <w:rPr>
                <w:noProof/>
                <w:webHidden/>
              </w:rPr>
              <w:fldChar w:fldCharType="end"/>
            </w:r>
          </w:hyperlink>
        </w:p>
        <w:p w14:paraId="682AF1FF" w14:textId="5D94814C" w:rsidR="00ED03A0" w:rsidRDefault="004340CE">
          <w:pPr>
            <w:pStyle w:val="TOC3"/>
            <w:tabs>
              <w:tab w:val="right" w:leader="dot" w:pos="9487"/>
            </w:tabs>
            <w:rPr>
              <w:rFonts w:eastAsiaTheme="minorEastAsia"/>
              <w:noProof/>
              <w:lang w:eastAsia="bg-BG"/>
            </w:rPr>
          </w:pPr>
          <w:hyperlink w:anchor="_Toc215213940" w:history="1">
            <w:r w:rsidR="00ED03A0" w:rsidRPr="00452257">
              <w:rPr>
                <w:rStyle w:val="Hyperlink"/>
                <w:b/>
                <w:bCs/>
                <w:i/>
                <w:iCs/>
                <w:noProof/>
              </w:rPr>
              <w:t>EECR01 участници, които при напускане на операцията са започнали да търсят работа</w:t>
            </w:r>
            <w:r w:rsidR="00ED03A0">
              <w:rPr>
                <w:noProof/>
                <w:webHidden/>
              </w:rPr>
              <w:tab/>
            </w:r>
            <w:r w:rsidR="00ED03A0">
              <w:rPr>
                <w:noProof/>
                <w:webHidden/>
              </w:rPr>
              <w:fldChar w:fldCharType="begin"/>
            </w:r>
            <w:r w:rsidR="00ED03A0">
              <w:rPr>
                <w:noProof/>
                <w:webHidden/>
              </w:rPr>
              <w:instrText xml:space="preserve"> PAGEREF _Toc215213940 \h </w:instrText>
            </w:r>
            <w:r w:rsidR="00ED03A0">
              <w:rPr>
                <w:noProof/>
                <w:webHidden/>
              </w:rPr>
            </w:r>
            <w:r w:rsidR="00ED03A0">
              <w:rPr>
                <w:noProof/>
                <w:webHidden/>
              </w:rPr>
              <w:fldChar w:fldCharType="separate"/>
            </w:r>
            <w:r w:rsidR="00ED03A0">
              <w:rPr>
                <w:noProof/>
                <w:webHidden/>
              </w:rPr>
              <w:t>97</w:t>
            </w:r>
            <w:r w:rsidR="00ED03A0">
              <w:rPr>
                <w:noProof/>
                <w:webHidden/>
              </w:rPr>
              <w:fldChar w:fldCharType="end"/>
            </w:r>
          </w:hyperlink>
        </w:p>
        <w:p w14:paraId="5292AB43" w14:textId="10FF2F94" w:rsidR="00ED03A0" w:rsidRDefault="004340CE">
          <w:pPr>
            <w:pStyle w:val="TOC3"/>
            <w:tabs>
              <w:tab w:val="right" w:leader="dot" w:pos="9487"/>
            </w:tabs>
            <w:rPr>
              <w:rFonts w:eastAsiaTheme="minorEastAsia"/>
              <w:noProof/>
              <w:lang w:eastAsia="bg-BG"/>
            </w:rPr>
          </w:pPr>
          <w:hyperlink w:anchor="_Toc215213941" w:history="1">
            <w:r w:rsidR="00ED03A0" w:rsidRPr="00452257">
              <w:rPr>
                <w:rStyle w:val="Hyperlink"/>
                <w:b/>
                <w:bCs/>
                <w:i/>
                <w:iCs/>
                <w:noProof/>
              </w:rPr>
              <w:t>EECR03 участници, които при напускане на операцията получават квалификация</w:t>
            </w:r>
            <w:r w:rsidR="00ED03A0">
              <w:rPr>
                <w:noProof/>
                <w:webHidden/>
              </w:rPr>
              <w:tab/>
            </w:r>
            <w:r w:rsidR="00ED03A0">
              <w:rPr>
                <w:noProof/>
                <w:webHidden/>
              </w:rPr>
              <w:fldChar w:fldCharType="begin"/>
            </w:r>
            <w:r w:rsidR="00ED03A0">
              <w:rPr>
                <w:noProof/>
                <w:webHidden/>
              </w:rPr>
              <w:instrText xml:space="preserve"> PAGEREF _Toc215213941 \h </w:instrText>
            </w:r>
            <w:r w:rsidR="00ED03A0">
              <w:rPr>
                <w:noProof/>
                <w:webHidden/>
              </w:rPr>
            </w:r>
            <w:r w:rsidR="00ED03A0">
              <w:rPr>
                <w:noProof/>
                <w:webHidden/>
              </w:rPr>
              <w:fldChar w:fldCharType="separate"/>
            </w:r>
            <w:r w:rsidR="00ED03A0">
              <w:rPr>
                <w:noProof/>
                <w:webHidden/>
              </w:rPr>
              <w:t>101</w:t>
            </w:r>
            <w:r w:rsidR="00ED03A0">
              <w:rPr>
                <w:noProof/>
                <w:webHidden/>
              </w:rPr>
              <w:fldChar w:fldCharType="end"/>
            </w:r>
          </w:hyperlink>
        </w:p>
        <w:p w14:paraId="5FC10B32" w14:textId="69B039AA" w:rsidR="00ED03A0" w:rsidRDefault="004340CE">
          <w:pPr>
            <w:pStyle w:val="TOC1"/>
            <w:tabs>
              <w:tab w:val="right" w:leader="dot" w:pos="9487"/>
            </w:tabs>
            <w:rPr>
              <w:rFonts w:eastAsiaTheme="minorEastAsia"/>
              <w:noProof/>
              <w:lang w:eastAsia="bg-BG"/>
            </w:rPr>
          </w:pPr>
          <w:hyperlink w:anchor="_Toc215213942" w:history="1">
            <w:r w:rsidR="00ED03A0" w:rsidRPr="00452257">
              <w:rPr>
                <w:rStyle w:val="Hyperlink"/>
                <w:rFonts w:ascii="Times New Roman" w:hAnsi="Times New Roman" w:cs="Times New Roman"/>
                <w:b/>
                <w:bCs/>
                <w:noProof/>
              </w:rPr>
              <w:t>СЦ по чл. 4, пар. 1, буква й)</w:t>
            </w:r>
            <w:r w:rsidR="00ED03A0">
              <w:rPr>
                <w:noProof/>
                <w:webHidden/>
              </w:rPr>
              <w:tab/>
            </w:r>
            <w:r w:rsidR="00ED03A0">
              <w:rPr>
                <w:noProof/>
                <w:webHidden/>
              </w:rPr>
              <w:fldChar w:fldCharType="begin"/>
            </w:r>
            <w:r w:rsidR="00ED03A0">
              <w:rPr>
                <w:noProof/>
                <w:webHidden/>
              </w:rPr>
              <w:instrText xml:space="preserve"> PAGEREF _Toc215213942 \h </w:instrText>
            </w:r>
            <w:r w:rsidR="00ED03A0">
              <w:rPr>
                <w:noProof/>
                <w:webHidden/>
              </w:rPr>
            </w:r>
            <w:r w:rsidR="00ED03A0">
              <w:rPr>
                <w:noProof/>
                <w:webHidden/>
              </w:rPr>
              <w:fldChar w:fldCharType="separate"/>
            </w:r>
            <w:r w:rsidR="00ED03A0">
              <w:rPr>
                <w:noProof/>
                <w:webHidden/>
              </w:rPr>
              <w:t>105</w:t>
            </w:r>
            <w:r w:rsidR="00ED03A0">
              <w:rPr>
                <w:noProof/>
                <w:webHidden/>
              </w:rPr>
              <w:fldChar w:fldCharType="end"/>
            </w:r>
          </w:hyperlink>
        </w:p>
        <w:p w14:paraId="0BD75F8C" w14:textId="6EB94111" w:rsidR="00ED03A0" w:rsidRDefault="004340CE">
          <w:pPr>
            <w:pStyle w:val="TOC3"/>
            <w:tabs>
              <w:tab w:val="right" w:leader="dot" w:pos="9487"/>
            </w:tabs>
            <w:rPr>
              <w:rFonts w:eastAsiaTheme="minorEastAsia"/>
              <w:noProof/>
              <w:lang w:eastAsia="bg-BG"/>
            </w:rPr>
          </w:pPr>
          <w:hyperlink w:anchor="_Toc215213943" w:history="1">
            <w:r w:rsidR="00ED03A0" w:rsidRPr="00452257">
              <w:rPr>
                <w:rStyle w:val="Hyperlink"/>
                <w:rFonts w:ascii="Times New Roman" w:hAnsi="Times New Roman" w:cs="Times New Roman"/>
                <w:noProof/>
              </w:rPr>
              <w:t>Показатели за крайни продукти</w:t>
            </w:r>
            <w:r w:rsidR="00ED03A0">
              <w:rPr>
                <w:noProof/>
                <w:webHidden/>
              </w:rPr>
              <w:tab/>
            </w:r>
            <w:r w:rsidR="00ED03A0">
              <w:rPr>
                <w:noProof/>
                <w:webHidden/>
              </w:rPr>
              <w:fldChar w:fldCharType="begin"/>
            </w:r>
            <w:r w:rsidR="00ED03A0">
              <w:rPr>
                <w:noProof/>
                <w:webHidden/>
              </w:rPr>
              <w:instrText xml:space="preserve"> PAGEREF _Toc215213943 \h </w:instrText>
            </w:r>
            <w:r w:rsidR="00ED03A0">
              <w:rPr>
                <w:noProof/>
                <w:webHidden/>
              </w:rPr>
            </w:r>
            <w:r w:rsidR="00ED03A0">
              <w:rPr>
                <w:noProof/>
                <w:webHidden/>
              </w:rPr>
              <w:fldChar w:fldCharType="separate"/>
            </w:r>
            <w:r w:rsidR="00ED03A0">
              <w:rPr>
                <w:noProof/>
                <w:webHidden/>
              </w:rPr>
              <w:t>105</w:t>
            </w:r>
            <w:r w:rsidR="00ED03A0">
              <w:rPr>
                <w:noProof/>
                <w:webHidden/>
              </w:rPr>
              <w:fldChar w:fldCharType="end"/>
            </w:r>
          </w:hyperlink>
        </w:p>
        <w:p w14:paraId="6079444A" w14:textId="69ECC066" w:rsidR="00ED03A0" w:rsidRDefault="004340CE">
          <w:pPr>
            <w:pStyle w:val="TOC3"/>
            <w:tabs>
              <w:tab w:val="right" w:leader="dot" w:pos="9487"/>
            </w:tabs>
            <w:rPr>
              <w:rFonts w:eastAsiaTheme="minorEastAsia"/>
              <w:noProof/>
              <w:lang w:eastAsia="bg-BG"/>
            </w:rPr>
          </w:pPr>
          <w:hyperlink w:anchor="_Toc215213944" w:history="1">
            <w:r w:rsidR="00ED03A0" w:rsidRPr="00452257">
              <w:rPr>
                <w:rStyle w:val="Hyperlink"/>
                <w:b/>
                <w:bCs/>
                <w:i/>
                <w:iCs/>
                <w:noProof/>
              </w:rPr>
              <w:t>EECO15 малцинства (включително маргинализирани общности като ромите)</w:t>
            </w:r>
            <w:r w:rsidR="00ED03A0">
              <w:rPr>
                <w:noProof/>
                <w:webHidden/>
              </w:rPr>
              <w:tab/>
            </w:r>
            <w:r w:rsidR="00ED03A0">
              <w:rPr>
                <w:noProof/>
                <w:webHidden/>
              </w:rPr>
              <w:fldChar w:fldCharType="begin"/>
            </w:r>
            <w:r w:rsidR="00ED03A0">
              <w:rPr>
                <w:noProof/>
                <w:webHidden/>
              </w:rPr>
              <w:instrText xml:space="preserve"> PAGEREF _Toc215213944 \h </w:instrText>
            </w:r>
            <w:r w:rsidR="00ED03A0">
              <w:rPr>
                <w:noProof/>
                <w:webHidden/>
              </w:rPr>
            </w:r>
            <w:r w:rsidR="00ED03A0">
              <w:rPr>
                <w:noProof/>
                <w:webHidden/>
              </w:rPr>
              <w:fldChar w:fldCharType="separate"/>
            </w:r>
            <w:r w:rsidR="00ED03A0">
              <w:rPr>
                <w:noProof/>
                <w:webHidden/>
              </w:rPr>
              <w:t>105</w:t>
            </w:r>
            <w:r w:rsidR="00ED03A0">
              <w:rPr>
                <w:noProof/>
                <w:webHidden/>
              </w:rPr>
              <w:fldChar w:fldCharType="end"/>
            </w:r>
          </w:hyperlink>
        </w:p>
        <w:p w14:paraId="273DC132" w14:textId="09010961" w:rsidR="00ED03A0" w:rsidRDefault="004340CE">
          <w:pPr>
            <w:pStyle w:val="TOC3"/>
            <w:tabs>
              <w:tab w:val="right" w:leader="dot" w:pos="9487"/>
            </w:tabs>
            <w:rPr>
              <w:rFonts w:eastAsiaTheme="minorEastAsia"/>
              <w:noProof/>
              <w:lang w:eastAsia="bg-BG"/>
            </w:rPr>
          </w:pPr>
          <w:hyperlink w:anchor="_Toc215213945" w:history="1">
            <w:r w:rsidR="00ED03A0" w:rsidRPr="00452257">
              <w:rPr>
                <w:rStyle w:val="Hyperlink"/>
                <w:b/>
                <w:bCs/>
                <w:i/>
                <w:iCs/>
                <w:noProof/>
              </w:rPr>
              <w:t>SOI 1.4. Брой деца и ученици от предучилищното и училищното образование от уязвими групи, получили подкрепа</w:t>
            </w:r>
            <w:r w:rsidR="00ED03A0">
              <w:rPr>
                <w:noProof/>
                <w:webHidden/>
              </w:rPr>
              <w:tab/>
            </w:r>
            <w:r w:rsidR="00ED03A0">
              <w:rPr>
                <w:noProof/>
                <w:webHidden/>
              </w:rPr>
              <w:fldChar w:fldCharType="begin"/>
            </w:r>
            <w:r w:rsidR="00ED03A0">
              <w:rPr>
                <w:noProof/>
                <w:webHidden/>
              </w:rPr>
              <w:instrText xml:space="preserve"> PAGEREF _Toc215213945 \h </w:instrText>
            </w:r>
            <w:r w:rsidR="00ED03A0">
              <w:rPr>
                <w:noProof/>
                <w:webHidden/>
              </w:rPr>
            </w:r>
            <w:r w:rsidR="00ED03A0">
              <w:rPr>
                <w:noProof/>
                <w:webHidden/>
              </w:rPr>
              <w:fldChar w:fldCharType="separate"/>
            </w:r>
            <w:r w:rsidR="00ED03A0">
              <w:rPr>
                <w:noProof/>
                <w:webHidden/>
              </w:rPr>
              <w:t>110</w:t>
            </w:r>
            <w:r w:rsidR="00ED03A0">
              <w:rPr>
                <w:noProof/>
                <w:webHidden/>
              </w:rPr>
              <w:fldChar w:fldCharType="end"/>
            </w:r>
          </w:hyperlink>
        </w:p>
        <w:p w14:paraId="07296DBD" w14:textId="5359E68D" w:rsidR="00ED03A0" w:rsidRDefault="004340CE">
          <w:pPr>
            <w:pStyle w:val="TOC3"/>
            <w:tabs>
              <w:tab w:val="right" w:leader="dot" w:pos="9487"/>
            </w:tabs>
            <w:rPr>
              <w:rFonts w:eastAsiaTheme="minorEastAsia"/>
              <w:noProof/>
              <w:lang w:eastAsia="bg-BG"/>
            </w:rPr>
          </w:pPr>
          <w:hyperlink w:anchor="_Toc215213946" w:history="1">
            <w:r w:rsidR="00ED03A0" w:rsidRPr="00452257">
              <w:rPr>
                <w:rStyle w:val="Hyperlink"/>
                <w:b/>
                <w:bCs/>
                <w:i/>
                <w:iCs/>
                <w:noProof/>
              </w:rPr>
              <w:t>SOI 1.5. Педагогически специалисти и непедагогически персонал, обучени за работа с деца и ученици от уязвими групи</w:t>
            </w:r>
            <w:r w:rsidR="00ED03A0">
              <w:rPr>
                <w:noProof/>
                <w:webHidden/>
              </w:rPr>
              <w:tab/>
            </w:r>
            <w:r w:rsidR="00ED03A0">
              <w:rPr>
                <w:noProof/>
                <w:webHidden/>
              </w:rPr>
              <w:fldChar w:fldCharType="begin"/>
            </w:r>
            <w:r w:rsidR="00ED03A0">
              <w:rPr>
                <w:noProof/>
                <w:webHidden/>
              </w:rPr>
              <w:instrText xml:space="preserve"> PAGEREF _Toc215213946 \h </w:instrText>
            </w:r>
            <w:r w:rsidR="00ED03A0">
              <w:rPr>
                <w:noProof/>
                <w:webHidden/>
              </w:rPr>
            </w:r>
            <w:r w:rsidR="00ED03A0">
              <w:rPr>
                <w:noProof/>
                <w:webHidden/>
              </w:rPr>
              <w:fldChar w:fldCharType="separate"/>
            </w:r>
            <w:r w:rsidR="00ED03A0">
              <w:rPr>
                <w:noProof/>
                <w:webHidden/>
              </w:rPr>
              <w:t>116</w:t>
            </w:r>
            <w:r w:rsidR="00ED03A0">
              <w:rPr>
                <w:noProof/>
                <w:webHidden/>
              </w:rPr>
              <w:fldChar w:fldCharType="end"/>
            </w:r>
          </w:hyperlink>
        </w:p>
        <w:p w14:paraId="5B63A594" w14:textId="0080029F" w:rsidR="00ED03A0" w:rsidRDefault="004340CE">
          <w:pPr>
            <w:pStyle w:val="TOC3"/>
            <w:tabs>
              <w:tab w:val="right" w:leader="dot" w:pos="9487"/>
            </w:tabs>
            <w:rPr>
              <w:rFonts w:eastAsiaTheme="minorEastAsia"/>
              <w:noProof/>
              <w:lang w:eastAsia="bg-BG"/>
            </w:rPr>
          </w:pPr>
          <w:hyperlink w:anchor="_Toc215213947" w:history="1">
            <w:r w:rsidR="00ED03A0" w:rsidRPr="00452257">
              <w:rPr>
                <w:rStyle w:val="Hyperlink"/>
                <w:b/>
                <w:bCs/>
                <w:i/>
                <w:iCs/>
                <w:noProof/>
              </w:rPr>
              <w:t>SOI 1.6. Брой училища обхванати в дейности за десегрегация по програмата</w:t>
            </w:r>
            <w:r w:rsidR="00ED03A0">
              <w:rPr>
                <w:noProof/>
                <w:webHidden/>
              </w:rPr>
              <w:tab/>
            </w:r>
            <w:r w:rsidR="00ED03A0">
              <w:rPr>
                <w:noProof/>
                <w:webHidden/>
              </w:rPr>
              <w:fldChar w:fldCharType="begin"/>
            </w:r>
            <w:r w:rsidR="00ED03A0">
              <w:rPr>
                <w:noProof/>
                <w:webHidden/>
              </w:rPr>
              <w:instrText xml:space="preserve"> PAGEREF _Toc215213947 \h </w:instrText>
            </w:r>
            <w:r w:rsidR="00ED03A0">
              <w:rPr>
                <w:noProof/>
                <w:webHidden/>
              </w:rPr>
            </w:r>
            <w:r w:rsidR="00ED03A0">
              <w:rPr>
                <w:noProof/>
                <w:webHidden/>
              </w:rPr>
              <w:fldChar w:fldCharType="separate"/>
            </w:r>
            <w:r w:rsidR="00ED03A0">
              <w:rPr>
                <w:noProof/>
                <w:webHidden/>
              </w:rPr>
              <w:t>120</w:t>
            </w:r>
            <w:r w:rsidR="00ED03A0">
              <w:rPr>
                <w:noProof/>
                <w:webHidden/>
              </w:rPr>
              <w:fldChar w:fldCharType="end"/>
            </w:r>
          </w:hyperlink>
        </w:p>
        <w:p w14:paraId="18D40844" w14:textId="70002534" w:rsidR="00ED03A0" w:rsidRDefault="004340CE">
          <w:pPr>
            <w:pStyle w:val="TOC3"/>
            <w:tabs>
              <w:tab w:val="right" w:leader="dot" w:pos="9487"/>
            </w:tabs>
            <w:rPr>
              <w:rFonts w:eastAsiaTheme="minorEastAsia"/>
              <w:noProof/>
              <w:lang w:eastAsia="bg-BG"/>
            </w:rPr>
          </w:pPr>
          <w:hyperlink w:anchor="_Toc215213948" w:history="1">
            <w:r w:rsidR="00ED03A0" w:rsidRPr="00452257">
              <w:rPr>
                <w:rStyle w:val="Hyperlink"/>
                <w:rFonts w:ascii="Times New Roman" w:hAnsi="Times New Roman" w:cs="Times New Roman"/>
                <w:noProof/>
              </w:rPr>
              <w:t>Показатели за резултатите</w:t>
            </w:r>
            <w:r w:rsidR="00ED03A0">
              <w:rPr>
                <w:noProof/>
                <w:webHidden/>
              </w:rPr>
              <w:tab/>
            </w:r>
            <w:r w:rsidR="00ED03A0">
              <w:rPr>
                <w:noProof/>
                <w:webHidden/>
              </w:rPr>
              <w:fldChar w:fldCharType="begin"/>
            </w:r>
            <w:r w:rsidR="00ED03A0">
              <w:rPr>
                <w:noProof/>
                <w:webHidden/>
              </w:rPr>
              <w:instrText xml:space="preserve"> PAGEREF _Toc215213948 \h </w:instrText>
            </w:r>
            <w:r w:rsidR="00ED03A0">
              <w:rPr>
                <w:noProof/>
                <w:webHidden/>
              </w:rPr>
            </w:r>
            <w:r w:rsidR="00ED03A0">
              <w:rPr>
                <w:noProof/>
                <w:webHidden/>
              </w:rPr>
              <w:fldChar w:fldCharType="separate"/>
            </w:r>
            <w:r w:rsidR="00ED03A0">
              <w:rPr>
                <w:noProof/>
                <w:webHidden/>
              </w:rPr>
              <w:t>122</w:t>
            </w:r>
            <w:r w:rsidR="00ED03A0">
              <w:rPr>
                <w:noProof/>
                <w:webHidden/>
              </w:rPr>
              <w:fldChar w:fldCharType="end"/>
            </w:r>
          </w:hyperlink>
        </w:p>
        <w:p w14:paraId="194DE8F4" w14:textId="56BA3BC6" w:rsidR="00ED03A0" w:rsidRDefault="004340CE">
          <w:pPr>
            <w:pStyle w:val="TOC3"/>
            <w:tabs>
              <w:tab w:val="right" w:leader="dot" w:pos="9487"/>
            </w:tabs>
            <w:rPr>
              <w:rFonts w:eastAsiaTheme="minorEastAsia"/>
              <w:noProof/>
              <w:lang w:eastAsia="bg-BG"/>
            </w:rPr>
          </w:pPr>
          <w:hyperlink w:anchor="_Toc215213949" w:history="1">
            <w:r w:rsidR="00ED03A0" w:rsidRPr="00452257">
              <w:rPr>
                <w:rStyle w:val="Hyperlink"/>
                <w:b/>
                <w:bCs/>
                <w:i/>
                <w:iCs/>
                <w:noProof/>
              </w:rPr>
              <w:t>EECR03 участници, които при напускане на операцията получават квалификация</w:t>
            </w:r>
            <w:r w:rsidR="00ED03A0">
              <w:rPr>
                <w:noProof/>
                <w:webHidden/>
              </w:rPr>
              <w:tab/>
            </w:r>
            <w:r w:rsidR="00ED03A0">
              <w:rPr>
                <w:noProof/>
                <w:webHidden/>
              </w:rPr>
              <w:fldChar w:fldCharType="begin"/>
            </w:r>
            <w:r w:rsidR="00ED03A0">
              <w:rPr>
                <w:noProof/>
                <w:webHidden/>
              </w:rPr>
              <w:instrText xml:space="preserve"> PAGEREF _Toc215213949 \h </w:instrText>
            </w:r>
            <w:r w:rsidR="00ED03A0">
              <w:rPr>
                <w:noProof/>
                <w:webHidden/>
              </w:rPr>
            </w:r>
            <w:r w:rsidR="00ED03A0">
              <w:rPr>
                <w:noProof/>
                <w:webHidden/>
              </w:rPr>
              <w:fldChar w:fldCharType="separate"/>
            </w:r>
            <w:r w:rsidR="00ED03A0">
              <w:rPr>
                <w:noProof/>
                <w:webHidden/>
              </w:rPr>
              <w:t>122</w:t>
            </w:r>
            <w:r w:rsidR="00ED03A0">
              <w:rPr>
                <w:noProof/>
                <w:webHidden/>
              </w:rPr>
              <w:fldChar w:fldCharType="end"/>
            </w:r>
          </w:hyperlink>
        </w:p>
        <w:p w14:paraId="5CEEA0B8" w14:textId="59C1217B" w:rsidR="00ED03A0" w:rsidRDefault="004340CE">
          <w:pPr>
            <w:pStyle w:val="TOC3"/>
            <w:tabs>
              <w:tab w:val="right" w:leader="dot" w:pos="9487"/>
            </w:tabs>
            <w:rPr>
              <w:rFonts w:eastAsiaTheme="minorEastAsia"/>
              <w:noProof/>
              <w:lang w:eastAsia="bg-BG"/>
            </w:rPr>
          </w:pPr>
          <w:hyperlink w:anchor="_Toc215213950" w:history="1">
            <w:r w:rsidR="00ED03A0" w:rsidRPr="00452257">
              <w:rPr>
                <w:rStyle w:val="Hyperlink"/>
                <w:b/>
                <w:bCs/>
                <w:i/>
                <w:iCs/>
                <w:noProof/>
              </w:rPr>
              <w:t>SRI 1.2. Брой деца и ученици от уязвими групи с подобрени образователни резултати след 1 година участие в операцията</w:t>
            </w:r>
            <w:r w:rsidR="00ED03A0">
              <w:rPr>
                <w:noProof/>
                <w:webHidden/>
              </w:rPr>
              <w:tab/>
            </w:r>
            <w:r w:rsidR="00ED03A0">
              <w:rPr>
                <w:noProof/>
                <w:webHidden/>
              </w:rPr>
              <w:fldChar w:fldCharType="begin"/>
            </w:r>
            <w:r w:rsidR="00ED03A0">
              <w:rPr>
                <w:noProof/>
                <w:webHidden/>
              </w:rPr>
              <w:instrText xml:space="preserve"> PAGEREF _Toc215213950 \h </w:instrText>
            </w:r>
            <w:r w:rsidR="00ED03A0">
              <w:rPr>
                <w:noProof/>
                <w:webHidden/>
              </w:rPr>
            </w:r>
            <w:r w:rsidR="00ED03A0">
              <w:rPr>
                <w:noProof/>
                <w:webHidden/>
              </w:rPr>
              <w:fldChar w:fldCharType="separate"/>
            </w:r>
            <w:r w:rsidR="00ED03A0">
              <w:rPr>
                <w:noProof/>
                <w:webHidden/>
              </w:rPr>
              <w:t>126</w:t>
            </w:r>
            <w:r w:rsidR="00ED03A0">
              <w:rPr>
                <w:noProof/>
                <w:webHidden/>
              </w:rPr>
              <w:fldChar w:fldCharType="end"/>
            </w:r>
          </w:hyperlink>
        </w:p>
        <w:p w14:paraId="4998A901" w14:textId="20C734AC" w:rsidR="00ED03A0" w:rsidRDefault="004340CE">
          <w:pPr>
            <w:pStyle w:val="TOC1"/>
            <w:tabs>
              <w:tab w:val="right" w:leader="dot" w:pos="9487"/>
            </w:tabs>
            <w:rPr>
              <w:rFonts w:eastAsiaTheme="minorEastAsia"/>
              <w:noProof/>
              <w:lang w:eastAsia="bg-BG"/>
            </w:rPr>
          </w:pPr>
          <w:hyperlink w:anchor="_Toc215213951" w:history="1">
            <w:r w:rsidR="00ED03A0" w:rsidRPr="00452257">
              <w:rPr>
                <w:rStyle w:val="Hyperlink"/>
                <w:rFonts w:ascii="Times New Roman" w:hAnsi="Times New Roman" w:cs="Times New Roman"/>
                <w:noProof/>
              </w:rPr>
              <w:t>ПРИОРИТЕТ 2 – МОДЕРНИЗАЦИЯ И КАЧЕСТВО НА ОБРАЗОВАНИЕТО</w:t>
            </w:r>
            <w:r w:rsidR="00ED03A0">
              <w:rPr>
                <w:noProof/>
                <w:webHidden/>
              </w:rPr>
              <w:tab/>
            </w:r>
            <w:r w:rsidR="00ED03A0">
              <w:rPr>
                <w:noProof/>
                <w:webHidden/>
              </w:rPr>
              <w:fldChar w:fldCharType="begin"/>
            </w:r>
            <w:r w:rsidR="00ED03A0">
              <w:rPr>
                <w:noProof/>
                <w:webHidden/>
              </w:rPr>
              <w:instrText xml:space="preserve"> PAGEREF _Toc215213951 \h </w:instrText>
            </w:r>
            <w:r w:rsidR="00ED03A0">
              <w:rPr>
                <w:noProof/>
                <w:webHidden/>
              </w:rPr>
            </w:r>
            <w:r w:rsidR="00ED03A0">
              <w:rPr>
                <w:noProof/>
                <w:webHidden/>
              </w:rPr>
              <w:fldChar w:fldCharType="separate"/>
            </w:r>
            <w:r w:rsidR="00ED03A0">
              <w:rPr>
                <w:noProof/>
                <w:webHidden/>
              </w:rPr>
              <w:t>133</w:t>
            </w:r>
            <w:r w:rsidR="00ED03A0">
              <w:rPr>
                <w:noProof/>
                <w:webHidden/>
              </w:rPr>
              <w:fldChar w:fldCharType="end"/>
            </w:r>
          </w:hyperlink>
        </w:p>
        <w:p w14:paraId="0098765D" w14:textId="15809E4E" w:rsidR="00ED03A0" w:rsidRDefault="004340CE">
          <w:pPr>
            <w:pStyle w:val="TOC2"/>
            <w:tabs>
              <w:tab w:val="right" w:leader="dot" w:pos="9487"/>
            </w:tabs>
            <w:rPr>
              <w:rFonts w:eastAsiaTheme="minorEastAsia"/>
              <w:noProof/>
              <w:lang w:eastAsia="bg-BG"/>
            </w:rPr>
          </w:pPr>
          <w:hyperlink w:anchor="_Toc215213952" w:history="1">
            <w:r w:rsidR="00ED03A0" w:rsidRPr="00452257">
              <w:rPr>
                <w:rStyle w:val="Hyperlink"/>
                <w:rFonts w:ascii="Times New Roman" w:hAnsi="Times New Roman" w:cs="Times New Roman"/>
                <w:b/>
                <w:bCs/>
                <w:noProof/>
              </w:rPr>
              <w:t>СЦ по чл. 4, пар. 1, буква д)</w:t>
            </w:r>
            <w:r w:rsidR="00ED03A0">
              <w:rPr>
                <w:noProof/>
                <w:webHidden/>
              </w:rPr>
              <w:tab/>
            </w:r>
            <w:r w:rsidR="00ED03A0">
              <w:rPr>
                <w:noProof/>
                <w:webHidden/>
              </w:rPr>
              <w:fldChar w:fldCharType="begin"/>
            </w:r>
            <w:r w:rsidR="00ED03A0">
              <w:rPr>
                <w:noProof/>
                <w:webHidden/>
              </w:rPr>
              <w:instrText xml:space="preserve"> PAGEREF _Toc215213952 \h </w:instrText>
            </w:r>
            <w:r w:rsidR="00ED03A0">
              <w:rPr>
                <w:noProof/>
                <w:webHidden/>
              </w:rPr>
            </w:r>
            <w:r w:rsidR="00ED03A0">
              <w:rPr>
                <w:noProof/>
                <w:webHidden/>
              </w:rPr>
              <w:fldChar w:fldCharType="separate"/>
            </w:r>
            <w:r w:rsidR="00ED03A0">
              <w:rPr>
                <w:noProof/>
                <w:webHidden/>
              </w:rPr>
              <w:t>133</w:t>
            </w:r>
            <w:r w:rsidR="00ED03A0">
              <w:rPr>
                <w:noProof/>
                <w:webHidden/>
              </w:rPr>
              <w:fldChar w:fldCharType="end"/>
            </w:r>
          </w:hyperlink>
        </w:p>
        <w:p w14:paraId="74018FF2" w14:textId="693C52F9" w:rsidR="00ED03A0" w:rsidRDefault="004340CE">
          <w:pPr>
            <w:pStyle w:val="TOC3"/>
            <w:tabs>
              <w:tab w:val="right" w:leader="dot" w:pos="9487"/>
            </w:tabs>
            <w:rPr>
              <w:rFonts w:eastAsiaTheme="minorEastAsia"/>
              <w:noProof/>
              <w:lang w:eastAsia="bg-BG"/>
            </w:rPr>
          </w:pPr>
          <w:hyperlink w:anchor="_Toc215213953" w:history="1">
            <w:r w:rsidR="00ED03A0" w:rsidRPr="00452257">
              <w:rPr>
                <w:rStyle w:val="Hyperlink"/>
                <w:rFonts w:ascii="Times New Roman" w:hAnsi="Times New Roman" w:cs="Times New Roman"/>
                <w:noProof/>
              </w:rPr>
              <w:t>Показатели за крайни продукти</w:t>
            </w:r>
            <w:r w:rsidR="00ED03A0">
              <w:rPr>
                <w:noProof/>
                <w:webHidden/>
              </w:rPr>
              <w:tab/>
            </w:r>
            <w:r w:rsidR="00ED03A0">
              <w:rPr>
                <w:noProof/>
                <w:webHidden/>
              </w:rPr>
              <w:fldChar w:fldCharType="begin"/>
            </w:r>
            <w:r w:rsidR="00ED03A0">
              <w:rPr>
                <w:noProof/>
                <w:webHidden/>
              </w:rPr>
              <w:instrText xml:space="preserve"> PAGEREF _Toc215213953 \h </w:instrText>
            </w:r>
            <w:r w:rsidR="00ED03A0">
              <w:rPr>
                <w:noProof/>
                <w:webHidden/>
              </w:rPr>
            </w:r>
            <w:r w:rsidR="00ED03A0">
              <w:rPr>
                <w:noProof/>
                <w:webHidden/>
              </w:rPr>
              <w:fldChar w:fldCharType="separate"/>
            </w:r>
            <w:r w:rsidR="00ED03A0">
              <w:rPr>
                <w:noProof/>
                <w:webHidden/>
              </w:rPr>
              <w:t>133</w:t>
            </w:r>
            <w:r w:rsidR="00ED03A0">
              <w:rPr>
                <w:noProof/>
                <w:webHidden/>
              </w:rPr>
              <w:fldChar w:fldCharType="end"/>
            </w:r>
          </w:hyperlink>
        </w:p>
        <w:p w14:paraId="7AFC1FA9" w14:textId="536B5A37" w:rsidR="00ED03A0" w:rsidRDefault="004340CE">
          <w:pPr>
            <w:pStyle w:val="TOC3"/>
            <w:tabs>
              <w:tab w:val="right" w:leader="dot" w:pos="9487"/>
            </w:tabs>
            <w:rPr>
              <w:rFonts w:eastAsiaTheme="minorEastAsia"/>
              <w:noProof/>
              <w:lang w:eastAsia="bg-BG"/>
            </w:rPr>
          </w:pPr>
          <w:hyperlink w:anchor="_Toc215213954" w:history="1">
            <w:r w:rsidR="00ED03A0" w:rsidRPr="00452257">
              <w:rPr>
                <w:rStyle w:val="Hyperlink"/>
                <w:b/>
                <w:bCs/>
                <w:i/>
                <w:iCs/>
                <w:noProof/>
              </w:rPr>
              <w:t>EECO15 малцинства (включително маргинализирани общности като ромите)</w:t>
            </w:r>
            <w:r w:rsidR="00ED03A0">
              <w:rPr>
                <w:noProof/>
                <w:webHidden/>
              </w:rPr>
              <w:tab/>
            </w:r>
            <w:r w:rsidR="00ED03A0">
              <w:rPr>
                <w:noProof/>
                <w:webHidden/>
              </w:rPr>
              <w:fldChar w:fldCharType="begin"/>
            </w:r>
            <w:r w:rsidR="00ED03A0">
              <w:rPr>
                <w:noProof/>
                <w:webHidden/>
              </w:rPr>
              <w:instrText xml:space="preserve"> PAGEREF _Toc215213954 \h </w:instrText>
            </w:r>
            <w:r w:rsidR="00ED03A0">
              <w:rPr>
                <w:noProof/>
                <w:webHidden/>
              </w:rPr>
            </w:r>
            <w:r w:rsidR="00ED03A0">
              <w:rPr>
                <w:noProof/>
                <w:webHidden/>
              </w:rPr>
              <w:fldChar w:fldCharType="separate"/>
            </w:r>
            <w:r w:rsidR="00ED03A0">
              <w:rPr>
                <w:noProof/>
                <w:webHidden/>
              </w:rPr>
              <w:t>133</w:t>
            </w:r>
            <w:r w:rsidR="00ED03A0">
              <w:rPr>
                <w:noProof/>
                <w:webHidden/>
              </w:rPr>
              <w:fldChar w:fldCharType="end"/>
            </w:r>
          </w:hyperlink>
        </w:p>
        <w:p w14:paraId="35579F97" w14:textId="19D05C55" w:rsidR="00ED03A0" w:rsidRDefault="004340CE">
          <w:pPr>
            <w:pStyle w:val="TOC3"/>
            <w:tabs>
              <w:tab w:val="right" w:leader="dot" w:pos="9487"/>
            </w:tabs>
            <w:rPr>
              <w:rFonts w:eastAsiaTheme="minorEastAsia"/>
              <w:noProof/>
              <w:lang w:eastAsia="bg-BG"/>
            </w:rPr>
          </w:pPr>
          <w:hyperlink w:anchor="_Toc215213955" w:history="1">
            <w:r w:rsidR="00ED03A0" w:rsidRPr="00452257">
              <w:rPr>
                <w:rStyle w:val="Hyperlink"/>
                <w:b/>
                <w:bCs/>
                <w:i/>
                <w:iCs/>
                <w:noProof/>
              </w:rPr>
              <w:t>SOI 2.1 Брой подкрепени родители и образователни медиатори</w:t>
            </w:r>
            <w:r w:rsidR="00ED03A0">
              <w:rPr>
                <w:noProof/>
                <w:webHidden/>
              </w:rPr>
              <w:tab/>
            </w:r>
            <w:r w:rsidR="00ED03A0">
              <w:rPr>
                <w:noProof/>
                <w:webHidden/>
              </w:rPr>
              <w:fldChar w:fldCharType="begin"/>
            </w:r>
            <w:r w:rsidR="00ED03A0">
              <w:rPr>
                <w:noProof/>
                <w:webHidden/>
              </w:rPr>
              <w:instrText xml:space="preserve"> PAGEREF _Toc215213955 \h </w:instrText>
            </w:r>
            <w:r w:rsidR="00ED03A0">
              <w:rPr>
                <w:noProof/>
                <w:webHidden/>
              </w:rPr>
            </w:r>
            <w:r w:rsidR="00ED03A0">
              <w:rPr>
                <w:noProof/>
                <w:webHidden/>
              </w:rPr>
              <w:fldChar w:fldCharType="separate"/>
            </w:r>
            <w:r w:rsidR="00ED03A0">
              <w:rPr>
                <w:noProof/>
                <w:webHidden/>
              </w:rPr>
              <w:t>136</w:t>
            </w:r>
            <w:r w:rsidR="00ED03A0">
              <w:rPr>
                <w:noProof/>
                <w:webHidden/>
              </w:rPr>
              <w:fldChar w:fldCharType="end"/>
            </w:r>
          </w:hyperlink>
        </w:p>
        <w:p w14:paraId="7D922DCE" w14:textId="70EE1BA0" w:rsidR="00ED03A0" w:rsidRDefault="004340CE">
          <w:pPr>
            <w:pStyle w:val="TOC3"/>
            <w:tabs>
              <w:tab w:val="right" w:leader="dot" w:pos="9487"/>
            </w:tabs>
            <w:rPr>
              <w:rFonts w:eastAsiaTheme="minorEastAsia"/>
              <w:noProof/>
              <w:lang w:eastAsia="bg-BG"/>
            </w:rPr>
          </w:pPr>
          <w:hyperlink w:anchor="_Toc215213956" w:history="1">
            <w:r w:rsidR="00ED03A0" w:rsidRPr="00452257">
              <w:rPr>
                <w:rStyle w:val="Hyperlink"/>
                <w:b/>
                <w:bCs/>
                <w:i/>
                <w:iCs/>
                <w:noProof/>
              </w:rPr>
              <w:t>SOI 2.2 Брой училища, въвели методически планове за действие за развитие на ключови компетентности</w:t>
            </w:r>
            <w:r w:rsidR="00ED03A0">
              <w:rPr>
                <w:noProof/>
                <w:webHidden/>
              </w:rPr>
              <w:tab/>
            </w:r>
            <w:r w:rsidR="00ED03A0">
              <w:rPr>
                <w:noProof/>
                <w:webHidden/>
              </w:rPr>
              <w:fldChar w:fldCharType="begin"/>
            </w:r>
            <w:r w:rsidR="00ED03A0">
              <w:rPr>
                <w:noProof/>
                <w:webHidden/>
              </w:rPr>
              <w:instrText xml:space="preserve"> PAGEREF _Toc215213956 \h </w:instrText>
            </w:r>
            <w:r w:rsidR="00ED03A0">
              <w:rPr>
                <w:noProof/>
                <w:webHidden/>
              </w:rPr>
            </w:r>
            <w:r w:rsidR="00ED03A0">
              <w:rPr>
                <w:noProof/>
                <w:webHidden/>
              </w:rPr>
              <w:fldChar w:fldCharType="separate"/>
            </w:r>
            <w:r w:rsidR="00ED03A0">
              <w:rPr>
                <w:noProof/>
                <w:webHidden/>
              </w:rPr>
              <w:t>138</w:t>
            </w:r>
            <w:r w:rsidR="00ED03A0">
              <w:rPr>
                <w:noProof/>
                <w:webHidden/>
              </w:rPr>
              <w:fldChar w:fldCharType="end"/>
            </w:r>
          </w:hyperlink>
        </w:p>
        <w:p w14:paraId="6BF442C0" w14:textId="7C22FF38" w:rsidR="00ED03A0" w:rsidRDefault="004340CE">
          <w:pPr>
            <w:pStyle w:val="TOC3"/>
            <w:tabs>
              <w:tab w:val="right" w:leader="dot" w:pos="9487"/>
            </w:tabs>
            <w:rPr>
              <w:rFonts w:eastAsiaTheme="minorEastAsia"/>
              <w:noProof/>
              <w:lang w:eastAsia="bg-BG"/>
            </w:rPr>
          </w:pPr>
          <w:hyperlink w:anchor="_Toc215213957" w:history="1">
            <w:r w:rsidR="00ED03A0" w:rsidRPr="00452257">
              <w:rPr>
                <w:rStyle w:val="Hyperlink"/>
                <w:b/>
                <w:bCs/>
                <w:i/>
                <w:iCs/>
                <w:noProof/>
              </w:rPr>
              <w:t>SOI 2.3 Брой образователни институции, разработили иновативни обучителни пакети</w:t>
            </w:r>
            <w:r w:rsidR="00ED03A0">
              <w:rPr>
                <w:noProof/>
                <w:webHidden/>
              </w:rPr>
              <w:tab/>
            </w:r>
            <w:r w:rsidR="00ED03A0">
              <w:rPr>
                <w:noProof/>
                <w:webHidden/>
              </w:rPr>
              <w:fldChar w:fldCharType="begin"/>
            </w:r>
            <w:r w:rsidR="00ED03A0">
              <w:rPr>
                <w:noProof/>
                <w:webHidden/>
              </w:rPr>
              <w:instrText xml:space="preserve"> PAGEREF _Toc215213957 \h </w:instrText>
            </w:r>
            <w:r w:rsidR="00ED03A0">
              <w:rPr>
                <w:noProof/>
                <w:webHidden/>
              </w:rPr>
            </w:r>
            <w:r w:rsidR="00ED03A0">
              <w:rPr>
                <w:noProof/>
                <w:webHidden/>
              </w:rPr>
              <w:fldChar w:fldCharType="separate"/>
            </w:r>
            <w:r w:rsidR="00ED03A0">
              <w:rPr>
                <w:noProof/>
                <w:webHidden/>
              </w:rPr>
              <w:t>141</w:t>
            </w:r>
            <w:r w:rsidR="00ED03A0">
              <w:rPr>
                <w:noProof/>
                <w:webHidden/>
              </w:rPr>
              <w:fldChar w:fldCharType="end"/>
            </w:r>
          </w:hyperlink>
        </w:p>
        <w:p w14:paraId="14B1B6F7" w14:textId="3D25CEFF" w:rsidR="00ED03A0" w:rsidRDefault="004340CE">
          <w:pPr>
            <w:pStyle w:val="TOC3"/>
            <w:tabs>
              <w:tab w:val="right" w:leader="dot" w:pos="9487"/>
            </w:tabs>
            <w:rPr>
              <w:rFonts w:eastAsiaTheme="minorEastAsia"/>
              <w:noProof/>
              <w:lang w:eastAsia="bg-BG"/>
            </w:rPr>
          </w:pPr>
          <w:hyperlink w:anchor="_Toc215213958" w:history="1">
            <w:r w:rsidR="00ED03A0" w:rsidRPr="00452257">
              <w:rPr>
                <w:rStyle w:val="Hyperlink"/>
                <w:b/>
                <w:bCs/>
                <w:i/>
                <w:iCs/>
                <w:noProof/>
              </w:rPr>
              <w:t>SOI 2.4 Участници, придобили умения за преподаване в STEM среда</w:t>
            </w:r>
            <w:r w:rsidR="00ED03A0">
              <w:rPr>
                <w:noProof/>
                <w:webHidden/>
              </w:rPr>
              <w:tab/>
            </w:r>
            <w:r w:rsidR="00ED03A0">
              <w:rPr>
                <w:noProof/>
                <w:webHidden/>
              </w:rPr>
              <w:fldChar w:fldCharType="begin"/>
            </w:r>
            <w:r w:rsidR="00ED03A0">
              <w:rPr>
                <w:noProof/>
                <w:webHidden/>
              </w:rPr>
              <w:instrText xml:space="preserve"> PAGEREF _Toc215213958 \h </w:instrText>
            </w:r>
            <w:r w:rsidR="00ED03A0">
              <w:rPr>
                <w:noProof/>
                <w:webHidden/>
              </w:rPr>
            </w:r>
            <w:r w:rsidR="00ED03A0">
              <w:rPr>
                <w:noProof/>
                <w:webHidden/>
              </w:rPr>
              <w:fldChar w:fldCharType="separate"/>
            </w:r>
            <w:r w:rsidR="00ED03A0">
              <w:rPr>
                <w:noProof/>
                <w:webHidden/>
              </w:rPr>
              <w:t>143</w:t>
            </w:r>
            <w:r w:rsidR="00ED03A0">
              <w:rPr>
                <w:noProof/>
                <w:webHidden/>
              </w:rPr>
              <w:fldChar w:fldCharType="end"/>
            </w:r>
          </w:hyperlink>
        </w:p>
        <w:p w14:paraId="00C4D4E9" w14:textId="738E82FA" w:rsidR="00ED03A0" w:rsidRDefault="004340CE">
          <w:pPr>
            <w:pStyle w:val="TOC3"/>
            <w:tabs>
              <w:tab w:val="right" w:leader="dot" w:pos="9487"/>
            </w:tabs>
            <w:rPr>
              <w:rFonts w:eastAsiaTheme="minorEastAsia"/>
              <w:noProof/>
              <w:lang w:eastAsia="bg-BG"/>
            </w:rPr>
          </w:pPr>
          <w:hyperlink w:anchor="_Toc215213959" w:history="1">
            <w:r w:rsidR="00ED03A0" w:rsidRPr="00452257">
              <w:rPr>
                <w:rStyle w:val="Hyperlink"/>
                <w:b/>
                <w:bCs/>
                <w:i/>
                <w:iCs/>
                <w:noProof/>
              </w:rPr>
              <w:t>SOI 2.5 Участници, които са завършили обучение за подобряване на уменията за работа в образователната система</w:t>
            </w:r>
            <w:r w:rsidR="00ED03A0">
              <w:rPr>
                <w:noProof/>
                <w:webHidden/>
              </w:rPr>
              <w:tab/>
            </w:r>
            <w:r w:rsidR="00ED03A0">
              <w:rPr>
                <w:noProof/>
                <w:webHidden/>
              </w:rPr>
              <w:fldChar w:fldCharType="begin"/>
            </w:r>
            <w:r w:rsidR="00ED03A0">
              <w:rPr>
                <w:noProof/>
                <w:webHidden/>
              </w:rPr>
              <w:instrText xml:space="preserve"> PAGEREF _Toc215213959 \h </w:instrText>
            </w:r>
            <w:r w:rsidR="00ED03A0">
              <w:rPr>
                <w:noProof/>
                <w:webHidden/>
              </w:rPr>
            </w:r>
            <w:r w:rsidR="00ED03A0">
              <w:rPr>
                <w:noProof/>
                <w:webHidden/>
              </w:rPr>
              <w:fldChar w:fldCharType="separate"/>
            </w:r>
            <w:r w:rsidR="00ED03A0">
              <w:rPr>
                <w:noProof/>
                <w:webHidden/>
              </w:rPr>
              <w:t>146</w:t>
            </w:r>
            <w:r w:rsidR="00ED03A0">
              <w:rPr>
                <w:noProof/>
                <w:webHidden/>
              </w:rPr>
              <w:fldChar w:fldCharType="end"/>
            </w:r>
          </w:hyperlink>
        </w:p>
        <w:p w14:paraId="1A28A472" w14:textId="619A87B5" w:rsidR="00ED03A0" w:rsidRDefault="004340CE">
          <w:pPr>
            <w:pStyle w:val="TOC3"/>
            <w:tabs>
              <w:tab w:val="right" w:leader="dot" w:pos="9487"/>
            </w:tabs>
            <w:rPr>
              <w:rFonts w:eastAsiaTheme="minorEastAsia"/>
              <w:noProof/>
              <w:lang w:eastAsia="bg-BG"/>
            </w:rPr>
          </w:pPr>
          <w:hyperlink w:anchor="_Toc215213960" w:history="1">
            <w:r w:rsidR="00ED03A0" w:rsidRPr="00452257">
              <w:rPr>
                <w:rStyle w:val="Hyperlink"/>
                <w:b/>
                <w:bCs/>
                <w:i/>
                <w:iCs/>
                <w:noProof/>
              </w:rPr>
              <w:t>SOI 2.6 Брой високо квалифицирани специалисти, които са привлечени към учителската професия чрез алтернативни мерки за достъп</w:t>
            </w:r>
            <w:r w:rsidR="00ED03A0">
              <w:rPr>
                <w:noProof/>
                <w:webHidden/>
              </w:rPr>
              <w:tab/>
            </w:r>
            <w:r w:rsidR="00ED03A0">
              <w:rPr>
                <w:noProof/>
                <w:webHidden/>
              </w:rPr>
              <w:fldChar w:fldCharType="begin"/>
            </w:r>
            <w:r w:rsidR="00ED03A0">
              <w:rPr>
                <w:noProof/>
                <w:webHidden/>
              </w:rPr>
              <w:instrText xml:space="preserve"> PAGEREF _Toc215213960 \h </w:instrText>
            </w:r>
            <w:r w:rsidR="00ED03A0">
              <w:rPr>
                <w:noProof/>
                <w:webHidden/>
              </w:rPr>
            </w:r>
            <w:r w:rsidR="00ED03A0">
              <w:rPr>
                <w:noProof/>
                <w:webHidden/>
              </w:rPr>
              <w:fldChar w:fldCharType="separate"/>
            </w:r>
            <w:r w:rsidR="00ED03A0">
              <w:rPr>
                <w:noProof/>
                <w:webHidden/>
              </w:rPr>
              <w:t>150</w:t>
            </w:r>
            <w:r w:rsidR="00ED03A0">
              <w:rPr>
                <w:noProof/>
                <w:webHidden/>
              </w:rPr>
              <w:fldChar w:fldCharType="end"/>
            </w:r>
          </w:hyperlink>
        </w:p>
        <w:p w14:paraId="24396CED" w14:textId="0168EDD9" w:rsidR="00ED03A0" w:rsidRDefault="004340CE">
          <w:pPr>
            <w:pStyle w:val="TOC3"/>
            <w:tabs>
              <w:tab w:val="right" w:leader="dot" w:pos="9487"/>
            </w:tabs>
            <w:rPr>
              <w:rFonts w:eastAsiaTheme="minorEastAsia"/>
              <w:noProof/>
              <w:lang w:eastAsia="bg-BG"/>
            </w:rPr>
          </w:pPr>
          <w:hyperlink w:anchor="_Toc215213961" w:history="1">
            <w:r w:rsidR="00ED03A0" w:rsidRPr="00452257">
              <w:rPr>
                <w:rStyle w:val="Hyperlink"/>
                <w:b/>
                <w:bCs/>
                <w:i/>
                <w:iCs/>
                <w:noProof/>
              </w:rPr>
              <w:t>SOI 2.7 Брой подкрепени деца и ученици</w:t>
            </w:r>
            <w:r w:rsidR="00ED03A0">
              <w:rPr>
                <w:noProof/>
                <w:webHidden/>
              </w:rPr>
              <w:tab/>
            </w:r>
            <w:r w:rsidR="00ED03A0">
              <w:rPr>
                <w:noProof/>
                <w:webHidden/>
              </w:rPr>
              <w:fldChar w:fldCharType="begin"/>
            </w:r>
            <w:r w:rsidR="00ED03A0">
              <w:rPr>
                <w:noProof/>
                <w:webHidden/>
              </w:rPr>
              <w:instrText xml:space="preserve"> PAGEREF _Toc215213961 \h </w:instrText>
            </w:r>
            <w:r w:rsidR="00ED03A0">
              <w:rPr>
                <w:noProof/>
                <w:webHidden/>
              </w:rPr>
            </w:r>
            <w:r w:rsidR="00ED03A0">
              <w:rPr>
                <w:noProof/>
                <w:webHidden/>
              </w:rPr>
              <w:fldChar w:fldCharType="separate"/>
            </w:r>
            <w:r w:rsidR="00ED03A0">
              <w:rPr>
                <w:noProof/>
                <w:webHidden/>
              </w:rPr>
              <w:t>152</w:t>
            </w:r>
            <w:r w:rsidR="00ED03A0">
              <w:rPr>
                <w:noProof/>
                <w:webHidden/>
              </w:rPr>
              <w:fldChar w:fldCharType="end"/>
            </w:r>
          </w:hyperlink>
        </w:p>
        <w:p w14:paraId="4A149853" w14:textId="5A573935" w:rsidR="00ED03A0" w:rsidRDefault="004340CE">
          <w:pPr>
            <w:pStyle w:val="TOC3"/>
            <w:tabs>
              <w:tab w:val="right" w:leader="dot" w:pos="9487"/>
            </w:tabs>
            <w:rPr>
              <w:rFonts w:eastAsiaTheme="minorEastAsia"/>
              <w:noProof/>
              <w:lang w:eastAsia="bg-BG"/>
            </w:rPr>
          </w:pPr>
          <w:hyperlink w:anchor="_Toc215213962" w:history="1">
            <w:r w:rsidR="00ED03A0" w:rsidRPr="00452257">
              <w:rPr>
                <w:rStyle w:val="Hyperlink"/>
                <w:rFonts w:ascii="Times New Roman" w:hAnsi="Times New Roman" w:cs="Times New Roman"/>
                <w:noProof/>
              </w:rPr>
              <w:t>Показатели за резултатите</w:t>
            </w:r>
            <w:r w:rsidR="00ED03A0">
              <w:rPr>
                <w:noProof/>
                <w:webHidden/>
              </w:rPr>
              <w:tab/>
            </w:r>
            <w:r w:rsidR="00ED03A0">
              <w:rPr>
                <w:noProof/>
                <w:webHidden/>
              </w:rPr>
              <w:fldChar w:fldCharType="begin"/>
            </w:r>
            <w:r w:rsidR="00ED03A0">
              <w:rPr>
                <w:noProof/>
                <w:webHidden/>
              </w:rPr>
              <w:instrText xml:space="preserve"> PAGEREF _Toc215213962 \h </w:instrText>
            </w:r>
            <w:r w:rsidR="00ED03A0">
              <w:rPr>
                <w:noProof/>
                <w:webHidden/>
              </w:rPr>
            </w:r>
            <w:r w:rsidR="00ED03A0">
              <w:rPr>
                <w:noProof/>
                <w:webHidden/>
              </w:rPr>
              <w:fldChar w:fldCharType="separate"/>
            </w:r>
            <w:r w:rsidR="00ED03A0">
              <w:rPr>
                <w:noProof/>
                <w:webHidden/>
              </w:rPr>
              <w:t>156</w:t>
            </w:r>
            <w:r w:rsidR="00ED03A0">
              <w:rPr>
                <w:noProof/>
                <w:webHidden/>
              </w:rPr>
              <w:fldChar w:fldCharType="end"/>
            </w:r>
          </w:hyperlink>
        </w:p>
        <w:p w14:paraId="132490A5" w14:textId="38354ACA" w:rsidR="00ED03A0" w:rsidRDefault="004340CE">
          <w:pPr>
            <w:pStyle w:val="TOC3"/>
            <w:tabs>
              <w:tab w:val="right" w:leader="dot" w:pos="9487"/>
            </w:tabs>
            <w:rPr>
              <w:rFonts w:eastAsiaTheme="minorEastAsia"/>
              <w:noProof/>
              <w:lang w:eastAsia="bg-BG"/>
            </w:rPr>
          </w:pPr>
          <w:hyperlink w:anchor="_Toc215213963" w:history="1">
            <w:r w:rsidR="00ED03A0" w:rsidRPr="00452257">
              <w:rPr>
                <w:rStyle w:val="Hyperlink"/>
                <w:b/>
                <w:bCs/>
                <w:i/>
                <w:iCs/>
                <w:noProof/>
              </w:rPr>
              <w:t>EECR03 участници, които при напускане на операцията получават квалификация</w:t>
            </w:r>
            <w:r w:rsidR="00ED03A0">
              <w:rPr>
                <w:noProof/>
                <w:webHidden/>
              </w:rPr>
              <w:tab/>
            </w:r>
            <w:r w:rsidR="00ED03A0">
              <w:rPr>
                <w:noProof/>
                <w:webHidden/>
              </w:rPr>
              <w:fldChar w:fldCharType="begin"/>
            </w:r>
            <w:r w:rsidR="00ED03A0">
              <w:rPr>
                <w:noProof/>
                <w:webHidden/>
              </w:rPr>
              <w:instrText xml:space="preserve"> PAGEREF _Toc215213963 \h </w:instrText>
            </w:r>
            <w:r w:rsidR="00ED03A0">
              <w:rPr>
                <w:noProof/>
                <w:webHidden/>
              </w:rPr>
            </w:r>
            <w:r w:rsidR="00ED03A0">
              <w:rPr>
                <w:noProof/>
                <w:webHidden/>
              </w:rPr>
              <w:fldChar w:fldCharType="separate"/>
            </w:r>
            <w:r w:rsidR="00ED03A0">
              <w:rPr>
                <w:noProof/>
                <w:webHidden/>
              </w:rPr>
              <w:t>156</w:t>
            </w:r>
            <w:r w:rsidR="00ED03A0">
              <w:rPr>
                <w:noProof/>
                <w:webHidden/>
              </w:rPr>
              <w:fldChar w:fldCharType="end"/>
            </w:r>
          </w:hyperlink>
        </w:p>
        <w:p w14:paraId="7CCDB5B2" w14:textId="738BEFAA" w:rsidR="00ED03A0" w:rsidRDefault="004340CE">
          <w:pPr>
            <w:pStyle w:val="TOC3"/>
            <w:tabs>
              <w:tab w:val="right" w:leader="dot" w:pos="9487"/>
            </w:tabs>
            <w:rPr>
              <w:rFonts w:eastAsiaTheme="minorEastAsia"/>
              <w:noProof/>
              <w:lang w:eastAsia="bg-BG"/>
            </w:rPr>
          </w:pPr>
          <w:hyperlink w:anchor="_Toc215213964" w:history="1">
            <w:r w:rsidR="00ED03A0" w:rsidRPr="00452257">
              <w:rPr>
                <w:rStyle w:val="Hyperlink"/>
                <w:b/>
                <w:bCs/>
                <w:i/>
                <w:iCs/>
                <w:noProof/>
              </w:rPr>
              <w:t>SRI 2.1. Подобрени образователни резултати на подкрепените деца и ученици</w:t>
            </w:r>
            <w:r w:rsidR="00ED03A0">
              <w:rPr>
                <w:noProof/>
                <w:webHidden/>
              </w:rPr>
              <w:tab/>
            </w:r>
            <w:r w:rsidR="00ED03A0">
              <w:rPr>
                <w:noProof/>
                <w:webHidden/>
              </w:rPr>
              <w:fldChar w:fldCharType="begin"/>
            </w:r>
            <w:r w:rsidR="00ED03A0">
              <w:rPr>
                <w:noProof/>
                <w:webHidden/>
              </w:rPr>
              <w:instrText xml:space="preserve"> PAGEREF _Toc215213964 \h </w:instrText>
            </w:r>
            <w:r w:rsidR="00ED03A0">
              <w:rPr>
                <w:noProof/>
                <w:webHidden/>
              </w:rPr>
            </w:r>
            <w:r w:rsidR="00ED03A0">
              <w:rPr>
                <w:noProof/>
                <w:webHidden/>
              </w:rPr>
              <w:fldChar w:fldCharType="separate"/>
            </w:r>
            <w:r w:rsidR="00ED03A0">
              <w:rPr>
                <w:noProof/>
                <w:webHidden/>
              </w:rPr>
              <w:t>159</w:t>
            </w:r>
            <w:r w:rsidR="00ED03A0">
              <w:rPr>
                <w:noProof/>
                <w:webHidden/>
              </w:rPr>
              <w:fldChar w:fldCharType="end"/>
            </w:r>
          </w:hyperlink>
        </w:p>
        <w:p w14:paraId="7AC070DC" w14:textId="764DDE18" w:rsidR="00ED03A0" w:rsidRDefault="004340CE">
          <w:pPr>
            <w:pStyle w:val="TOC3"/>
            <w:tabs>
              <w:tab w:val="right" w:leader="dot" w:pos="9487"/>
            </w:tabs>
            <w:rPr>
              <w:rFonts w:eastAsiaTheme="minorEastAsia"/>
              <w:noProof/>
              <w:lang w:eastAsia="bg-BG"/>
            </w:rPr>
          </w:pPr>
          <w:hyperlink w:anchor="_Toc215213965" w:history="1">
            <w:r w:rsidR="00ED03A0" w:rsidRPr="00452257">
              <w:rPr>
                <w:rStyle w:val="Hyperlink"/>
                <w:b/>
                <w:bCs/>
                <w:i/>
                <w:iCs/>
                <w:noProof/>
              </w:rPr>
              <w:t>SRI 2.2 Дял на училищата, които изпълняват методически планове за действие с разширена група ключови компетентности 2 години след въвеждането им</w:t>
            </w:r>
            <w:r w:rsidR="00ED03A0">
              <w:rPr>
                <w:noProof/>
                <w:webHidden/>
              </w:rPr>
              <w:tab/>
            </w:r>
            <w:r w:rsidR="00ED03A0">
              <w:rPr>
                <w:noProof/>
                <w:webHidden/>
              </w:rPr>
              <w:fldChar w:fldCharType="begin"/>
            </w:r>
            <w:r w:rsidR="00ED03A0">
              <w:rPr>
                <w:noProof/>
                <w:webHidden/>
              </w:rPr>
              <w:instrText xml:space="preserve"> PAGEREF _Toc215213965 \h </w:instrText>
            </w:r>
            <w:r w:rsidR="00ED03A0">
              <w:rPr>
                <w:noProof/>
                <w:webHidden/>
              </w:rPr>
            </w:r>
            <w:r w:rsidR="00ED03A0">
              <w:rPr>
                <w:noProof/>
                <w:webHidden/>
              </w:rPr>
              <w:fldChar w:fldCharType="separate"/>
            </w:r>
            <w:r w:rsidR="00ED03A0">
              <w:rPr>
                <w:noProof/>
                <w:webHidden/>
              </w:rPr>
              <w:t>164</w:t>
            </w:r>
            <w:r w:rsidR="00ED03A0">
              <w:rPr>
                <w:noProof/>
                <w:webHidden/>
              </w:rPr>
              <w:fldChar w:fldCharType="end"/>
            </w:r>
          </w:hyperlink>
        </w:p>
        <w:p w14:paraId="43B6AA39" w14:textId="2141FE48" w:rsidR="00ED03A0" w:rsidRDefault="004340CE">
          <w:pPr>
            <w:pStyle w:val="TOC3"/>
            <w:tabs>
              <w:tab w:val="right" w:leader="dot" w:pos="9487"/>
            </w:tabs>
            <w:rPr>
              <w:rFonts w:eastAsiaTheme="minorEastAsia"/>
              <w:noProof/>
              <w:lang w:eastAsia="bg-BG"/>
            </w:rPr>
          </w:pPr>
          <w:hyperlink w:anchor="_Toc215213966" w:history="1">
            <w:r w:rsidR="00ED03A0" w:rsidRPr="00452257">
              <w:rPr>
                <w:rStyle w:val="Hyperlink"/>
                <w:b/>
                <w:bCs/>
                <w:i/>
                <w:iCs/>
                <w:noProof/>
              </w:rPr>
              <w:t>SRI 2.3 Брой потребители на разработените иновативни обучителни пакети</w:t>
            </w:r>
            <w:r w:rsidR="00ED03A0">
              <w:rPr>
                <w:noProof/>
                <w:webHidden/>
              </w:rPr>
              <w:tab/>
            </w:r>
            <w:r w:rsidR="00ED03A0">
              <w:rPr>
                <w:noProof/>
                <w:webHidden/>
              </w:rPr>
              <w:fldChar w:fldCharType="begin"/>
            </w:r>
            <w:r w:rsidR="00ED03A0">
              <w:rPr>
                <w:noProof/>
                <w:webHidden/>
              </w:rPr>
              <w:instrText xml:space="preserve"> PAGEREF _Toc215213966 \h </w:instrText>
            </w:r>
            <w:r w:rsidR="00ED03A0">
              <w:rPr>
                <w:noProof/>
                <w:webHidden/>
              </w:rPr>
            </w:r>
            <w:r w:rsidR="00ED03A0">
              <w:rPr>
                <w:noProof/>
                <w:webHidden/>
              </w:rPr>
              <w:fldChar w:fldCharType="separate"/>
            </w:r>
            <w:r w:rsidR="00ED03A0">
              <w:rPr>
                <w:noProof/>
                <w:webHidden/>
              </w:rPr>
              <w:t>166</w:t>
            </w:r>
            <w:r w:rsidR="00ED03A0">
              <w:rPr>
                <w:noProof/>
                <w:webHidden/>
              </w:rPr>
              <w:fldChar w:fldCharType="end"/>
            </w:r>
          </w:hyperlink>
        </w:p>
        <w:p w14:paraId="51AD21C0" w14:textId="41125665" w:rsidR="00ED03A0" w:rsidRDefault="004340CE">
          <w:pPr>
            <w:pStyle w:val="TOC1"/>
            <w:tabs>
              <w:tab w:val="right" w:leader="dot" w:pos="9487"/>
            </w:tabs>
            <w:rPr>
              <w:rFonts w:eastAsiaTheme="minorEastAsia"/>
              <w:noProof/>
              <w:lang w:eastAsia="bg-BG"/>
            </w:rPr>
          </w:pPr>
          <w:hyperlink w:anchor="_Toc215213967" w:history="1">
            <w:r w:rsidR="00ED03A0" w:rsidRPr="00452257">
              <w:rPr>
                <w:rStyle w:val="Hyperlink"/>
                <w:rFonts w:ascii="Times New Roman" w:hAnsi="Times New Roman" w:cs="Times New Roman"/>
                <w:noProof/>
              </w:rPr>
              <w:t>ПРИОРИТЕТ 3 – ВРЪЗКА НА ОБРАЗОВАНИЕТО С ПАЗАРА НА ТРУДА</w:t>
            </w:r>
            <w:r w:rsidR="00ED03A0">
              <w:rPr>
                <w:noProof/>
                <w:webHidden/>
              </w:rPr>
              <w:tab/>
            </w:r>
            <w:r w:rsidR="00ED03A0">
              <w:rPr>
                <w:noProof/>
                <w:webHidden/>
              </w:rPr>
              <w:fldChar w:fldCharType="begin"/>
            </w:r>
            <w:r w:rsidR="00ED03A0">
              <w:rPr>
                <w:noProof/>
                <w:webHidden/>
              </w:rPr>
              <w:instrText xml:space="preserve"> PAGEREF _Toc215213967 \h </w:instrText>
            </w:r>
            <w:r w:rsidR="00ED03A0">
              <w:rPr>
                <w:noProof/>
                <w:webHidden/>
              </w:rPr>
            </w:r>
            <w:r w:rsidR="00ED03A0">
              <w:rPr>
                <w:noProof/>
                <w:webHidden/>
              </w:rPr>
              <w:fldChar w:fldCharType="separate"/>
            </w:r>
            <w:r w:rsidR="00ED03A0">
              <w:rPr>
                <w:noProof/>
                <w:webHidden/>
              </w:rPr>
              <w:t>168</w:t>
            </w:r>
            <w:r w:rsidR="00ED03A0">
              <w:rPr>
                <w:noProof/>
                <w:webHidden/>
              </w:rPr>
              <w:fldChar w:fldCharType="end"/>
            </w:r>
          </w:hyperlink>
        </w:p>
        <w:p w14:paraId="79F4A2CE" w14:textId="3B0F822A" w:rsidR="00ED03A0" w:rsidRDefault="004340CE">
          <w:pPr>
            <w:pStyle w:val="TOC2"/>
            <w:tabs>
              <w:tab w:val="right" w:leader="dot" w:pos="9487"/>
            </w:tabs>
            <w:rPr>
              <w:rFonts w:eastAsiaTheme="minorEastAsia"/>
              <w:noProof/>
              <w:lang w:eastAsia="bg-BG"/>
            </w:rPr>
          </w:pPr>
          <w:hyperlink w:anchor="_Toc215213968" w:history="1">
            <w:r w:rsidR="00ED03A0" w:rsidRPr="00452257">
              <w:rPr>
                <w:rStyle w:val="Hyperlink"/>
                <w:rFonts w:ascii="Times New Roman" w:hAnsi="Times New Roman" w:cs="Times New Roman"/>
                <w:b/>
                <w:bCs/>
                <w:noProof/>
              </w:rPr>
              <w:t>СЦ по чл. 4, пар. 1, буква д)</w:t>
            </w:r>
            <w:r w:rsidR="00ED03A0">
              <w:rPr>
                <w:noProof/>
                <w:webHidden/>
              </w:rPr>
              <w:tab/>
            </w:r>
            <w:r w:rsidR="00ED03A0">
              <w:rPr>
                <w:noProof/>
                <w:webHidden/>
              </w:rPr>
              <w:fldChar w:fldCharType="begin"/>
            </w:r>
            <w:r w:rsidR="00ED03A0">
              <w:rPr>
                <w:noProof/>
                <w:webHidden/>
              </w:rPr>
              <w:instrText xml:space="preserve"> PAGEREF _Toc215213968 \h </w:instrText>
            </w:r>
            <w:r w:rsidR="00ED03A0">
              <w:rPr>
                <w:noProof/>
                <w:webHidden/>
              </w:rPr>
            </w:r>
            <w:r w:rsidR="00ED03A0">
              <w:rPr>
                <w:noProof/>
                <w:webHidden/>
              </w:rPr>
              <w:fldChar w:fldCharType="separate"/>
            </w:r>
            <w:r w:rsidR="00ED03A0">
              <w:rPr>
                <w:noProof/>
                <w:webHidden/>
              </w:rPr>
              <w:t>168</w:t>
            </w:r>
            <w:r w:rsidR="00ED03A0">
              <w:rPr>
                <w:noProof/>
                <w:webHidden/>
              </w:rPr>
              <w:fldChar w:fldCharType="end"/>
            </w:r>
          </w:hyperlink>
        </w:p>
        <w:p w14:paraId="3916B3CB" w14:textId="156B2158" w:rsidR="00ED03A0" w:rsidRDefault="004340CE">
          <w:pPr>
            <w:pStyle w:val="TOC3"/>
            <w:tabs>
              <w:tab w:val="right" w:leader="dot" w:pos="9487"/>
            </w:tabs>
            <w:rPr>
              <w:rFonts w:eastAsiaTheme="minorEastAsia"/>
              <w:noProof/>
              <w:lang w:eastAsia="bg-BG"/>
            </w:rPr>
          </w:pPr>
          <w:hyperlink w:anchor="_Toc215213969" w:history="1">
            <w:r w:rsidR="00ED03A0" w:rsidRPr="00452257">
              <w:rPr>
                <w:rStyle w:val="Hyperlink"/>
                <w:rFonts w:ascii="Times New Roman" w:hAnsi="Times New Roman" w:cs="Times New Roman"/>
                <w:noProof/>
              </w:rPr>
              <w:t>Показатели за крайни продукти</w:t>
            </w:r>
            <w:r w:rsidR="00ED03A0">
              <w:rPr>
                <w:noProof/>
                <w:webHidden/>
              </w:rPr>
              <w:tab/>
            </w:r>
            <w:r w:rsidR="00ED03A0">
              <w:rPr>
                <w:noProof/>
                <w:webHidden/>
              </w:rPr>
              <w:fldChar w:fldCharType="begin"/>
            </w:r>
            <w:r w:rsidR="00ED03A0">
              <w:rPr>
                <w:noProof/>
                <w:webHidden/>
              </w:rPr>
              <w:instrText xml:space="preserve"> PAGEREF _Toc215213969 \h </w:instrText>
            </w:r>
            <w:r w:rsidR="00ED03A0">
              <w:rPr>
                <w:noProof/>
                <w:webHidden/>
              </w:rPr>
            </w:r>
            <w:r w:rsidR="00ED03A0">
              <w:rPr>
                <w:noProof/>
                <w:webHidden/>
              </w:rPr>
              <w:fldChar w:fldCharType="separate"/>
            </w:r>
            <w:r w:rsidR="00ED03A0">
              <w:rPr>
                <w:noProof/>
                <w:webHidden/>
              </w:rPr>
              <w:t>168</w:t>
            </w:r>
            <w:r w:rsidR="00ED03A0">
              <w:rPr>
                <w:noProof/>
                <w:webHidden/>
              </w:rPr>
              <w:fldChar w:fldCharType="end"/>
            </w:r>
          </w:hyperlink>
        </w:p>
        <w:p w14:paraId="36FC4F6F" w14:textId="330FC87B" w:rsidR="00ED03A0" w:rsidRDefault="004340CE">
          <w:pPr>
            <w:pStyle w:val="TOC3"/>
            <w:tabs>
              <w:tab w:val="right" w:leader="dot" w:pos="9487"/>
            </w:tabs>
            <w:rPr>
              <w:rFonts w:eastAsiaTheme="minorEastAsia"/>
              <w:noProof/>
              <w:lang w:eastAsia="bg-BG"/>
            </w:rPr>
          </w:pPr>
          <w:hyperlink w:anchor="_Toc215213970" w:history="1">
            <w:r w:rsidR="00ED03A0" w:rsidRPr="00452257">
              <w:rPr>
                <w:rStyle w:val="Hyperlink"/>
                <w:b/>
                <w:bCs/>
                <w:i/>
                <w:iCs/>
                <w:noProof/>
              </w:rPr>
              <w:t>EECO05 Заети, включително самостоятелно заети</w:t>
            </w:r>
            <w:r w:rsidR="00ED03A0">
              <w:rPr>
                <w:noProof/>
                <w:webHidden/>
              </w:rPr>
              <w:tab/>
            </w:r>
            <w:r w:rsidR="00ED03A0">
              <w:rPr>
                <w:noProof/>
                <w:webHidden/>
              </w:rPr>
              <w:fldChar w:fldCharType="begin"/>
            </w:r>
            <w:r w:rsidR="00ED03A0">
              <w:rPr>
                <w:noProof/>
                <w:webHidden/>
              </w:rPr>
              <w:instrText xml:space="preserve"> PAGEREF _Toc215213970 \h </w:instrText>
            </w:r>
            <w:r w:rsidR="00ED03A0">
              <w:rPr>
                <w:noProof/>
                <w:webHidden/>
              </w:rPr>
            </w:r>
            <w:r w:rsidR="00ED03A0">
              <w:rPr>
                <w:noProof/>
                <w:webHidden/>
              </w:rPr>
              <w:fldChar w:fldCharType="separate"/>
            </w:r>
            <w:r w:rsidR="00ED03A0">
              <w:rPr>
                <w:noProof/>
                <w:webHidden/>
              </w:rPr>
              <w:t>168</w:t>
            </w:r>
            <w:r w:rsidR="00ED03A0">
              <w:rPr>
                <w:noProof/>
                <w:webHidden/>
              </w:rPr>
              <w:fldChar w:fldCharType="end"/>
            </w:r>
          </w:hyperlink>
        </w:p>
        <w:p w14:paraId="08802341" w14:textId="465B67FF" w:rsidR="00ED03A0" w:rsidRDefault="004340CE">
          <w:pPr>
            <w:pStyle w:val="TOC3"/>
            <w:tabs>
              <w:tab w:val="right" w:leader="dot" w:pos="9487"/>
            </w:tabs>
            <w:rPr>
              <w:rFonts w:eastAsiaTheme="minorEastAsia"/>
              <w:noProof/>
              <w:lang w:eastAsia="bg-BG"/>
            </w:rPr>
          </w:pPr>
          <w:hyperlink w:anchor="_Toc215213971" w:history="1">
            <w:r w:rsidR="00ED03A0" w:rsidRPr="00452257">
              <w:rPr>
                <w:rStyle w:val="Hyperlink"/>
                <w:b/>
                <w:bCs/>
                <w:i/>
                <w:iCs/>
                <w:noProof/>
              </w:rPr>
              <w:t>EECO09 Участници с прогимназиален етап на основното образование или по-ниска степен (ISCED 0-2)</w:t>
            </w:r>
            <w:r w:rsidR="00ED03A0">
              <w:rPr>
                <w:noProof/>
                <w:webHidden/>
              </w:rPr>
              <w:tab/>
            </w:r>
            <w:r w:rsidR="00ED03A0">
              <w:rPr>
                <w:noProof/>
                <w:webHidden/>
              </w:rPr>
              <w:fldChar w:fldCharType="begin"/>
            </w:r>
            <w:r w:rsidR="00ED03A0">
              <w:rPr>
                <w:noProof/>
                <w:webHidden/>
              </w:rPr>
              <w:instrText xml:space="preserve"> PAGEREF _Toc215213971 \h </w:instrText>
            </w:r>
            <w:r w:rsidR="00ED03A0">
              <w:rPr>
                <w:noProof/>
                <w:webHidden/>
              </w:rPr>
            </w:r>
            <w:r w:rsidR="00ED03A0">
              <w:rPr>
                <w:noProof/>
                <w:webHidden/>
              </w:rPr>
              <w:fldChar w:fldCharType="separate"/>
            </w:r>
            <w:r w:rsidR="00ED03A0">
              <w:rPr>
                <w:noProof/>
                <w:webHidden/>
              </w:rPr>
              <w:t>171</w:t>
            </w:r>
            <w:r w:rsidR="00ED03A0">
              <w:rPr>
                <w:noProof/>
                <w:webHidden/>
              </w:rPr>
              <w:fldChar w:fldCharType="end"/>
            </w:r>
          </w:hyperlink>
        </w:p>
        <w:p w14:paraId="36D5247E" w14:textId="5EA763FB" w:rsidR="00ED03A0" w:rsidRDefault="004340CE">
          <w:pPr>
            <w:pStyle w:val="TOC3"/>
            <w:tabs>
              <w:tab w:val="right" w:leader="dot" w:pos="9487"/>
            </w:tabs>
            <w:rPr>
              <w:rFonts w:eastAsiaTheme="minorEastAsia"/>
              <w:noProof/>
              <w:lang w:eastAsia="bg-BG"/>
            </w:rPr>
          </w:pPr>
          <w:hyperlink w:anchor="_Toc215213972" w:history="1">
            <w:r w:rsidR="00ED03A0" w:rsidRPr="00452257">
              <w:rPr>
                <w:rStyle w:val="Hyperlink"/>
                <w:b/>
                <w:bCs/>
                <w:i/>
                <w:iCs/>
                <w:noProof/>
              </w:rPr>
              <w:t>EEC010 Участници със средно образование (ISCED 3) или образование след средното образование (ISCED 4)</w:t>
            </w:r>
            <w:r w:rsidR="00ED03A0">
              <w:rPr>
                <w:noProof/>
                <w:webHidden/>
              </w:rPr>
              <w:tab/>
            </w:r>
            <w:r w:rsidR="00ED03A0">
              <w:rPr>
                <w:noProof/>
                <w:webHidden/>
              </w:rPr>
              <w:fldChar w:fldCharType="begin"/>
            </w:r>
            <w:r w:rsidR="00ED03A0">
              <w:rPr>
                <w:noProof/>
                <w:webHidden/>
              </w:rPr>
              <w:instrText xml:space="preserve"> PAGEREF _Toc215213972 \h </w:instrText>
            </w:r>
            <w:r w:rsidR="00ED03A0">
              <w:rPr>
                <w:noProof/>
                <w:webHidden/>
              </w:rPr>
            </w:r>
            <w:r w:rsidR="00ED03A0">
              <w:rPr>
                <w:noProof/>
                <w:webHidden/>
              </w:rPr>
              <w:fldChar w:fldCharType="separate"/>
            </w:r>
            <w:r w:rsidR="00ED03A0">
              <w:rPr>
                <w:noProof/>
                <w:webHidden/>
              </w:rPr>
              <w:t>176</w:t>
            </w:r>
            <w:r w:rsidR="00ED03A0">
              <w:rPr>
                <w:noProof/>
                <w:webHidden/>
              </w:rPr>
              <w:fldChar w:fldCharType="end"/>
            </w:r>
          </w:hyperlink>
        </w:p>
        <w:p w14:paraId="29E5D23D" w14:textId="1AC02B9D" w:rsidR="00ED03A0" w:rsidRDefault="004340CE">
          <w:pPr>
            <w:pStyle w:val="TOC3"/>
            <w:tabs>
              <w:tab w:val="right" w:leader="dot" w:pos="9487"/>
            </w:tabs>
            <w:rPr>
              <w:rFonts w:eastAsiaTheme="minorEastAsia"/>
              <w:noProof/>
              <w:lang w:eastAsia="bg-BG"/>
            </w:rPr>
          </w:pPr>
          <w:hyperlink w:anchor="_Toc215213973" w:history="1">
            <w:r w:rsidR="00ED03A0" w:rsidRPr="00452257">
              <w:rPr>
                <w:rStyle w:val="Hyperlink"/>
                <w:b/>
                <w:bCs/>
                <w:i/>
                <w:iCs/>
                <w:noProof/>
              </w:rPr>
              <w:t>EEC011 Участници с висше образование (ISCED 5 до 8)</w:t>
            </w:r>
            <w:r w:rsidR="00ED03A0">
              <w:rPr>
                <w:noProof/>
                <w:webHidden/>
              </w:rPr>
              <w:tab/>
            </w:r>
            <w:r w:rsidR="00ED03A0">
              <w:rPr>
                <w:noProof/>
                <w:webHidden/>
              </w:rPr>
              <w:fldChar w:fldCharType="begin"/>
            </w:r>
            <w:r w:rsidR="00ED03A0">
              <w:rPr>
                <w:noProof/>
                <w:webHidden/>
              </w:rPr>
              <w:instrText xml:space="preserve"> PAGEREF _Toc215213973 \h </w:instrText>
            </w:r>
            <w:r w:rsidR="00ED03A0">
              <w:rPr>
                <w:noProof/>
                <w:webHidden/>
              </w:rPr>
            </w:r>
            <w:r w:rsidR="00ED03A0">
              <w:rPr>
                <w:noProof/>
                <w:webHidden/>
              </w:rPr>
              <w:fldChar w:fldCharType="separate"/>
            </w:r>
            <w:r w:rsidR="00ED03A0">
              <w:rPr>
                <w:noProof/>
                <w:webHidden/>
              </w:rPr>
              <w:t>181</w:t>
            </w:r>
            <w:r w:rsidR="00ED03A0">
              <w:rPr>
                <w:noProof/>
                <w:webHidden/>
              </w:rPr>
              <w:fldChar w:fldCharType="end"/>
            </w:r>
          </w:hyperlink>
        </w:p>
        <w:p w14:paraId="70BF272E" w14:textId="2E3D8471" w:rsidR="00ED03A0" w:rsidRDefault="004340CE">
          <w:pPr>
            <w:pStyle w:val="TOC3"/>
            <w:tabs>
              <w:tab w:val="right" w:leader="dot" w:pos="9487"/>
            </w:tabs>
            <w:rPr>
              <w:rFonts w:eastAsiaTheme="minorEastAsia"/>
              <w:noProof/>
              <w:lang w:eastAsia="bg-BG"/>
            </w:rPr>
          </w:pPr>
          <w:hyperlink w:anchor="_Toc215213974" w:history="1">
            <w:r w:rsidR="00ED03A0" w:rsidRPr="00452257">
              <w:rPr>
                <w:rStyle w:val="Hyperlink"/>
                <w:b/>
                <w:bCs/>
                <w:i/>
                <w:iCs/>
                <w:noProof/>
              </w:rPr>
              <w:t>EECO15 малцинства (включително маргинализирани общности като ромите)</w:t>
            </w:r>
            <w:r w:rsidR="00ED03A0">
              <w:rPr>
                <w:noProof/>
                <w:webHidden/>
              </w:rPr>
              <w:tab/>
            </w:r>
            <w:r w:rsidR="00ED03A0">
              <w:rPr>
                <w:noProof/>
                <w:webHidden/>
              </w:rPr>
              <w:fldChar w:fldCharType="begin"/>
            </w:r>
            <w:r w:rsidR="00ED03A0">
              <w:rPr>
                <w:noProof/>
                <w:webHidden/>
              </w:rPr>
              <w:instrText xml:space="preserve"> PAGEREF _Toc215213974 \h </w:instrText>
            </w:r>
            <w:r w:rsidR="00ED03A0">
              <w:rPr>
                <w:noProof/>
                <w:webHidden/>
              </w:rPr>
            </w:r>
            <w:r w:rsidR="00ED03A0">
              <w:rPr>
                <w:noProof/>
                <w:webHidden/>
              </w:rPr>
              <w:fldChar w:fldCharType="separate"/>
            </w:r>
            <w:r w:rsidR="00ED03A0">
              <w:rPr>
                <w:noProof/>
                <w:webHidden/>
              </w:rPr>
              <w:t>184</w:t>
            </w:r>
            <w:r w:rsidR="00ED03A0">
              <w:rPr>
                <w:noProof/>
                <w:webHidden/>
              </w:rPr>
              <w:fldChar w:fldCharType="end"/>
            </w:r>
          </w:hyperlink>
        </w:p>
        <w:p w14:paraId="704EF250" w14:textId="33E728A9" w:rsidR="00ED03A0" w:rsidRDefault="004340CE">
          <w:pPr>
            <w:pStyle w:val="TOC3"/>
            <w:tabs>
              <w:tab w:val="right" w:leader="dot" w:pos="9487"/>
            </w:tabs>
            <w:rPr>
              <w:rFonts w:eastAsiaTheme="minorEastAsia"/>
              <w:noProof/>
              <w:lang w:eastAsia="bg-BG"/>
            </w:rPr>
          </w:pPr>
          <w:hyperlink w:anchor="_Toc215213975" w:history="1">
            <w:r w:rsidR="00ED03A0" w:rsidRPr="00452257">
              <w:rPr>
                <w:rStyle w:val="Hyperlink"/>
                <w:b/>
                <w:bCs/>
                <w:i/>
                <w:iCs/>
                <w:noProof/>
              </w:rPr>
              <w:t>SOI 3.1 Брой професионални училища въвели модернизирани учебни програми по професионална подготовка</w:t>
            </w:r>
            <w:r w:rsidR="00ED03A0">
              <w:rPr>
                <w:noProof/>
                <w:webHidden/>
              </w:rPr>
              <w:tab/>
            </w:r>
            <w:r w:rsidR="00ED03A0">
              <w:rPr>
                <w:noProof/>
                <w:webHidden/>
              </w:rPr>
              <w:fldChar w:fldCharType="begin"/>
            </w:r>
            <w:r w:rsidR="00ED03A0">
              <w:rPr>
                <w:noProof/>
                <w:webHidden/>
              </w:rPr>
              <w:instrText xml:space="preserve"> PAGEREF _Toc215213975 \h </w:instrText>
            </w:r>
            <w:r w:rsidR="00ED03A0">
              <w:rPr>
                <w:noProof/>
                <w:webHidden/>
              </w:rPr>
            </w:r>
            <w:r w:rsidR="00ED03A0">
              <w:rPr>
                <w:noProof/>
                <w:webHidden/>
              </w:rPr>
              <w:fldChar w:fldCharType="separate"/>
            </w:r>
            <w:r w:rsidR="00ED03A0">
              <w:rPr>
                <w:noProof/>
                <w:webHidden/>
              </w:rPr>
              <w:t>188</w:t>
            </w:r>
            <w:r w:rsidR="00ED03A0">
              <w:rPr>
                <w:noProof/>
                <w:webHidden/>
              </w:rPr>
              <w:fldChar w:fldCharType="end"/>
            </w:r>
          </w:hyperlink>
        </w:p>
        <w:p w14:paraId="1FB2E8C4" w14:textId="0C0DAC41" w:rsidR="00ED03A0" w:rsidRDefault="004340CE">
          <w:pPr>
            <w:pStyle w:val="TOC3"/>
            <w:tabs>
              <w:tab w:val="right" w:leader="dot" w:pos="9487"/>
            </w:tabs>
            <w:rPr>
              <w:rFonts w:eastAsiaTheme="minorEastAsia"/>
              <w:noProof/>
              <w:lang w:eastAsia="bg-BG"/>
            </w:rPr>
          </w:pPr>
          <w:hyperlink w:anchor="_Toc215213976" w:history="1">
            <w:r w:rsidR="00ED03A0" w:rsidRPr="00452257">
              <w:rPr>
                <w:rStyle w:val="Hyperlink"/>
                <w:b/>
                <w:bCs/>
                <w:i/>
                <w:iCs/>
                <w:noProof/>
              </w:rPr>
              <w:t>SOI 3.2 Брой подкрепени Центрове за високи постижения (ЦВП)</w:t>
            </w:r>
            <w:r w:rsidR="00ED03A0">
              <w:rPr>
                <w:noProof/>
                <w:webHidden/>
              </w:rPr>
              <w:tab/>
            </w:r>
            <w:r w:rsidR="00ED03A0">
              <w:rPr>
                <w:noProof/>
                <w:webHidden/>
              </w:rPr>
              <w:fldChar w:fldCharType="begin"/>
            </w:r>
            <w:r w:rsidR="00ED03A0">
              <w:rPr>
                <w:noProof/>
                <w:webHidden/>
              </w:rPr>
              <w:instrText xml:space="preserve"> PAGEREF _Toc215213976 \h </w:instrText>
            </w:r>
            <w:r w:rsidR="00ED03A0">
              <w:rPr>
                <w:noProof/>
                <w:webHidden/>
              </w:rPr>
            </w:r>
            <w:r w:rsidR="00ED03A0">
              <w:rPr>
                <w:noProof/>
                <w:webHidden/>
              </w:rPr>
              <w:fldChar w:fldCharType="separate"/>
            </w:r>
            <w:r w:rsidR="00ED03A0">
              <w:rPr>
                <w:noProof/>
                <w:webHidden/>
              </w:rPr>
              <w:t>191</w:t>
            </w:r>
            <w:r w:rsidR="00ED03A0">
              <w:rPr>
                <w:noProof/>
                <w:webHidden/>
              </w:rPr>
              <w:fldChar w:fldCharType="end"/>
            </w:r>
          </w:hyperlink>
        </w:p>
        <w:p w14:paraId="2D986ADD" w14:textId="388F238A" w:rsidR="00ED03A0" w:rsidRDefault="004340CE">
          <w:pPr>
            <w:pStyle w:val="TOC3"/>
            <w:tabs>
              <w:tab w:val="right" w:leader="dot" w:pos="9487"/>
            </w:tabs>
            <w:rPr>
              <w:rFonts w:eastAsiaTheme="minorEastAsia"/>
              <w:noProof/>
              <w:lang w:eastAsia="bg-BG"/>
            </w:rPr>
          </w:pPr>
          <w:hyperlink w:anchor="_Toc215213977" w:history="1">
            <w:r w:rsidR="00ED03A0" w:rsidRPr="00452257">
              <w:rPr>
                <w:rStyle w:val="Hyperlink"/>
                <w:b/>
                <w:bCs/>
                <w:i/>
                <w:iCs/>
                <w:noProof/>
              </w:rPr>
              <w:t>SOI 3.3 Брой училища въвели дуална система на обучение</w:t>
            </w:r>
            <w:r w:rsidR="00ED03A0">
              <w:rPr>
                <w:noProof/>
                <w:webHidden/>
              </w:rPr>
              <w:tab/>
            </w:r>
            <w:r w:rsidR="00ED03A0">
              <w:rPr>
                <w:noProof/>
                <w:webHidden/>
              </w:rPr>
              <w:fldChar w:fldCharType="begin"/>
            </w:r>
            <w:r w:rsidR="00ED03A0">
              <w:rPr>
                <w:noProof/>
                <w:webHidden/>
              </w:rPr>
              <w:instrText xml:space="preserve"> PAGEREF _Toc215213977 \h </w:instrText>
            </w:r>
            <w:r w:rsidR="00ED03A0">
              <w:rPr>
                <w:noProof/>
                <w:webHidden/>
              </w:rPr>
            </w:r>
            <w:r w:rsidR="00ED03A0">
              <w:rPr>
                <w:noProof/>
                <w:webHidden/>
              </w:rPr>
              <w:fldChar w:fldCharType="separate"/>
            </w:r>
            <w:r w:rsidR="00ED03A0">
              <w:rPr>
                <w:noProof/>
                <w:webHidden/>
              </w:rPr>
              <w:t>193</w:t>
            </w:r>
            <w:r w:rsidR="00ED03A0">
              <w:rPr>
                <w:noProof/>
                <w:webHidden/>
              </w:rPr>
              <w:fldChar w:fldCharType="end"/>
            </w:r>
          </w:hyperlink>
        </w:p>
        <w:p w14:paraId="4B487AF3" w14:textId="326BD6C8" w:rsidR="00ED03A0" w:rsidRDefault="004340CE">
          <w:pPr>
            <w:pStyle w:val="TOC3"/>
            <w:tabs>
              <w:tab w:val="right" w:leader="dot" w:pos="9487"/>
            </w:tabs>
            <w:rPr>
              <w:rFonts w:eastAsiaTheme="minorEastAsia"/>
              <w:noProof/>
              <w:lang w:eastAsia="bg-BG"/>
            </w:rPr>
          </w:pPr>
          <w:hyperlink w:anchor="_Toc215213978" w:history="1">
            <w:r w:rsidR="00ED03A0" w:rsidRPr="00452257">
              <w:rPr>
                <w:rStyle w:val="Hyperlink"/>
                <w:b/>
                <w:bCs/>
                <w:i/>
                <w:iCs/>
                <w:noProof/>
              </w:rPr>
              <w:t>SOI 3.4 Брой висши училища, въвели дуална форма на преподаване</w:t>
            </w:r>
            <w:r w:rsidR="00ED03A0">
              <w:rPr>
                <w:noProof/>
                <w:webHidden/>
              </w:rPr>
              <w:tab/>
            </w:r>
            <w:r w:rsidR="00ED03A0">
              <w:rPr>
                <w:noProof/>
                <w:webHidden/>
              </w:rPr>
              <w:fldChar w:fldCharType="begin"/>
            </w:r>
            <w:r w:rsidR="00ED03A0">
              <w:rPr>
                <w:noProof/>
                <w:webHidden/>
              </w:rPr>
              <w:instrText xml:space="preserve"> PAGEREF _Toc215213978 \h </w:instrText>
            </w:r>
            <w:r w:rsidR="00ED03A0">
              <w:rPr>
                <w:noProof/>
                <w:webHidden/>
              </w:rPr>
            </w:r>
            <w:r w:rsidR="00ED03A0">
              <w:rPr>
                <w:noProof/>
                <w:webHidden/>
              </w:rPr>
              <w:fldChar w:fldCharType="separate"/>
            </w:r>
            <w:r w:rsidR="00ED03A0">
              <w:rPr>
                <w:noProof/>
                <w:webHidden/>
              </w:rPr>
              <w:t>196</w:t>
            </w:r>
            <w:r w:rsidR="00ED03A0">
              <w:rPr>
                <w:noProof/>
                <w:webHidden/>
              </w:rPr>
              <w:fldChar w:fldCharType="end"/>
            </w:r>
          </w:hyperlink>
        </w:p>
        <w:p w14:paraId="36A18DE0" w14:textId="21512239" w:rsidR="00ED03A0" w:rsidRDefault="004340CE">
          <w:pPr>
            <w:pStyle w:val="TOC3"/>
            <w:tabs>
              <w:tab w:val="right" w:leader="dot" w:pos="9487"/>
            </w:tabs>
            <w:rPr>
              <w:rFonts w:eastAsiaTheme="minorEastAsia"/>
              <w:noProof/>
              <w:lang w:eastAsia="bg-BG"/>
            </w:rPr>
          </w:pPr>
          <w:hyperlink w:anchor="_Toc215213979" w:history="1">
            <w:r w:rsidR="00ED03A0" w:rsidRPr="00452257">
              <w:rPr>
                <w:rStyle w:val="Hyperlink"/>
                <w:rFonts w:ascii="Times New Roman" w:hAnsi="Times New Roman" w:cs="Times New Roman"/>
                <w:noProof/>
              </w:rPr>
              <w:t>Показатели за резултатите</w:t>
            </w:r>
            <w:r w:rsidR="00ED03A0">
              <w:rPr>
                <w:noProof/>
                <w:webHidden/>
              </w:rPr>
              <w:tab/>
            </w:r>
            <w:r w:rsidR="00ED03A0">
              <w:rPr>
                <w:noProof/>
                <w:webHidden/>
              </w:rPr>
              <w:fldChar w:fldCharType="begin"/>
            </w:r>
            <w:r w:rsidR="00ED03A0">
              <w:rPr>
                <w:noProof/>
                <w:webHidden/>
              </w:rPr>
              <w:instrText xml:space="preserve"> PAGEREF _Toc215213979 \h </w:instrText>
            </w:r>
            <w:r w:rsidR="00ED03A0">
              <w:rPr>
                <w:noProof/>
                <w:webHidden/>
              </w:rPr>
            </w:r>
            <w:r w:rsidR="00ED03A0">
              <w:rPr>
                <w:noProof/>
                <w:webHidden/>
              </w:rPr>
              <w:fldChar w:fldCharType="separate"/>
            </w:r>
            <w:r w:rsidR="00ED03A0">
              <w:rPr>
                <w:noProof/>
                <w:webHidden/>
              </w:rPr>
              <w:t>199</w:t>
            </w:r>
            <w:r w:rsidR="00ED03A0">
              <w:rPr>
                <w:noProof/>
                <w:webHidden/>
              </w:rPr>
              <w:fldChar w:fldCharType="end"/>
            </w:r>
          </w:hyperlink>
        </w:p>
        <w:p w14:paraId="6ECC9CCB" w14:textId="1A1710F0" w:rsidR="00ED03A0" w:rsidRDefault="004340CE">
          <w:pPr>
            <w:pStyle w:val="TOC3"/>
            <w:tabs>
              <w:tab w:val="right" w:leader="dot" w:pos="9487"/>
            </w:tabs>
            <w:rPr>
              <w:rFonts w:eastAsiaTheme="minorEastAsia"/>
              <w:noProof/>
              <w:lang w:eastAsia="bg-BG"/>
            </w:rPr>
          </w:pPr>
          <w:hyperlink w:anchor="_Toc215213980" w:history="1">
            <w:r w:rsidR="00ED03A0" w:rsidRPr="00452257">
              <w:rPr>
                <w:rStyle w:val="Hyperlink"/>
                <w:b/>
                <w:bCs/>
                <w:i/>
                <w:iCs/>
                <w:noProof/>
              </w:rPr>
              <w:t>EECR02 Участници, които при напускане на операцията са ангажирани с образование или обучение</w:t>
            </w:r>
            <w:r w:rsidR="00ED03A0">
              <w:rPr>
                <w:noProof/>
                <w:webHidden/>
              </w:rPr>
              <w:tab/>
            </w:r>
            <w:r w:rsidR="00ED03A0">
              <w:rPr>
                <w:noProof/>
                <w:webHidden/>
              </w:rPr>
              <w:fldChar w:fldCharType="begin"/>
            </w:r>
            <w:r w:rsidR="00ED03A0">
              <w:rPr>
                <w:noProof/>
                <w:webHidden/>
              </w:rPr>
              <w:instrText xml:space="preserve"> PAGEREF _Toc215213980 \h </w:instrText>
            </w:r>
            <w:r w:rsidR="00ED03A0">
              <w:rPr>
                <w:noProof/>
                <w:webHidden/>
              </w:rPr>
            </w:r>
            <w:r w:rsidR="00ED03A0">
              <w:rPr>
                <w:noProof/>
                <w:webHidden/>
              </w:rPr>
              <w:fldChar w:fldCharType="separate"/>
            </w:r>
            <w:r w:rsidR="00ED03A0">
              <w:rPr>
                <w:noProof/>
                <w:webHidden/>
              </w:rPr>
              <w:t>199</w:t>
            </w:r>
            <w:r w:rsidR="00ED03A0">
              <w:rPr>
                <w:noProof/>
                <w:webHidden/>
              </w:rPr>
              <w:fldChar w:fldCharType="end"/>
            </w:r>
          </w:hyperlink>
        </w:p>
        <w:p w14:paraId="3AA81075" w14:textId="0A5CC0F2" w:rsidR="00ED03A0" w:rsidRDefault="004340CE">
          <w:pPr>
            <w:pStyle w:val="TOC3"/>
            <w:tabs>
              <w:tab w:val="right" w:leader="dot" w:pos="9487"/>
            </w:tabs>
            <w:rPr>
              <w:rFonts w:eastAsiaTheme="minorEastAsia"/>
              <w:noProof/>
              <w:lang w:eastAsia="bg-BG"/>
            </w:rPr>
          </w:pPr>
          <w:hyperlink w:anchor="_Toc215213981" w:history="1">
            <w:r w:rsidR="00ED03A0" w:rsidRPr="00452257">
              <w:rPr>
                <w:rStyle w:val="Hyperlink"/>
                <w:b/>
                <w:bCs/>
                <w:i/>
                <w:iCs/>
                <w:noProof/>
              </w:rPr>
              <w:t>EECR03  участници, които при напускане на операцията получават квалификация</w:t>
            </w:r>
            <w:r w:rsidR="00ED03A0">
              <w:rPr>
                <w:noProof/>
                <w:webHidden/>
              </w:rPr>
              <w:tab/>
            </w:r>
            <w:r w:rsidR="00ED03A0">
              <w:rPr>
                <w:noProof/>
                <w:webHidden/>
              </w:rPr>
              <w:fldChar w:fldCharType="begin"/>
            </w:r>
            <w:r w:rsidR="00ED03A0">
              <w:rPr>
                <w:noProof/>
                <w:webHidden/>
              </w:rPr>
              <w:instrText xml:space="preserve"> PAGEREF _Toc215213981 \h </w:instrText>
            </w:r>
            <w:r w:rsidR="00ED03A0">
              <w:rPr>
                <w:noProof/>
                <w:webHidden/>
              </w:rPr>
            </w:r>
            <w:r w:rsidR="00ED03A0">
              <w:rPr>
                <w:noProof/>
                <w:webHidden/>
              </w:rPr>
              <w:fldChar w:fldCharType="separate"/>
            </w:r>
            <w:r w:rsidR="00ED03A0">
              <w:rPr>
                <w:noProof/>
                <w:webHidden/>
              </w:rPr>
              <w:t>203</w:t>
            </w:r>
            <w:r w:rsidR="00ED03A0">
              <w:rPr>
                <w:noProof/>
                <w:webHidden/>
              </w:rPr>
              <w:fldChar w:fldCharType="end"/>
            </w:r>
          </w:hyperlink>
        </w:p>
        <w:p w14:paraId="5C8C23F5" w14:textId="6A5E5487" w:rsidR="00ED03A0" w:rsidRDefault="004340CE">
          <w:pPr>
            <w:pStyle w:val="TOC3"/>
            <w:tabs>
              <w:tab w:val="right" w:leader="dot" w:pos="9487"/>
            </w:tabs>
            <w:rPr>
              <w:rFonts w:eastAsiaTheme="minorEastAsia"/>
              <w:noProof/>
              <w:lang w:eastAsia="bg-BG"/>
            </w:rPr>
          </w:pPr>
          <w:hyperlink w:anchor="_Toc215213982" w:history="1">
            <w:r w:rsidR="00ED03A0" w:rsidRPr="00452257">
              <w:rPr>
                <w:rStyle w:val="Hyperlink"/>
                <w:b/>
                <w:bCs/>
                <w:i/>
                <w:iCs/>
                <w:noProof/>
              </w:rPr>
              <w:t>ЕЕСR04 - Участници, които при напускане на операцията имат работа, включително като самостоятелно заети лица</w:t>
            </w:r>
            <w:r w:rsidR="00ED03A0">
              <w:rPr>
                <w:noProof/>
                <w:webHidden/>
              </w:rPr>
              <w:tab/>
            </w:r>
            <w:r w:rsidR="00ED03A0">
              <w:rPr>
                <w:noProof/>
                <w:webHidden/>
              </w:rPr>
              <w:fldChar w:fldCharType="begin"/>
            </w:r>
            <w:r w:rsidR="00ED03A0">
              <w:rPr>
                <w:noProof/>
                <w:webHidden/>
              </w:rPr>
              <w:instrText xml:space="preserve"> PAGEREF _Toc215213982 \h </w:instrText>
            </w:r>
            <w:r w:rsidR="00ED03A0">
              <w:rPr>
                <w:noProof/>
                <w:webHidden/>
              </w:rPr>
            </w:r>
            <w:r w:rsidR="00ED03A0">
              <w:rPr>
                <w:noProof/>
                <w:webHidden/>
              </w:rPr>
              <w:fldChar w:fldCharType="separate"/>
            </w:r>
            <w:r w:rsidR="00ED03A0">
              <w:rPr>
                <w:noProof/>
                <w:webHidden/>
              </w:rPr>
              <w:t>206</w:t>
            </w:r>
            <w:r w:rsidR="00ED03A0">
              <w:rPr>
                <w:noProof/>
                <w:webHidden/>
              </w:rPr>
              <w:fldChar w:fldCharType="end"/>
            </w:r>
          </w:hyperlink>
        </w:p>
        <w:p w14:paraId="074C447A" w14:textId="3CB52621" w:rsidR="00ED03A0" w:rsidRDefault="004340CE">
          <w:pPr>
            <w:pStyle w:val="TOC3"/>
            <w:tabs>
              <w:tab w:val="right" w:leader="dot" w:pos="9487"/>
            </w:tabs>
            <w:rPr>
              <w:rFonts w:eastAsiaTheme="minorEastAsia"/>
              <w:noProof/>
              <w:lang w:eastAsia="bg-BG"/>
            </w:rPr>
          </w:pPr>
          <w:hyperlink w:anchor="_Toc215213983" w:history="1">
            <w:r w:rsidR="00ED03A0" w:rsidRPr="00452257">
              <w:rPr>
                <w:rStyle w:val="Hyperlink"/>
                <w:b/>
                <w:bCs/>
                <w:i/>
                <w:iCs/>
                <w:noProof/>
              </w:rPr>
              <w:t>SRI 3.1 – Ученици и студенти, започнали да търсят работа</w:t>
            </w:r>
            <w:r w:rsidR="00ED03A0">
              <w:rPr>
                <w:noProof/>
                <w:webHidden/>
              </w:rPr>
              <w:tab/>
            </w:r>
            <w:r w:rsidR="00ED03A0">
              <w:rPr>
                <w:noProof/>
                <w:webHidden/>
              </w:rPr>
              <w:fldChar w:fldCharType="begin"/>
            </w:r>
            <w:r w:rsidR="00ED03A0">
              <w:rPr>
                <w:noProof/>
                <w:webHidden/>
              </w:rPr>
              <w:instrText xml:space="preserve"> PAGEREF _Toc215213983 \h </w:instrText>
            </w:r>
            <w:r w:rsidR="00ED03A0">
              <w:rPr>
                <w:noProof/>
                <w:webHidden/>
              </w:rPr>
            </w:r>
            <w:r w:rsidR="00ED03A0">
              <w:rPr>
                <w:noProof/>
                <w:webHidden/>
              </w:rPr>
              <w:fldChar w:fldCharType="separate"/>
            </w:r>
            <w:r w:rsidR="00ED03A0">
              <w:rPr>
                <w:noProof/>
                <w:webHidden/>
              </w:rPr>
              <w:t>209</w:t>
            </w:r>
            <w:r w:rsidR="00ED03A0">
              <w:rPr>
                <w:noProof/>
                <w:webHidden/>
              </w:rPr>
              <w:fldChar w:fldCharType="end"/>
            </w:r>
          </w:hyperlink>
        </w:p>
        <w:p w14:paraId="13EBA0F7" w14:textId="09955FAD" w:rsidR="00ED03A0" w:rsidRDefault="004340CE">
          <w:pPr>
            <w:pStyle w:val="TOC3"/>
            <w:tabs>
              <w:tab w:val="right" w:leader="dot" w:pos="9487"/>
            </w:tabs>
            <w:rPr>
              <w:rFonts w:eastAsiaTheme="minorEastAsia"/>
              <w:noProof/>
              <w:lang w:eastAsia="bg-BG"/>
            </w:rPr>
          </w:pPr>
          <w:hyperlink w:anchor="_Toc215213984" w:history="1">
            <w:r w:rsidR="00ED03A0" w:rsidRPr="00452257">
              <w:rPr>
                <w:rStyle w:val="Hyperlink"/>
                <w:b/>
                <w:bCs/>
                <w:i/>
                <w:iCs/>
                <w:noProof/>
              </w:rPr>
              <w:t>SRI 3.2 Брой студенти, които се обучават в дуална форма</w:t>
            </w:r>
            <w:r w:rsidR="00ED03A0">
              <w:rPr>
                <w:noProof/>
                <w:webHidden/>
              </w:rPr>
              <w:tab/>
            </w:r>
            <w:r w:rsidR="00ED03A0">
              <w:rPr>
                <w:noProof/>
                <w:webHidden/>
              </w:rPr>
              <w:fldChar w:fldCharType="begin"/>
            </w:r>
            <w:r w:rsidR="00ED03A0">
              <w:rPr>
                <w:noProof/>
                <w:webHidden/>
              </w:rPr>
              <w:instrText xml:space="preserve"> PAGEREF _Toc215213984 \h </w:instrText>
            </w:r>
            <w:r w:rsidR="00ED03A0">
              <w:rPr>
                <w:noProof/>
                <w:webHidden/>
              </w:rPr>
            </w:r>
            <w:r w:rsidR="00ED03A0">
              <w:rPr>
                <w:noProof/>
                <w:webHidden/>
              </w:rPr>
              <w:fldChar w:fldCharType="separate"/>
            </w:r>
            <w:r w:rsidR="00ED03A0">
              <w:rPr>
                <w:noProof/>
                <w:webHidden/>
              </w:rPr>
              <w:t>212</w:t>
            </w:r>
            <w:r w:rsidR="00ED03A0">
              <w:rPr>
                <w:noProof/>
                <w:webHidden/>
              </w:rPr>
              <w:fldChar w:fldCharType="end"/>
            </w:r>
          </w:hyperlink>
        </w:p>
        <w:p w14:paraId="518AD063" w14:textId="5059AFD7" w:rsidR="00ED03A0" w:rsidRDefault="004340CE">
          <w:pPr>
            <w:pStyle w:val="TOC3"/>
            <w:tabs>
              <w:tab w:val="right" w:leader="dot" w:pos="9487"/>
            </w:tabs>
            <w:rPr>
              <w:rFonts w:eastAsiaTheme="minorEastAsia"/>
              <w:noProof/>
              <w:lang w:eastAsia="bg-BG"/>
            </w:rPr>
          </w:pPr>
          <w:hyperlink w:anchor="_Toc215213985" w:history="1">
            <w:r w:rsidR="00ED03A0" w:rsidRPr="00452257">
              <w:rPr>
                <w:rStyle w:val="Hyperlink"/>
                <w:b/>
                <w:bCs/>
                <w:i/>
                <w:iCs/>
                <w:noProof/>
              </w:rPr>
              <w:t>SRI 3.3. Участници, които остават в образование</w:t>
            </w:r>
            <w:r w:rsidR="00ED03A0">
              <w:rPr>
                <w:noProof/>
                <w:webHidden/>
              </w:rPr>
              <w:tab/>
            </w:r>
            <w:r w:rsidR="00ED03A0">
              <w:rPr>
                <w:noProof/>
                <w:webHidden/>
              </w:rPr>
              <w:fldChar w:fldCharType="begin"/>
            </w:r>
            <w:r w:rsidR="00ED03A0">
              <w:rPr>
                <w:noProof/>
                <w:webHidden/>
              </w:rPr>
              <w:instrText xml:space="preserve"> PAGEREF _Toc215213985 \h </w:instrText>
            </w:r>
            <w:r w:rsidR="00ED03A0">
              <w:rPr>
                <w:noProof/>
                <w:webHidden/>
              </w:rPr>
            </w:r>
            <w:r w:rsidR="00ED03A0">
              <w:rPr>
                <w:noProof/>
                <w:webHidden/>
              </w:rPr>
              <w:fldChar w:fldCharType="separate"/>
            </w:r>
            <w:r w:rsidR="00ED03A0">
              <w:rPr>
                <w:noProof/>
                <w:webHidden/>
              </w:rPr>
              <w:t>214</w:t>
            </w:r>
            <w:r w:rsidR="00ED03A0">
              <w:rPr>
                <w:noProof/>
                <w:webHidden/>
              </w:rPr>
              <w:fldChar w:fldCharType="end"/>
            </w:r>
          </w:hyperlink>
        </w:p>
        <w:p w14:paraId="556949B2" w14:textId="1A28329E" w:rsidR="00ED03A0" w:rsidRDefault="004340CE">
          <w:pPr>
            <w:pStyle w:val="TOC3"/>
            <w:tabs>
              <w:tab w:val="right" w:leader="dot" w:pos="9487"/>
            </w:tabs>
            <w:rPr>
              <w:rFonts w:eastAsiaTheme="minorEastAsia"/>
              <w:noProof/>
              <w:lang w:eastAsia="bg-BG"/>
            </w:rPr>
          </w:pPr>
          <w:hyperlink w:anchor="_Toc215213986" w:history="1">
            <w:r w:rsidR="00ED03A0" w:rsidRPr="00452257">
              <w:rPr>
                <w:rStyle w:val="Hyperlink"/>
                <w:b/>
                <w:bCs/>
                <w:i/>
                <w:iCs/>
                <w:noProof/>
              </w:rPr>
              <w:t>SRI 3.4. Брой подкрепени стартиращи фирми</w:t>
            </w:r>
            <w:r w:rsidR="00ED03A0">
              <w:rPr>
                <w:noProof/>
                <w:webHidden/>
              </w:rPr>
              <w:tab/>
            </w:r>
            <w:r w:rsidR="00ED03A0">
              <w:rPr>
                <w:noProof/>
                <w:webHidden/>
              </w:rPr>
              <w:fldChar w:fldCharType="begin"/>
            </w:r>
            <w:r w:rsidR="00ED03A0">
              <w:rPr>
                <w:noProof/>
                <w:webHidden/>
              </w:rPr>
              <w:instrText xml:space="preserve"> PAGEREF _Toc215213986 \h </w:instrText>
            </w:r>
            <w:r w:rsidR="00ED03A0">
              <w:rPr>
                <w:noProof/>
                <w:webHidden/>
              </w:rPr>
            </w:r>
            <w:r w:rsidR="00ED03A0">
              <w:rPr>
                <w:noProof/>
                <w:webHidden/>
              </w:rPr>
              <w:fldChar w:fldCharType="separate"/>
            </w:r>
            <w:r w:rsidR="00ED03A0">
              <w:rPr>
                <w:noProof/>
                <w:webHidden/>
              </w:rPr>
              <w:t>216</w:t>
            </w:r>
            <w:r w:rsidR="00ED03A0">
              <w:rPr>
                <w:noProof/>
                <w:webHidden/>
              </w:rPr>
              <w:fldChar w:fldCharType="end"/>
            </w:r>
          </w:hyperlink>
        </w:p>
        <w:p w14:paraId="433D0270" w14:textId="177C7617" w:rsidR="00ED03A0" w:rsidRDefault="004340CE">
          <w:pPr>
            <w:pStyle w:val="TOC2"/>
            <w:tabs>
              <w:tab w:val="right" w:leader="dot" w:pos="9487"/>
            </w:tabs>
            <w:rPr>
              <w:rFonts w:eastAsiaTheme="minorEastAsia"/>
              <w:noProof/>
              <w:lang w:eastAsia="bg-BG"/>
            </w:rPr>
          </w:pPr>
          <w:hyperlink w:anchor="_Toc215213987" w:history="1">
            <w:r w:rsidR="00ED03A0" w:rsidRPr="00452257">
              <w:rPr>
                <w:rStyle w:val="Hyperlink"/>
                <w:rFonts w:ascii="Times New Roman" w:hAnsi="Times New Roman" w:cs="Times New Roman"/>
                <w:b/>
                <w:bCs/>
                <w:noProof/>
              </w:rPr>
              <w:t>СЦ по чл. 4, пар. 1, буква ж)</w:t>
            </w:r>
            <w:r w:rsidR="00ED03A0">
              <w:rPr>
                <w:noProof/>
                <w:webHidden/>
              </w:rPr>
              <w:tab/>
            </w:r>
            <w:r w:rsidR="00ED03A0">
              <w:rPr>
                <w:noProof/>
                <w:webHidden/>
              </w:rPr>
              <w:fldChar w:fldCharType="begin"/>
            </w:r>
            <w:r w:rsidR="00ED03A0">
              <w:rPr>
                <w:noProof/>
                <w:webHidden/>
              </w:rPr>
              <w:instrText xml:space="preserve"> PAGEREF _Toc215213987 \h </w:instrText>
            </w:r>
            <w:r w:rsidR="00ED03A0">
              <w:rPr>
                <w:noProof/>
                <w:webHidden/>
              </w:rPr>
            </w:r>
            <w:r w:rsidR="00ED03A0">
              <w:rPr>
                <w:noProof/>
                <w:webHidden/>
              </w:rPr>
              <w:fldChar w:fldCharType="separate"/>
            </w:r>
            <w:r w:rsidR="00ED03A0">
              <w:rPr>
                <w:noProof/>
                <w:webHidden/>
              </w:rPr>
              <w:t>219</w:t>
            </w:r>
            <w:r w:rsidR="00ED03A0">
              <w:rPr>
                <w:noProof/>
                <w:webHidden/>
              </w:rPr>
              <w:fldChar w:fldCharType="end"/>
            </w:r>
          </w:hyperlink>
        </w:p>
        <w:p w14:paraId="16935530" w14:textId="1339C51F" w:rsidR="00ED03A0" w:rsidRDefault="004340CE">
          <w:pPr>
            <w:pStyle w:val="TOC3"/>
            <w:tabs>
              <w:tab w:val="right" w:leader="dot" w:pos="9487"/>
            </w:tabs>
            <w:rPr>
              <w:rFonts w:eastAsiaTheme="minorEastAsia"/>
              <w:noProof/>
              <w:lang w:eastAsia="bg-BG"/>
            </w:rPr>
          </w:pPr>
          <w:hyperlink w:anchor="_Toc215213988" w:history="1">
            <w:r w:rsidR="00ED03A0" w:rsidRPr="00452257">
              <w:rPr>
                <w:rStyle w:val="Hyperlink"/>
                <w:rFonts w:ascii="Times New Roman" w:hAnsi="Times New Roman" w:cs="Times New Roman"/>
                <w:noProof/>
              </w:rPr>
              <w:t>Показатели за крайни продукти</w:t>
            </w:r>
            <w:r w:rsidR="00ED03A0">
              <w:rPr>
                <w:noProof/>
                <w:webHidden/>
              </w:rPr>
              <w:tab/>
            </w:r>
            <w:r w:rsidR="00ED03A0">
              <w:rPr>
                <w:noProof/>
                <w:webHidden/>
              </w:rPr>
              <w:fldChar w:fldCharType="begin"/>
            </w:r>
            <w:r w:rsidR="00ED03A0">
              <w:rPr>
                <w:noProof/>
                <w:webHidden/>
              </w:rPr>
              <w:instrText xml:space="preserve"> PAGEREF _Toc215213988 \h </w:instrText>
            </w:r>
            <w:r w:rsidR="00ED03A0">
              <w:rPr>
                <w:noProof/>
                <w:webHidden/>
              </w:rPr>
            </w:r>
            <w:r w:rsidR="00ED03A0">
              <w:rPr>
                <w:noProof/>
                <w:webHidden/>
              </w:rPr>
              <w:fldChar w:fldCharType="separate"/>
            </w:r>
            <w:r w:rsidR="00ED03A0">
              <w:rPr>
                <w:noProof/>
                <w:webHidden/>
              </w:rPr>
              <w:t>219</w:t>
            </w:r>
            <w:r w:rsidR="00ED03A0">
              <w:rPr>
                <w:noProof/>
                <w:webHidden/>
              </w:rPr>
              <w:fldChar w:fldCharType="end"/>
            </w:r>
          </w:hyperlink>
        </w:p>
        <w:p w14:paraId="2D37C564" w14:textId="2EFD79C8" w:rsidR="00ED03A0" w:rsidRDefault="004340CE">
          <w:pPr>
            <w:pStyle w:val="TOC3"/>
            <w:tabs>
              <w:tab w:val="right" w:leader="dot" w:pos="9487"/>
            </w:tabs>
            <w:rPr>
              <w:rFonts w:eastAsiaTheme="minorEastAsia"/>
              <w:noProof/>
              <w:lang w:eastAsia="bg-BG"/>
            </w:rPr>
          </w:pPr>
          <w:hyperlink w:anchor="_Toc215213989" w:history="1">
            <w:r w:rsidR="00ED03A0" w:rsidRPr="00452257">
              <w:rPr>
                <w:rStyle w:val="Hyperlink"/>
                <w:b/>
                <w:bCs/>
                <w:i/>
                <w:iCs/>
                <w:noProof/>
              </w:rPr>
              <w:t>EEC011 Участници с висше образование (ISCED 5 до 8)</w:t>
            </w:r>
            <w:r w:rsidR="00ED03A0">
              <w:rPr>
                <w:noProof/>
                <w:webHidden/>
              </w:rPr>
              <w:tab/>
            </w:r>
            <w:r w:rsidR="00ED03A0">
              <w:rPr>
                <w:noProof/>
                <w:webHidden/>
              </w:rPr>
              <w:fldChar w:fldCharType="begin"/>
            </w:r>
            <w:r w:rsidR="00ED03A0">
              <w:rPr>
                <w:noProof/>
                <w:webHidden/>
              </w:rPr>
              <w:instrText xml:space="preserve"> PAGEREF _Toc215213989 \h </w:instrText>
            </w:r>
            <w:r w:rsidR="00ED03A0">
              <w:rPr>
                <w:noProof/>
                <w:webHidden/>
              </w:rPr>
            </w:r>
            <w:r w:rsidR="00ED03A0">
              <w:rPr>
                <w:noProof/>
                <w:webHidden/>
              </w:rPr>
              <w:fldChar w:fldCharType="separate"/>
            </w:r>
            <w:r w:rsidR="00ED03A0">
              <w:rPr>
                <w:noProof/>
                <w:webHidden/>
              </w:rPr>
              <w:t>219</w:t>
            </w:r>
            <w:r w:rsidR="00ED03A0">
              <w:rPr>
                <w:noProof/>
                <w:webHidden/>
              </w:rPr>
              <w:fldChar w:fldCharType="end"/>
            </w:r>
          </w:hyperlink>
        </w:p>
        <w:p w14:paraId="4F9C5496" w14:textId="11409E4B" w:rsidR="00ED03A0" w:rsidRDefault="004340CE">
          <w:pPr>
            <w:pStyle w:val="TOC3"/>
            <w:tabs>
              <w:tab w:val="right" w:leader="dot" w:pos="9487"/>
            </w:tabs>
            <w:rPr>
              <w:rFonts w:eastAsiaTheme="minorEastAsia"/>
              <w:noProof/>
              <w:lang w:eastAsia="bg-BG"/>
            </w:rPr>
          </w:pPr>
          <w:hyperlink w:anchor="_Toc215213990" w:history="1">
            <w:r w:rsidR="00ED03A0" w:rsidRPr="00452257">
              <w:rPr>
                <w:rStyle w:val="Hyperlink"/>
                <w:b/>
                <w:bCs/>
                <w:i/>
                <w:iCs/>
                <w:noProof/>
              </w:rPr>
              <w:t>SOI 3.5 Брой докторантски училища</w:t>
            </w:r>
            <w:r w:rsidR="00ED03A0">
              <w:rPr>
                <w:noProof/>
                <w:webHidden/>
              </w:rPr>
              <w:tab/>
            </w:r>
            <w:r w:rsidR="00ED03A0">
              <w:rPr>
                <w:noProof/>
                <w:webHidden/>
              </w:rPr>
              <w:fldChar w:fldCharType="begin"/>
            </w:r>
            <w:r w:rsidR="00ED03A0">
              <w:rPr>
                <w:noProof/>
                <w:webHidden/>
              </w:rPr>
              <w:instrText xml:space="preserve"> PAGEREF _Toc215213990 \h </w:instrText>
            </w:r>
            <w:r w:rsidR="00ED03A0">
              <w:rPr>
                <w:noProof/>
                <w:webHidden/>
              </w:rPr>
            </w:r>
            <w:r w:rsidR="00ED03A0">
              <w:rPr>
                <w:noProof/>
                <w:webHidden/>
              </w:rPr>
              <w:fldChar w:fldCharType="separate"/>
            </w:r>
            <w:r w:rsidR="00ED03A0">
              <w:rPr>
                <w:noProof/>
                <w:webHidden/>
              </w:rPr>
              <w:t>221</w:t>
            </w:r>
            <w:r w:rsidR="00ED03A0">
              <w:rPr>
                <w:noProof/>
                <w:webHidden/>
              </w:rPr>
              <w:fldChar w:fldCharType="end"/>
            </w:r>
          </w:hyperlink>
        </w:p>
        <w:p w14:paraId="3B65CE5E" w14:textId="3AB836AC" w:rsidR="00ED03A0" w:rsidRDefault="004340CE">
          <w:pPr>
            <w:pStyle w:val="TOC3"/>
            <w:tabs>
              <w:tab w:val="right" w:leader="dot" w:pos="9487"/>
            </w:tabs>
            <w:rPr>
              <w:rFonts w:eastAsiaTheme="minorEastAsia"/>
              <w:noProof/>
              <w:lang w:eastAsia="bg-BG"/>
            </w:rPr>
          </w:pPr>
          <w:hyperlink w:anchor="_Toc215213991" w:history="1">
            <w:r w:rsidR="00ED03A0" w:rsidRPr="00452257">
              <w:rPr>
                <w:rStyle w:val="Hyperlink"/>
                <w:rFonts w:ascii="Times New Roman" w:hAnsi="Times New Roman" w:cs="Times New Roman"/>
                <w:noProof/>
              </w:rPr>
              <w:t>Показатели за резултатите</w:t>
            </w:r>
            <w:r w:rsidR="00ED03A0">
              <w:rPr>
                <w:noProof/>
                <w:webHidden/>
              </w:rPr>
              <w:tab/>
            </w:r>
            <w:r w:rsidR="00ED03A0">
              <w:rPr>
                <w:noProof/>
                <w:webHidden/>
              </w:rPr>
              <w:fldChar w:fldCharType="begin"/>
            </w:r>
            <w:r w:rsidR="00ED03A0">
              <w:rPr>
                <w:noProof/>
                <w:webHidden/>
              </w:rPr>
              <w:instrText xml:space="preserve"> PAGEREF _Toc215213991 \h </w:instrText>
            </w:r>
            <w:r w:rsidR="00ED03A0">
              <w:rPr>
                <w:noProof/>
                <w:webHidden/>
              </w:rPr>
            </w:r>
            <w:r w:rsidR="00ED03A0">
              <w:rPr>
                <w:noProof/>
                <w:webHidden/>
              </w:rPr>
              <w:fldChar w:fldCharType="separate"/>
            </w:r>
            <w:r w:rsidR="00ED03A0">
              <w:rPr>
                <w:noProof/>
                <w:webHidden/>
              </w:rPr>
              <w:t>223</w:t>
            </w:r>
            <w:r w:rsidR="00ED03A0">
              <w:rPr>
                <w:noProof/>
                <w:webHidden/>
              </w:rPr>
              <w:fldChar w:fldCharType="end"/>
            </w:r>
          </w:hyperlink>
        </w:p>
        <w:p w14:paraId="4BAAB7C0" w14:textId="0EC942F8" w:rsidR="00ED03A0" w:rsidRDefault="004340CE">
          <w:pPr>
            <w:pStyle w:val="TOC3"/>
            <w:tabs>
              <w:tab w:val="right" w:leader="dot" w:pos="9487"/>
            </w:tabs>
            <w:rPr>
              <w:rFonts w:eastAsiaTheme="minorEastAsia"/>
              <w:noProof/>
              <w:lang w:eastAsia="bg-BG"/>
            </w:rPr>
          </w:pPr>
          <w:hyperlink w:anchor="_Toc215213992" w:history="1">
            <w:r w:rsidR="00ED03A0" w:rsidRPr="00452257">
              <w:rPr>
                <w:rStyle w:val="Hyperlink"/>
                <w:b/>
                <w:bCs/>
                <w:i/>
                <w:iCs/>
                <w:noProof/>
              </w:rPr>
              <w:t>EECR03 участници, които при напускане на операцията получават квалификация</w:t>
            </w:r>
            <w:r w:rsidR="00ED03A0">
              <w:rPr>
                <w:noProof/>
                <w:webHidden/>
              </w:rPr>
              <w:tab/>
            </w:r>
            <w:r w:rsidR="00ED03A0">
              <w:rPr>
                <w:noProof/>
                <w:webHidden/>
              </w:rPr>
              <w:fldChar w:fldCharType="begin"/>
            </w:r>
            <w:r w:rsidR="00ED03A0">
              <w:rPr>
                <w:noProof/>
                <w:webHidden/>
              </w:rPr>
              <w:instrText xml:space="preserve"> PAGEREF _Toc215213992 \h </w:instrText>
            </w:r>
            <w:r w:rsidR="00ED03A0">
              <w:rPr>
                <w:noProof/>
                <w:webHidden/>
              </w:rPr>
            </w:r>
            <w:r w:rsidR="00ED03A0">
              <w:rPr>
                <w:noProof/>
                <w:webHidden/>
              </w:rPr>
              <w:fldChar w:fldCharType="separate"/>
            </w:r>
            <w:r w:rsidR="00ED03A0">
              <w:rPr>
                <w:noProof/>
                <w:webHidden/>
              </w:rPr>
              <w:t>223</w:t>
            </w:r>
            <w:r w:rsidR="00ED03A0">
              <w:rPr>
                <w:noProof/>
                <w:webHidden/>
              </w:rPr>
              <w:fldChar w:fldCharType="end"/>
            </w:r>
          </w:hyperlink>
        </w:p>
        <w:p w14:paraId="6F582527" w14:textId="25100A67" w:rsidR="00ED03A0" w:rsidRDefault="004340CE">
          <w:pPr>
            <w:pStyle w:val="TOC1"/>
            <w:tabs>
              <w:tab w:val="right" w:leader="dot" w:pos="9487"/>
            </w:tabs>
            <w:rPr>
              <w:rFonts w:eastAsiaTheme="minorEastAsia"/>
              <w:noProof/>
              <w:lang w:eastAsia="bg-BG"/>
            </w:rPr>
          </w:pPr>
          <w:hyperlink w:anchor="_Toc215213993" w:history="1">
            <w:r w:rsidR="00ED03A0" w:rsidRPr="00452257">
              <w:rPr>
                <w:rStyle w:val="Hyperlink"/>
                <w:rFonts w:ascii="Times New Roman" w:hAnsi="Times New Roman" w:cs="Times New Roman"/>
                <w:noProof/>
              </w:rPr>
              <w:t>ПРИОРИТЕТ 5 – ГРАЖДАНСКА ГОТОВНОСТ В ОБРАЗОВАТЕЛНАТА СИСТЕМА</w:t>
            </w:r>
            <w:r w:rsidR="00ED03A0">
              <w:rPr>
                <w:noProof/>
                <w:webHidden/>
              </w:rPr>
              <w:tab/>
            </w:r>
            <w:r w:rsidR="00ED03A0">
              <w:rPr>
                <w:noProof/>
                <w:webHidden/>
              </w:rPr>
              <w:fldChar w:fldCharType="begin"/>
            </w:r>
            <w:r w:rsidR="00ED03A0">
              <w:rPr>
                <w:noProof/>
                <w:webHidden/>
              </w:rPr>
              <w:instrText xml:space="preserve"> PAGEREF _Toc215213993 \h </w:instrText>
            </w:r>
            <w:r w:rsidR="00ED03A0">
              <w:rPr>
                <w:noProof/>
                <w:webHidden/>
              </w:rPr>
            </w:r>
            <w:r w:rsidR="00ED03A0">
              <w:rPr>
                <w:noProof/>
                <w:webHidden/>
              </w:rPr>
              <w:fldChar w:fldCharType="separate"/>
            </w:r>
            <w:r w:rsidR="00ED03A0">
              <w:rPr>
                <w:noProof/>
                <w:webHidden/>
              </w:rPr>
              <w:t>224</w:t>
            </w:r>
            <w:r w:rsidR="00ED03A0">
              <w:rPr>
                <w:noProof/>
                <w:webHidden/>
              </w:rPr>
              <w:fldChar w:fldCharType="end"/>
            </w:r>
          </w:hyperlink>
        </w:p>
        <w:p w14:paraId="2396324B" w14:textId="70707A6E" w:rsidR="00ED03A0" w:rsidRDefault="004340CE">
          <w:pPr>
            <w:pStyle w:val="TOC2"/>
            <w:tabs>
              <w:tab w:val="right" w:leader="dot" w:pos="9487"/>
            </w:tabs>
            <w:rPr>
              <w:rFonts w:eastAsiaTheme="minorEastAsia"/>
              <w:noProof/>
              <w:lang w:eastAsia="bg-BG"/>
            </w:rPr>
          </w:pPr>
          <w:hyperlink w:anchor="_Toc215213994" w:history="1">
            <w:r w:rsidR="00ED03A0" w:rsidRPr="00452257">
              <w:rPr>
                <w:rStyle w:val="Hyperlink"/>
                <w:rFonts w:ascii="Times New Roman" w:hAnsi="Times New Roman" w:cs="Times New Roman"/>
                <w:b/>
                <w:bCs/>
                <w:noProof/>
              </w:rPr>
              <w:t>СЦ по чл. 4, пар. 1, буква д)</w:t>
            </w:r>
            <w:r w:rsidR="00ED03A0">
              <w:rPr>
                <w:noProof/>
                <w:webHidden/>
              </w:rPr>
              <w:tab/>
            </w:r>
            <w:r w:rsidR="00ED03A0">
              <w:rPr>
                <w:noProof/>
                <w:webHidden/>
              </w:rPr>
              <w:fldChar w:fldCharType="begin"/>
            </w:r>
            <w:r w:rsidR="00ED03A0">
              <w:rPr>
                <w:noProof/>
                <w:webHidden/>
              </w:rPr>
              <w:instrText xml:space="preserve"> PAGEREF _Toc215213994 \h </w:instrText>
            </w:r>
            <w:r w:rsidR="00ED03A0">
              <w:rPr>
                <w:noProof/>
                <w:webHidden/>
              </w:rPr>
            </w:r>
            <w:r w:rsidR="00ED03A0">
              <w:rPr>
                <w:noProof/>
                <w:webHidden/>
              </w:rPr>
              <w:fldChar w:fldCharType="separate"/>
            </w:r>
            <w:r w:rsidR="00ED03A0">
              <w:rPr>
                <w:noProof/>
                <w:webHidden/>
              </w:rPr>
              <w:t>224</w:t>
            </w:r>
            <w:r w:rsidR="00ED03A0">
              <w:rPr>
                <w:noProof/>
                <w:webHidden/>
              </w:rPr>
              <w:fldChar w:fldCharType="end"/>
            </w:r>
          </w:hyperlink>
        </w:p>
        <w:p w14:paraId="54143B17" w14:textId="5653D582" w:rsidR="00ED03A0" w:rsidRDefault="004340CE">
          <w:pPr>
            <w:pStyle w:val="TOC3"/>
            <w:tabs>
              <w:tab w:val="right" w:leader="dot" w:pos="9487"/>
            </w:tabs>
            <w:rPr>
              <w:rFonts w:eastAsiaTheme="minorEastAsia"/>
              <w:noProof/>
              <w:lang w:eastAsia="bg-BG"/>
            </w:rPr>
          </w:pPr>
          <w:hyperlink w:anchor="_Toc215213995" w:history="1">
            <w:r w:rsidR="00ED03A0" w:rsidRPr="00452257">
              <w:rPr>
                <w:rStyle w:val="Hyperlink"/>
                <w:rFonts w:ascii="Times New Roman" w:hAnsi="Times New Roman" w:cs="Times New Roman"/>
                <w:noProof/>
              </w:rPr>
              <w:t>Показатели за крайни продукти</w:t>
            </w:r>
            <w:r w:rsidR="00ED03A0">
              <w:rPr>
                <w:noProof/>
                <w:webHidden/>
              </w:rPr>
              <w:tab/>
            </w:r>
            <w:r w:rsidR="00ED03A0">
              <w:rPr>
                <w:noProof/>
                <w:webHidden/>
              </w:rPr>
              <w:fldChar w:fldCharType="begin"/>
            </w:r>
            <w:r w:rsidR="00ED03A0">
              <w:rPr>
                <w:noProof/>
                <w:webHidden/>
              </w:rPr>
              <w:instrText xml:space="preserve"> PAGEREF _Toc215213995 \h </w:instrText>
            </w:r>
            <w:r w:rsidR="00ED03A0">
              <w:rPr>
                <w:noProof/>
                <w:webHidden/>
              </w:rPr>
            </w:r>
            <w:r w:rsidR="00ED03A0">
              <w:rPr>
                <w:noProof/>
                <w:webHidden/>
              </w:rPr>
              <w:fldChar w:fldCharType="separate"/>
            </w:r>
            <w:r w:rsidR="00ED03A0">
              <w:rPr>
                <w:noProof/>
                <w:webHidden/>
              </w:rPr>
              <w:t>225</w:t>
            </w:r>
            <w:r w:rsidR="00ED03A0">
              <w:rPr>
                <w:noProof/>
                <w:webHidden/>
              </w:rPr>
              <w:fldChar w:fldCharType="end"/>
            </w:r>
          </w:hyperlink>
        </w:p>
        <w:p w14:paraId="272BC503" w14:textId="4D7D6062" w:rsidR="00ED03A0" w:rsidRDefault="004340CE">
          <w:pPr>
            <w:pStyle w:val="TOC3"/>
            <w:tabs>
              <w:tab w:val="right" w:leader="dot" w:pos="9487"/>
            </w:tabs>
            <w:rPr>
              <w:rFonts w:eastAsiaTheme="minorEastAsia"/>
              <w:noProof/>
              <w:lang w:eastAsia="bg-BG"/>
            </w:rPr>
          </w:pPr>
          <w:hyperlink w:anchor="_Toc215213996" w:history="1">
            <w:r w:rsidR="00ED03A0" w:rsidRPr="00452257">
              <w:rPr>
                <w:rStyle w:val="Hyperlink"/>
                <w:b/>
                <w:bCs/>
                <w:i/>
                <w:iCs/>
                <w:noProof/>
              </w:rPr>
              <w:t>EECO</w:t>
            </w:r>
            <w:r w:rsidR="00ED03A0" w:rsidRPr="00452257">
              <w:rPr>
                <w:rStyle w:val="Hyperlink"/>
                <w:b/>
                <w:bCs/>
                <w:i/>
                <w:iCs/>
                <w:noProof/>
                <w:lang w:val="en-US"/>
              </w:rPr>
              <w:t xml:space="preserve">06 </w:t>
            </w:r>
            <w:r w:rsidR="00ED03A0" w:rsidRPr="00452257">
              <w:rPr>
                <w:rStyle w:val="Hyperlink"/>
                <w:b/>
                <w:bCs/>
                <w:i/>
                <w:iCs/>
                <w:noProof/>
              </w:rPr>
              <w:t>Брой на децата на възраст под 18 години</w:t>
            </w:r>
            <w:r w:rsidR="00ED03A0">
              <w:rPr>
                <w:noProof/>
                <w:webHidden/>
              </w:rPr>
              <w:tab/>
            </w:r>
            <w:r w:rsidR="00ED03A0">
              <w:rPr>
                <w:noProof/>
                <w:webHidden/>
              </w:rPr>
              <w:fldChar w:fldCharType="begin"/>
            </w:r>
            <w:r w:rsidR="00ED03A0">
              <w:rPr>
                <w:noProof/>
                <w:webHidden/>
              </w:rPr>
              <w:instrText xml:space="preserve"> PAGEREF _Toc215213996 \h </w:instrText>
            </w:r>
            <w:r w:rsidR="00ED03A0">
              <w:rPr>
                <w:noProof/>
                <w:webHidden/>
              </w:rPr>
            </w:r>
            <w:r w:rsidR="00ED03A0">
              <w:rPr>
                <w:noProof/>
                <w:webHidden/>
              </w:rPr>
              <w:fldChar w:fldCharType="separate"/>
            </w:r>
            <w:r w:rsidR="00ED03A0">
              <w:rPr>
                <w:noProof/>
                <w:webHidden/>
              </w:rPr>
              <w:t>225</w:t>
            </w:r>
            <w:r w:rsidR="00ED03A0">
              <w:rPr>
                <w:noProof/>
                <w:webHidden/>
              </w:rPr>
              <w:fldChar w:fldCharType="end"/>
            </w:r>
          </w:hyperlink>
        </w:p>
        <w:p w14:paraId="5531CDE5" w14:textId="02F14069" w:rsidR="00ED03A0" w:rsidRDefault="004340CE">
          <w:pPr>
            <w:pStyle w:val="TOC3"/>
            <w:tabs>
              <w:tab w:val="right" w:leader="dot" w:pos="9487"/>
            </w:tabs>
            <w:rPr>
              <w:rFonts w:eastAsiaTheme="minorEastAsia"/>
              <w:noProof/>
              <w:lang w:eastAsia="bg-BG"/>
            </w:rPr>
          </w:pPr>
          <w:hyperlink w:anchor="_Toc215213997" w:history="1">
            <w:r w:rsidR="00ED03A0" w:rsidRPr="00452257">
              <w:rPr>
                <w:rStyle w:val="Hyperlink"/>
                <w:b/>
                <w:bCs/>
                <w:i/>
                <w:iCs/>
                <w:noProof/>
              </w:rPr>
              <w:t>EECO0</w:t>
            </w:r>
            <w:r w:rsidR="00ED03A0" w:rsidRPr="00452257">
              <w:rPr>
                <w:rStyle w:val="Hyperlink"/>
                <w:b/>
                <w:bCs/>
                <w:i/>
                <w:iCs/>
                <w:noProof/>
                <w:lang w:val="en-US"/>
              </w:rPr>
              <w:t xml:space="preserve">7 </w:t>
            </w:r>
            <w:r w:rsidR="00ED03A0" w:rsidRPr="00452257">
              <w:rPr>
                <w:rStyle w:val="Hyperlink"/>
                <w:b/>
                <w:bCs/>
                <w:i/>
                <w:iCs/>
                <w:noProof/>
              </w:rPr>
              <w:t>Участници на възраст 18-29 години</w:t>
            </w:r>
            <w:r w:rsidR="00ED03A0">
              <w:rPr>
                <w:noProof/>
                <w:webHidden/>
              </w:rPr>
              <w:tab/>
            </w:r>
            <w:r w:rsidR="00ED03A0">
              <w:rPr>
                <w:noProof/>
                <w:webHidden/>
              </w:rPr>
              <w:fldChar w:fldCharType="begin"/>
            </w:r>
            <w:r w:rsidR="00ED03A0">
              <w:rPr>
                <w:noProof/>
                <w:webHidden/>
              </w:rPr>
              <w:instrText xml:space="preserve"> PAGEREF _Toc215213997 \h </w:instrText>
            </w:r>
            <w:r w:rsidR="00ED03A0">
              <w:rPr>
                <w:noProof/>
                <w:webHidden/>
              </w:rPr>
            </w:r>
            <w:r w:rsidR="00ED03A0">
              <w:rPr>
                <w:noProof/>
                <w:webHidden/>
              </w:rPr>
              <w:fldChar w:fldCharType="separate"/>
            </w:r>
            <w:r w:rsidR="00ED03A0">
              <w:rPr>
                <w:noProof/>
                <w:webHidden/>
              </w:rPr>
              <w:t>226</w:t>
            </w:r>
            <w:r w:rsidR="00ED03A0">
              <w:rPr>
                <w:noProof/>
                <w:webHidden/>
              </w:rPr>
              <w:fldChar w:fldCharType="end"/>
            </w:r>
          </w:hyperlink>
        </w:p>
        <w:p w14:paraId="72B4A0CE" w14:textId="2F92BD1F" w:rsidR="00ED03A0" w:rsidRDefault="004340CE">
          <w:pPr>
            <w:pStyle w:val="TOC3"/>
            <w:tabs>
              <w:tab w:val="right" w:leader="dot" w:pos="9487"/>
            </w:tabs>
            <w:rPr>
              <w:rFonts w:eastAsiaTheme="minorEastAsia"/>
              <w:noProof/>
              <w:lang w:eastAsia="bg-BG"/>
            </w:rPr>
          </w:pPr>
          <w:hyperlink w:anchor="_Toc215213998" w:history="1">
            <w:r w:rsidR="00ED03A0" w:rsidRPr="00452257">
              <w:rPr>
                <w:rStyle w:val="Hyperlink"/>
                <w:b/>
                <w:bCs/>
                <w:i/>
                <w:iCs/>
                <w:noProof/>
              </w:rPr>
              <w:t xml:space="preserve">SOI </w:t>
            </w:r>
            <w:r w:rsidR="00ED03A0" w:rsidRPr="00452257">
              <w:rPr>
                <w:rStyle w:val="Hyperlink"/>
                <w:b/>
                <w:bCs/>
                <w:i/>
                <w:iCs/>
                <w:noProof/>
                <w:lang w:val="en-US"/>
              </w:rPr>
              <w:t>5</w:t>
            </w:r>
            <w:r w:rsidR="00ED03A0" w:rsidRPr="00452257">
              <w:rPr>
                <w:rStyle w:val="Hyperlink"/>
                <w:b/>
                <w:bCs/>
                <w:i/>
                <w:iCs/>
                <w:noProof/>
              </w:rPr>
              <w:t>.</w:t>
            </w:r>
            <w:r w:rsidR="00ED03A0" w:rsidRPr="00452257">
              <w:rPr>
                <w:rStyle w:val="Hyperlink"/>
                <w:b/>
                <w:bCs/>
                <w:i/>
                <w:iCs/>
                <w:noProof/>
                <w:lang w:val="en-US"/>
              </w:rPr>
              <w:t>1</w:t>
            </w:r>
            <w:r w:rsidR="00ED03A0" w:rsidRPr="00452257">
              <w:rPr>
                <w:rStyle w:val="Hyperlink"/>
                <w:b/>
                <w:bCs/>
                <w:i/>
                <w:iCs/>
                <w:noProof/>
              </w:rPr>
              <w:t xml:space="preserve"> Обучени педагогически специалисти и непедагогически персонал</w:t>
            </w:r>
            <w:r w:rsidR="00ED03A0">
              <w:rPr>
                <w:noProof/>
                <w:webHidden/>
              </w:rPr>
              <w:tab/>
            </w:r>
            <w:r w:rsidR="00ED03A0">
              <w:rPr>
                <w:noProof/>
                <w:webHidden/>
              </w:rPr>
              <w:fldChar w:fldCharType="begin"/>
            </w:r>
            <w:r w:rsidR="00ED03A0">
              <w:rPr>
                <w:noProof/>
                <w:webHidden/>
              </w:rPr>
              <w:instrText xml:space="preserve"> PAGEREF _Toc215213998 \h </w:instrText>
            </w:r>
            <w:r w:rsidR="00ED03A0">
              <w:rPr>
                <w:noProof/>
                <w:webHidden/>
              </w:rPr>
            </w:r>
            <w:r w:rsidR="00ED03A0">
              <w:rPr>
                <w:noProof/>
                <w:webHidden/>
              </w:rPr>
              <w:fldChar w:fldCharType="separate"/>
            </w:r>
            <w:r w:rsidR="00ED03A0">
              <w:rPr>
                <w:noProof/>
                <w:webHidden/>
              </w:rPr>
              <w:t>228</w:t>
            </w:r>
            <w:r w:rsidR="00ED03A0">
              <w:rPr>
                <w:noProof/>
                <w:webHidden/>
              </w:rPr>
              <w:fldChar w:fldCharType="end"/>
            </w:r>
          </w:hyperlink>
        </w:p>
        <w:p w14:paraId="1689FE24" w14:textId="4B122075" w:rsidR="00ED03A0" w:rsidRDefault="004340CE">
          <w:pPr>
            <w:pStyle w:val="TOC3"/>
            <w:tabs>
              <w:tab w:val="right" w:leader="dot" w:pos="9487"/>
            </w:tabs>
            <w:rPr>
              <w:rFonts w:eastAsiaTheme="minorEastAsia"/>
              <w:noProof/>
              <w:lang w:eastAsia="bg-BG"/>
            </w:rPr>
          </w:pPr>
          <w:hyperlink w:anchor="_Toc215213999" w:history="1">
            <w:r w:rsidR="00ED03A0" w:rsidRPr="00452257">
              <w:rPr>
                <w:rStyle w:val="Hyperlink"/>
                <w:b/>
                <w:bCs/>
                <w:i/>
                <w:iCs/>
                <w:noProof/>
              </w:rPr>
              <w:t xml:space="preserve">SOI </w:t>
            </w:r>
            <w:r w:rsidR="00ED03A0" w:rsidRPr="00452257">
              <w:rPr>
                <w:rStyle w:val="Hyperlink"/>
                <w:b/>
                <w:bCs/>
                <w:i/>
                <w:iCs/>
                <w:noProof/>
                <w:lang w:val="en-US"/>
              </w:rPr>
              <w:t>5</w:t>
            </w:r>
            <w:r w:rsidR="00ED03A0" w:rsidRPr="00452257">
              <w:rPr>
                <w:rStyle w:val="Hyperlink"/>
                <w:b/>
                <w:bCs/>
                <w:i/>
                <w:iCs/>
                <w:noProof/>
              </w:rPr>
              <w:t>.</w:t>
            </w:r>
            <w:r w:rsidR="00ED03A0" w:rsidRPr="00452257">
              <w:rPr>
                <w:rStyle w:val="Hyperlink"/>
                <w:b/>
                <w:bCs/>
                <w:i/>
                <w:iCs/>
                <w:noProof/>
                <w:lang w:val="en-US"/>
              </w:rPr>
              <w:t>2</w:t>
            </w:r>
            <w:r w:rsidR="00ED03A0" w:rsidRPr="00452257">
              <w:rPr>
                <w:rStyle w:val="Hyperlink"/>
                <w:b/>
                <w:bCs/>
                <w:i/>
                <w:iCs/>
                <w:noProof/>
              </w:rPr>
              <w:t xml:space="preserve"> Подкрепени училища в областта на гражданската готовност</w:t>
            </w:r>
            <w:r w:rsidR="00ED03A0">
              <w:rPr>
                <w:noProof/>
                <w:webHidden/>
              </w:rPr>
              <w:tab/>
            </w:r>
            <w:r w:rsidR="00ED03A0">
              <w:rPr>
                <w:noProof/>
                <w:webHidden/>
              </w:rPr>
              <w:fldChar w:fldCharType="begin"/>
            </w:r>
            <w:r w:rsidR="00ED03A0">
              <w:rPr>
                <w:noProof/>
                <w:webHidden/>
              </w:rPr>
              <w:instrText xml:space="preserve"> PAGEREF _Toc215213999 \h </w:instrText>
            </w:r>
            <w:r w:rsidR="00ED03A0">
              <w:rPr>
                <w:noProof/>
                <w:webHidden/>
              </w:rPr>
            </w:r>
            <w:r w:rsidR="00ED03A0">
              <w:rPr>
                <w:noProof/>
                <w:webHidden/>
              </w:rPr>
              <w:fldChar w:fldCharType="separate"/>
            </w:r>
            <w:r w:rsidR="00ED03A0">
              <w:rPr>
                <w:noProof/>
                <w:webHidden/>
              </w:rPr>
              <w:t>229</w:t>
            </w:r>
            <w:r w:rsidR="00ED03A0">
              <w:rPr>
                <w:noProof/>
                <w:webHidden/>
              </w:rPr>
              <w:fldChar w:fldCharType="end"/>
            </w:r>
          </w:hyperlink>
        </w:p>
        <w:p w14:paraId="46E775EE" w14:textId="7B365480" w:rsidR="00ED03A0" w:rsidRDefault="004340CE">
          <w:pPr>
            <w:pStyle w:val="TOC3"/>
            <w:tabs>
              <w:tab w:val="right" w:leader="dot" w:pos="9487"/>
            </w:tabs>
            <w:rPr>
              <w:rFonts w:eastAsiaTheme="minorEastAsia"/>
              <w:noProof/>
              <w:lang w:eastAsia="bg-BG"/>
            </w:rPr>
          </w:pPr>
          <w:hyperlink w:anchor="_Toc215214000" w:history="1">
            <w:r w:rsidR="00ED03A0" w:rsidRPr="00452257">
              <w:rPr>
                <w:rStyle w:val="Hyperlink"/>
                <w:rFonts w:ascii="Times New Roman" w:hAnsi="Times New Roman" w:cs="Times New Roman"/>
                <w:noProof/>
              </w:rPr>
              <w:t>Показатели за резултатите</w:t>
            </w:r>
            <w:r w:rsidR="00ED03A0">
              <w:rPr>
                <w:noProof/>
                <w:webHidden/>
              </w:rPr>
              <w:tab/>
            </w:r>
            <w:r w:rsidR="00ED03A0">
              <w:rPr>
                <w:noProof/>
                <w:webHidden/>
              </w:rPr>
              <w:fldChar w:fldCharType="begin"/>
            </w:r>
            <w:r w:rsidR="00ED03A0">
              <w:rPr>
                <w:noProof/>
                <w:webHidden/>
              </w:rPr>
              <w:instrText xml:space="preserve"> PAGEREF _Toc215214000 \h </w:instrText>
            </w:r>
            <w:r w:rsidR="00ED03A0">
              <w:rPr>
                <w:noProof/>
                <w:webHidden/>
              </w:rPr>
            </w:r>
            <w:r w:rsidR="00ED03A0">
              <w:rPr>
                <w:noProof/>
                <w:webHidden/>
              </w:rPr>
              <w:fldChar w:fldCharType="separate"/>
            </w:r>
            <w:r w:rsidR="00ED03A0">
              <w:rPr>
                <w:noProof/>
                <w:webHidden/>
              </w:rPr>
              <w:t>230</w:t>
            </w:r>
            <w:r w:rsidR="00ED03A0">
              <w:rPr>
                <w:noProof/>
                <w:webHidden/>
              </w:rPr>
              <w:fldChar w:fldCharType="end"/>
            </w:r>
          </w:hyperlink>
        </w:p>
        <w:p w14:paraId="38A416E9" w14:textId="35122935" w:rsidR="00ED03A0" w:rsidRDefault="004340CE">
          <w:pPr>
            <w:pStyle w:val="TOC3"/>
            <w:tabs>
              <w:tab w:val="right" w:leader="dot" w:pos="9487"/>
            </w:tabs>
            <w:rPr>
              <w:rFonts w:eastAsiaTheme="minorEastAsia"/>
              <w:noProof/>
              <w:lang w:eastAsia="bg-BG"/>
            </w:rPr>
          </w:pPr>
          <w:hyperlink w:anchor="_Toc215214001" w:history="1">
            <w:r w:rsidR="00ED03A0" w:rsidRPr="00452257">
              <w:rPr>
                <w:rStyle w:val="Hyperlink"/>
                <w:b/>
                <w:bCs/>
                <w:i/>
                <w:iCs/>
                <w:noProof/>
              </w:rPr>
              <w:t xml:space="preserve">SRI </w:t>
            </w:r>
            <w:r w:rsidR="00ED03A0" w:rsidRPr="00452257">
              <w:rPr>
                <w:rStyle w:val="Hyperlink"/>
                <w:b/>
                <w:bCs/>
                <w:i/>
                <w:iCs/>
                <w:noProof/>
                <w:lang w:val="en-US"/>
              </w:rPr>
              <w:t>5</w:t>
            </w:r>
            <w:r w:rsidR="00ED03A0" w:rsidRPr="00452257">
              <w:rPr>
                <w:rStyle w:val="Hyperlink"/>
                <w:b/>
                <w:bCs/>
                <w:i/>
                <w:iCs/>
                <w:noProof/>
              </w:rPr>
              <w:t>.1. Дял на учениците, повишили своите знания и умения в областта на  гражданската готовност</w:t>
            </w:r>
            <w:r w:rsidR="00ED03A0">
              <w:rPr>
                <w:noProof/>
                <w:webHidden/>
              </w:rPr>
              <w:tab/>
            </w:r>
            <w:r w:rsidR="00ED03A0">
              <w:rPr>
                <w:noProof/>
                <w:webHidden/>
              </w:rPr>
              <w:fldChar w:fldCharType="begin"/>
            </w:r>
            <w:r w:rsidR="00ED03A0">
              <w:rPr>
                <w:noProof/>
                <w:webHidden/>
              </w:rPr>
              <w:instrText xml:space="preserve"> PAGEREF _Toc215214001 \h </w:instrText>
            </w:r>
            <w:r w:rsidR="00ED03A0">
              <w:rPr>
                <w:noProof/>
                <w:webHidden/>
              </w:rPr>
            </w:r>
            <w:r w:rsidR="00ED03A0">
              <w:rPr>
                <w:noProof/>
                <w:webHidden/>
              </w:rPr>
              <w:fldChar w:fldCharType="separate"/>
            </w:r>
            <w:r w:rsidR="00ED03A0">
              <w:rPr>
                <w:noProof/>
                <w:webHidden/>
              </w:rPr>
              <w:t>230</w:t>
            </w:r>
            <w:r w:rsidR="00ED03A0">
              <w:rPr>
                <w:noProof/>
                <w:webHidden/>
              </w:rPr>
              <w:fldChar w:fldCharType="end"/>
            </w:r>
          </w:hyperlink>
        </w:p>
        <w:p w14:paraId="0A0FAE42" w14:textId="4DC7695A" w:rsidR="00ED03A0" w:rsidRDefault="004340CE">
          <w:pPr>
            <w:pStyle w:val="TOC1"/>
            <w:tabs>
              <w:tab w:val="right" w:leader="dot" w:pos="9487"/>
            </w:tabs>
            <w:rPr>
              <w:rFonts w:eastAsiaTheme="minorEastAsia"/>
              <w:noProof/>
              <w:lang w:eastAsia="bg-BG"/>
            </w:rPr>
          </w:pPr>
          <w:hyperlink w:anchor="_Toc215214002" w:history="1">
            <w:r w:rsidR="00ED03A0" w:rsidRPr="00452257">
              <w:rPr>
                <w:rStyle w:val="Hyperlink"/>
                <w:rFonts w:ascii="Times New Roman" w:hAnsi="Times New Roman" w:cs="Times New Roman"/>
                <w:noProof/>
              </w:rPr>
              <w:t>ПРИОРИТЕТ ЗА ТЕХНИЧЕСКА ПОМОЩ</w:t>
            </w:r>
            <w:r w:rsidR="00ED03A0">
              <w:rPr>
                <w:noProof/>
                <w:webHidden/>
              </w:rPr>
              <w:tab/>
            </w:r>
            <w:r w:rsidR="00ED03A0">
              <w:rPr>
                <w:noProof/>
                <w:webHidden/>
              </w:rPr>
              <w:fldChar w:fldCharType="begin"/>
            </w:r>
            <w:r w:rsidR="00ED03A0">
              <w:rPr>
                <w:noProof/>
                <w:webHidden/>
              </w:rPr>
              <w:instrText xml:space="preserve"> PAGEREF _Toc215214002 \h </w:instrText>
            </w:r>
            <w:r w:rsidR="00ED03A0">
              <w:rPr>
                <w:noProof/>
                <w:webHidden/>
              </w:rPr>
            </w:r>
            <w:r w:rsidR="00ED03A0">
              <w:rPr>
                <w:noProof/>
                <w:webHidden/>
              </w:rPr>
              <w:fldChar w:fldCharType="separate"/>
            </w:r>
            <w:r w:rsidR="00ED03A0">
              <w:rPr>
                <w:noProof/>
                <w:webHidden/>
              </w:rPr>
              <w:t>233</w:t>
            </w:r>
            <w:r w:rsidR="00ED03A0">
              <w:rPr>
                <w:noProof/>
                <w:webHidden/>
              </w:rPr>
              <w:fldChar w:fldCharType="end"/>
            </w:r>
          </w:hyperlink>
        </w:p>
        <w:p w14:paraId="169CC3A4" w14:textId="4EC007F7" w:rsidR="00ED03A0" w:rsidRDefault="004340CE">
          <w:pPr>
            <w:pStyle w:val="TOC3"/>
            <w:tabs>
              <w:tab w:val="right" w:leader="dot" w:pos="9487"/>
            </w:tabs>
            <w:rPr>
              <w:rFonts w:eastAsiaTheme="minorEastAsia"/>
              <w:noProof/>
              <w:lang w:eastAsia="bg-BG"/>
            </w:rPr>
          </w:pPr>
          <w:hyperlink w:anchor="_Toc215214003" w:history="1">
            <w:r w:rsidR="00ED03A0" w:rsidRPr="00452257">
              <w:rPr>
                <w:rStyle w:val="Hyperlink"/>
                <w:rFonts w:ascii="Times New Roman" w:hAnsi="Times New Roman" w:cs="Times New Roman"/>
                <w:noProof/>
              </w:rPr>
              <w:t>Показатели за крайни продукти</w:t>
            </w:r>
            <w:r w:rsidR="00ED03A0">
              <w:rPr>
                <w:noProof/>
                <w:webHidden/>
              </w:rPr>
              <w:tab/>
            </w:r>
            <w:r w:rsidR="00ED03A0">
              <w:rPr>
                <w:noProof/>
                <w:webHidden/>
              </w:rPr>
              <w:fldChar w:fldCharType="begin"/>
            </w:r>
            <w:r w:rsidR="00ED03A0">
              <w:rPr>
                <w:noProof/>
                <w:webHidden/>
              </w:rPr>
              <w:instrText xml:space="preserve"> PAGEREF _Toc215214003 \h </w:instrText>
            </w:r>
            <w:r w:rsidR="00ED03A0">
              <w:rPr>
                <w:noProof/>
                <w:webHidden/>
              </w:rPr>
            </w:r>
            <w:r w:rsidR="00ED03A0">
              <w:rPr>
                <w:noProof/>
                <w:webHidden/>
              </w:rPr>
              <w:fldChar w:fldCharType="separate"/>
            </w:r>
            <w:r w:rsidR="00ED03A0">
              <w:rPr>
                <w:noProof/>
                <w:webHidden/>
              </w:rPr>
              <w:t>233</w:t>
            </w:r>
            <w:r w:rsidR="00ED03A0">
              <w:rPr>
                <w:noProof/>
                <w:webHidden/>
              </w:rPr>
              <w:fldChar w:fldCharType="end"/>
            </w:r>
          </w:hyperlink>
        </w:p>
        <w:p w14:paraId="170A1DC2" w14:textId="727F900A" w:rsidR="00ED03A0" w:rsidRDefault="004340CE">
          <w:pPr>
            <w:pStyle w:val="TOC3"/>
            <w:tabs>
              <w:tab w:val="right" w:leader="dot" w:pos="9487"/>
            </w:tabs>
            <w:rPr>
              <w:rFonts w:eastAsiaTheme="minorEastAsia"/>
              <w:noProof/>
              <w:lang w:eastAsia="bg-BG"/>
            </w:rPr>
          </w:pPr>
          <w:hyperlink w:anchor="_Toc215214004" w:history="1">
            <w:r w:rsidR="00ED03A0" w:rsidRPr="00452257">
              <w:rPr>
                <w:rStyle w:val="Hyperlink"/>
                <w:b/>
                <w:bCs/>
                <w:i/>
                <w:iCs/>
                <w:noProof/>
              </w:rPr>
              <w:t>SOI 4.1 Брой  участия на лица от УО в обучения и работни посещения</w:t>
            </w:r>
            <w:r w:rsidR="00ED03A0">
              <w:rPr>
                <w:noProof/>
                <w:webHidden/>
              </w:rPr>
              <w:tab/>
            </w:r>
            <w:r w:rsidR="00ED03A0">
              <w:rPr>
                <w:noProof/>
                <w:webHidden/>
              </w:rPr>
              <w:fldChar w:fldCharType="begin"/>
            </w:r>
            <w:r w:rsidR="00ED03A0">
              <w:rPr>
                <w:noProof/>
                <w:webHidden/>
              </w:rPr>
              <w:instrText xml:space="preserve"> PAGEREF _Toc215214004 \h </w:instrText>
            </w:r>
            <w:r w:rsidR="00ED03A0">
              <w:rPr>
                <w:noProof/>
                <w:webHidden/>
              </w:rPr>
            </w:r>
            <w:r w:rsidR="00ED03A0">
              <w:rPr>
                <w:noProof/>
                <w:webHidden/>
              </w:rPr>
              <w:fldChar w:fldCharType="separate"/>
            </w:r>
            <w:r w:rsidR="00ED03A0">
              <w:rPr>
                <w:noProof/>
                <w:webHidden/>
              </w:rPr>
              <w:t>233</w:t>
            </w:r>
            <w:r w:rsidR="00ED03A0">
              <w:rPr>
                <w:noProof/>
                <w:webHidden/>
              </w:rPr>
              <w:fldChar w:fldCharType="end"/>
            </w:r>
          </w:hyperlink>
        </w:p>
        <w:p w14:paraId="7A245146" w14:textId="67127119" w:rsidR="00ED03A0" w:rsidRDefault="004340CE">
          <w:pPr>
            <w:pStyle w:val="TOC3"/>
            <w:tabs>
              <w:tab w:val="right" w:leader="dot" w:pos="9487"/>
            </w:tabs>
            <w:rPr>
              <w:rFonts w:eastAsiaTheme="minorEastAsia"/>
              <w:noProof/>
              <w:lang w:eastAsia="bg-BG"/>
            </w:rPr>
          </w:pPr>
          <w:hyperlink w:anchor="_Toc215214005" w:history="1">
            <w:r w:rsidR="00ED03A0" w:rsidRPr="00452257">
              <w:rPr>
                <w:rStyle w:val="Hyperlink"/>
                <w:b/>
                <w:bCs/>
                <w:i/>
                <w:iCs/>
                <w:noProof/>
              </w:rPr>
              <w:t>SOI 4.2 Извършени оценки на програмата, анализи и проучвания</w:t>
            </w:r>
            <w:r w:rsidR="00ED03A0">
              <w:rPr>
                <w:noProof/>
                <w:webHidden/>
              </w:rPr>
              <w:tab/>
            </w:r>
            <w:r w:rsidR="00ED03A0">
              <w:rPr>
                <w:noProof/>
                <w:webHidden/>
              </w:rPr>
              <w:fldChar w:fldCharType="begin"/>
            </w:r>
            <w:r w:rsidR="00ED03A0">
              <w:rPr>
                <w:noProof/>
                <w:webHidden/>
              </w:rPr>
              <w:instrText xml:space="preserve"> PAGEREF _Toc215214005 \h </w:instrText>
            </w:r>
            <w:r w:rsidR="00ED03A0">
              <w:rPr>
                <w:noProof/>
                <w:webHidden/>
              </w:rPr>
            </w:r>
            <w:r w:rsidR="00ED03A0">
              <w:rPr>
                <w:noProof/>
                <w:webHidden/>
              </w:rPr>
              <w:fldChar w:fldCharType="separate"/>
            </w:r>
            <w:r w:rsidR="00ED03A0">
              <w:rPr>
                <w:noProof/>
                <w:webHidden/>
              </w:rPr>
              <w:t>235</w:t>
            </w:r>
            <w:r w:rsidR="00ED03A0">
              <w:rPr>
                <w:noProof/>
                <w:webHidden/>
              </w:rPr>
              <w:fldChar w:fldCharType="end"/>
            </w:r>
          </w:hyperlink>
        </w:p>
        <w:p w14:paraId="5E4ED44D" w14:textId="362733FE" w:rsidR="00ED03A0" w:rsidRDefault="004340CE">
          <w:pPr>
            <w:pStyle w:val="TOC3"/>
            <w:tabs>
              <w:tab w:val="right" w:leader="dot" w:pos="9487"/>
            </w:tabs>
            <w:rPr>
              <w:rFonts w:eastAsiaTheme="minorEastAsia"/>
              <w:noProof/>
              <w:lang w:eastAsia="bg-BG"/>
            </w:rPr>
          </w:pPr>
          <w:hyperlink w:anchor="_Toc215214006" w:history="1">
            <w:r w:rsidR="00ED03A0" w:rsidRPr="00452257">
              <w:rPr>
                <w:rStyle w:val="Hyperlink"/>
                <w:b/>
                <w:bCs/>
                <w:i/>
                <w:iCs/>
                <w:noProof/>
              </w:rPr>
              <w:t>SOI 4.3 Обучени представители на бенефициенти/партньори/целеви групи и на потенциални бенефициенти/партньори/целеви групи</w:t>
            </w:r>
            <w:r w:rsidR="00ED03A0">
              <w:rPr>
                <w:noProof/>
                <w:webHidden/>
              </w:rPr>
              <w:tab/>
            </w:r>
            <w:r w:rsidR="00ED03A0">
              <w:rPr>
                <w:noProof/>
                <w:webHidden/>
              </w:rPr>
              <w:fldChar w:fldCharType="begin"/>
            </w:r>
            <w:r w:rsidR="00ED03A0">
              <w:rPr>
                <w:noProof/>
                <w:webHidden/>
              </w:rPr>
              <w:instrText xml:space="preserve"> PAGEREF _Toc215214006 \h </w:instrText>
            </w:r>
            <w:r w:rsidR="00ED03A0">
              <w:rPr>
                <w:noProof/>
                <w:webHidden/>
              </w:rPr>
            </w:r>
            <w:r w:rsidR="00ED03A0">
              <w:rPr>
                <w:noProof/>
                <w:webHidden/>
              </w:rPr>
              <w:fldChar w:fldCharType="separate"/>
            </w:r>
            <w:r w:rsidR="00ED03A0">
              <w:rPr>
                <w:noProof/>
                <w:webHidden/>
              </w:rPr>
              <w:t>237</w:t>
            </w:r>
            <w:r w:rsidR="00ED03A0">
              <w:rPr>
                <w:noProof/>
                <w:webHidden/>
              </w:rPr>
              <w:fldChar w:fldCharType="end"/>
            </w:r>
          </w:hyperlink>
        </w:p>
        <w:p w14:paraId="11338124" w14:textId="490C5124" w:rsidR="00ED03A0" w:rsidRDefault="004340CE">
          <w:pPr>
            <w:pStyle w:val="TOC3"/>
            <w:tabs>
              <w:tab w:val="right" w:leader="dot" w:pos="9487"/>
            </w:tabs>
            <w:rPr>
              <w:rFonts w:eastAsiaTheme="minorEastAsia"/>
              <w:noProof/>
              <w:lang w:eastAsia="bg-BG"/>
            </w:rPr>
          </w:pPr>
          <w:hyperlink w:anchor="_Toc215214007" w:history="1">
            <w:r w:rsidR="00ED03A0" w:rsidRPr="00452257">
              <w:rPr>
                <w:rStyle w:val="Hyperlink"/>
                <w:b/>
                <w:bCs/>
                <w:i/>
                <w:iCs/>
                <w:noProof/>
              </w:rPr>
              <w:t>SOI 4.4 Участници в събития по програмата</w:t>
            </w:r>
            <w:r w:rsidR="00ED03A0">
              <w:rPr>
                <w:noProof/>
                <w:webHidden/>
              </w:rPr>
              <w:tab/>
            </w:r>
            <w:r w:rsidR="00ED03A0">
              <w:rPr>
                <w:noProof/>
                <w:webHidden/>
              </w:rPr>
              <w:fldChar w:fldCharType="begin"/>
            </w:r>
            <w:r w:rsidR="00ED03A0">
              <w:rPr>
                <w:noProof/>
                <w:webHidden/>
              </w:rPr>
              <w:instrText xml:space="preserve"> PAGEREF _Toc215214007 \h </w:instrText>
            </w:r>
            <w:r w:rsidR="00ED03A0">
              <w:rPr>
                <w:noProof/>
                <w:webHidden/>
              </w:rPr>
            </w:r>
            <w:r w:rsidR="00ED03A0">
              <w:rPr>
                <w:noProof/>
                <w:webHidden/>
              </w:rPr>
              <w:fldChar w:fldCharType="separate"/>
            </w:r>
            <w:r w:rsidR="00ED03A0">
              <w:rPr>
                <w:noProof/>
                <w:webHidden/>
              </w:rPr>
              <w:t>240</w:t>
            </w:r>
            <w:r w:rsidR="00ED03A0">
              <w:rPr>
                <w:noProof/>
                <w:webHidden/>
              </w:rPr>
              <w:fldChar w:fldCharType="end"/>
            </w:r>
          </w:hyperlink>
        </w:p>
        <w:p w14:paraId="7FEDFC85" w14:textId="3B900203" w:rsidR="00ED03A0" w:rsidRDefault="004340CE">
          <w:pPr>
            <w:pStyle w:val="TOC1"/>
            <w:tabs>
              <w:tab w:val="right" w:leader="dot" w:pos="9487"/>
            </w:tabs>
            <w:rPr>
              <w:rFonts w:eastAsiaTheme="minorEastAsia"/>
              <w:noProof/>
              <w:lang w:eastAsia="bg-BG"/>
            </w:rPr>
          </w:pPr>
          <w:hyperlink w:anchor="_Toc215214008" w:history="1">
            <w:r w:rsidR="00ED03A0" w:rsidRPr="00452257">
              <w:rPr>
                <w:rStyle w:val="Hyperlink"/>
                <w:rFonts w:ascii="Times New Roman" w:hAnsi="Times New Roman" w:cs="Times New Roman"/>
                <w:b/>
                <w:noProof/>
              </w:rPr>
              <w:t>Приложения:</w:t>
            </w:r>
            <w:r w:rsidR="00ED03A0">
              <w:rPr>
                <w:noProof/>
                <w:webHidden/>
              </w:rPr>
              <w:tab/>
            </w:r>
            <w:r w:rsidR="00ED03A0">
              <w:rPr>
                <w:noProof/>
                <w:webHidden/>
              </w:rPr>
              <w:fldChar w:fldCharType="begin"/>
            </w:r>
            <w:r w:rsidR="00ED03A0">
              <w:rPr>
                <w:noProof/>
                <w:webHidden/>
              </w:rPr>
              <w:instrText xml:space="preserve"> PAGEREF _Toc215214008 \h </w:instrText>
            </w:r>
            <w:r w:rsidR="00ED03A0">
              <w:rPr>
                <w:noProof/>
                <w:webHidden/>
              </w:rPr>
            </w:r>
            <w:r w:rsidR="00ED03A0">
              <w:rPr>
                <w:noProof/>
                <w:webHidden/>
              </w:rPr>
              <w:fldChar w:fldCharType="separate"/>
            </w:r>
            <w:r w:rsidR="00ED03A0">
              <w:rPr>
                <w:noProof/>
                <w:webHidden/>
              </w:rPr>
              <w:t>241</w:t>
            </w:r>
            <w:r w:rsidR="00ED03A0">
              <w:rPr>
                <w:noProof/>
                <w:webHidden/>
              </w:rPr>
              <w:fldChar w:fldCharType="end"/>
            </w:r>
          </w:hyperlink>
        </w:p>
        <w:p w14:paraId="2DC6B652" w14:textId="67FD6E3A" w:rsidR="00AC1E9E" w:rsidRDefault="006F73C2" w:rsidP="00AC1E9E">
          <w:pPr>
            <w:spacing w:before="120" w:after="120" w:line="360" w:lineRule="auto"/>
            <w:rPr>
              <w:b/>
              <w:bCs/>
              <w:noProof/>
            </w:rPr>
          </w:pPr>
          <w:r w:rsidRPr="00895D58">
            <w:rPr>
              <w:rFonts w:ascii="Times New Roman" w:hAnsi="Times New Roman" w:cs="Times New Roman"/>
              <w:b/>
              <w:bCs/>
              <w:noProof/>
              <w:sz w:val="24"/>
              <w:szCs w:val="24"/>
            </w:rPr>
            <w:fldChar w:fldCharType="end"/>
          </w:r>
        </w:p>
      </w:sdtContent>
    </w:sdt>
    <w:p w14:paraId="1429057D" w14:textId="77777777" w:rsidR="00E9729E" w:rsidRDefault="00E9729E" w:rsidP="00AC1E9E">
      <w:pPr>
        <w:spacing w:before="120" w:after="120" w:line="360" w:lineRule="auto"/>
        <w:rPr>
          <w:rFonts w:ascii="Times New Roman" w:hAnsi="Times New Roman" w:cs="Times New Roman"/>
          <w:b/>
          <w:sz w:val="28"/>
          <w:szCs w:val="28"/>
        </w:rPr>
      </w:pPr>
    </w:p>
    <w:p w14:paraId="79F5E090" w14:textId="77777777" w:rsidR="00E9729E" w:rsidRDefault="00E9729E" w:rsidP="00AC1E9E">
      <w:pPr>
        <w:spacing w:before="120" w:after="120" w:line="360" w:lineRule="auto"/>
        <w:rPr>
          <w:rFonts w:ascii="Times New Roman" w:hAnsi="Times New Roman" w:cs="Times New Roman"/>
          <w:b/>
          <w:sz w:val="28"/>
          <w:szCs w:val="28"/>
        </w:rPr>
      </w:pPr>
    </w:p>
    <w:p w14:paraId="6F574741" w14:textId="02558393" w:rsidR="00AA7907" w:rsidRPr="00DE2FE6" w:rsidRDefault="00D2532E" w:rsidP="00AA7907">
      <w:pPr>
        <w:pStyle w:val="Heading1"/>
        <w:spacing w:after="240"/>
        <w:rPr>
          <w:rFonts w:ascii="Times New Roman" w:hAnsi="Times New Roman" w:cs="Times New Roman"/>
          <w:b/>
          <w:bCs/>
          <w:color w:val="auto"/>
          <w:sz w:val="28"/>
          <w:szCs w:val="28"/>
          <w:lang w:val="bg-BG"/>
        </w:rPr>
      </w:pPr>
      <w:r w:rsidRPr="000E5835">
        <w:rPr>
          <w:lang w:val="bg-BG"/>
        </w:rPr>
        <w:br w:type="page"/>
      </w:r>
      <w:bookmarkStart w:id="0" w:name="_Toc215213911"/>
      <w:r w:rsidR="00C63818" w:rsidRPr="00DE2FE6">
        <w:rPr>
          <w:rFonts w:ascii="Times New Roman" w:hAnsi="Times New Roman" w:cs="Times New Roman"/>
          <w:b/>
          <w:bCs/>
          <w:color w:val="auto"/>
          <w:sz w:val="28"/>
          <w:szCs w:val="28"/>
          <w:lang w:val="bg-BG"/>
        </w:rPr>
        <w:lastRenderedPageBreak/>
        <w:t>Логика на интервенцията по Програма „Образование“ 2021</w:t>
      </w:r>
      <w:r w:rsidR="00BB5919" w:rsidRPr="00DE2FE6">
        <w:rPr>
          <w:rFonts w:ascii="Times New Roman" w:hAnsi="Times New Roman" w:cs="Times New Roman"/>
          <w:b/>
          <w:bCs/>
          <w:color w:val="auto"/>
          <w:sz w:val="28"/>
          <w:szCs w:val="28"/>
          <w:lang w:val="bg-BG"/>
        </w:rPr>
        <w:t>–</w:t>
      </w:r>
      <w:r w:rsidR="00C63818" w:rsidRPr="00DE2FE6">
        <w:rPr>
          <w:rFonts w:ascii="Times New Roman" w:hAnsi="Times New Roman" w:cs="Times New Roman"/>
          <w:b/>
          <w:bCs/>
          <w:color w:val="auto"/>
          <w:sz w:val="28"/>
          <w:szCs w:val="28"/>
          <w:lang w:val="bg-BG"/>
        </w:rPr>
        <w:t>2027</w:t>
      </w:r>
      <w:bookmarkEnd w:id="0"/>
      <w:r w:rsidR="00C63818" w:rsidRPr="00DE2FE6">
        <w:rPr>
          <w:rFonts w:ascii="Times New Roman" w:hAnsi="Times New Roman" w:cs="Times New Roman"/>
          <w:b/>
          <w:bCs/>
          <w:color w:val="auto"/>
          <w:sz w:val="28"/>
          <w:szCs w:val="28"/>
          <w:lang w:val="bg-BG"/>
        </w:rPr>
        <w:t xml:space="preserve"> </w:t>
      </w:r>
    </w:p>
    <w:p w14:paraId="08C41A00" w14:textId="3771148B" w:rsidR="00C63818" w:rsidRPr="00D83669" w:rsidRDefault="00C63818" w:rsidP="00B0739F">
      <w:pPr>
        <w:ind w:firstLine="450"/>
        <w:jc w:val="both"/>
        <w:rPr>
          <w:rFonts w:ascii="Times New Roman" w:hAnsi="Times New Roman" w:cs="Times New Roman"/>
          <w:sz w:val="24"/>
          <w:szCs w:val="24"/>
        </w:rPr>
      </w:pPr>
      <w:r w:rsidRPr="00D83669">
        <w:rPr>
          <w:rFonts w:ascii="Times New Roman" w:hAnsi="Times New Roman" w:cs="Times New Roman"/>
          <w:sz w:val="24"/>
          <w:szCs w:val="24"/>
        </w:rPr>
        <w:t>Програма „Образование“ 2021</w:t>
      </w:r>
      <w:r w:rsidR="009F48B0" w:rsidRPr="00D83669">
        <w:rPr>
          <w:rFonts w:ascii="Times New Roman" w:hAnsi="Times New Roman" w:cs="Times New Roman"/>
          <w:sz w:val="24"/>
          <w:szCs w:val="24"/>
        </w:rPr>
        <w:t xml:space="preserve">  –  </w:t>
      </w:r>
      <w:r w:rsidRPr="00D83669">
        <w:rPr>
          <w:rFonts w:ascii="Times New Roman" w:hAnsi="Times New Roman" w:cs="Times New Roman"/>
          <w:sz w:val="24"/>
          <w:szCs w:val="24"/>
        </w:rPr>
        <w:t>2027 г. (ПО) се разработва в съответствие с национални</w:t>
      </w:r>
      <w:r w:rsidR="00C21D18" w:rsidRPr="00D83669">
        <w:rPr>
          <w:rFonts w:ascii="Times New Roman" w:hAnsi="Times New Roman" w:cs="Times New Roman"/>
          <w:sz w:val="24"/>
          <w:szCs w:val="24"/>
        </w:rPr>
        <w:t xml:space="preserve">те и </w:t>
      </w:r>
      <w:r w:rsidRPr="00D83669">
        <w:rPr>
          <w:rFonts w:ascii="Times New Roman" w:hAnsi="Times New Roman" w:cs="Times New Roman"/>
          <w:sz w:val="24"/>
          <w:szCs w:val="24"/>
        </w:rPr>
        <w:t xml:space="preserve">европейски стратегически документи в резултат на идентифицирани проблеми и заложени приоритети с хоризонт </w:t>
      </w:r>
      <w:r w:rsidR="00C21D18" w:rsidRPr="00D83669">
        <w:rPr>
          <w:rFonts w:ascii="Times New Roman" w:hAnsi="Times New Roman" w:cs="Times New Roman"/>
          <w:sz w:val="24"/>
          <w:szCs w:val="24"/>
        </w:rPr>
        <w:t xml:space="preserve">до </w:t>
      </w:r>
      <w:r w:rsidRPr="00D83669">
        <w:rPr>
          <w:rFonts w:ascii="Times New Roman" w:hAnsi="Times New Roman" w:cs="Times New Roman"/>
          <w:sz w:val="24"/>
          <w:szCs w:val="24"/>
        </w:rPr>
        <w:t xml:space="preserve">2030 г. За целта са ползвани европейски и национални нормативни актове и оперативни насоки, определящи логиката на интервенция на </w:t>
      </w:r>
      <w:r w:rsidR="00CD3FCA" w:rsidRPr="00D83669">
        <w:rPr>
          <w:rFonts w:ascii="Times New Roman" w:hAnsi="Times New Roman" w:cs="Times New Roman"/>
          <w:sz w:val="24"/>
          <w:szCs w:val="24"/>
        </w:rPr>
        <w:t>Програмата</w:t>
      </w:r>
      <w:r w:rsidRPr="00D83669">
        <w:rPr>
          <w:rFonts w:ascii="Times New Roman" w:hAnsi="Times New Roman" w:cs="Times New Roman"/>
          <w:sz w:val="24"/>
          <w:szCs w:val="24"/>
        </w:rPr>
        <w:t>. Подходът обхваща постигнатото до момента и научените уроци, както и нови</w:t>
      </w:r>
      <w:r w:rsidR="00C21D18" w:rsidRPr="00D83669">
        <w:rPr>
          <w:rFonts w:ascii="Times New Roman" w:hAnsi="Times New Roman" w:cs="Times New Roman"/>
          <w:sz w:val="24"/>
          <w:szCs w:val="24"/>
        </w:rPr>
        <w:t>те</w:t>
      </w:r>
      <w:r w:rsidRPr="00D83669">
        <w:rPr>
          <w:rFonts w:ascii="Times New Roman" w:hAnsi="Times New Roman" w:cs="Times New Roman"/>
          <w:sz w:val="24"/>
          <w:szCs w:val="24"/>
        </w:rPr>
        <w:t xml:space="preserve"> предизвикателства, определящи дневния ред в държавите-членки на ЕС.</w:t>
      </w:r>
    </w:p>
    <w:p w14:paraId="6626222D" w14:textId="2FCA5F75" w:rsidR="00C63818" w:rsidRPr="00D83669" w:rsidRDefault="00C63818" w:rsidP="00B0739F">
      <w:pPr>
        <w:ind w:firstLine="450"/>
        <w:jc w:val="both"/>
        <w:rPr>
          <w:rFonts w:ascii="Times New Roman" w:hAnsi="Times New Roman" w:cs="Times New Roman"/>
          <w:sz w:val="24"/>
          <w:szCs w:val="24"/>
        </w:rPr>
      </w:pPr>
      <w:r w:rsidRPr="00D83669">
        <w:rPr>
          <w:rFonts w:ascii="Times New Roman" w:hAnsi="Times New Roman" w:cs="Times New Roman"/>
          <w:sz w:val="24"/>
          <w:szCs w:val="24"/>
        </w:rPr>
        <w:t>Логиката на интервенция в програмния документ, представена в раздел „Програмна стратегия: основни предизвикателства пред развитието и отговори на политиката“ и Таблица 1 на ПО 2021</w:t>
      </w:r>
      <w:r w:rsidR="009F48B0" w:rsidRPr="00D83669">
        <w:rPr>
          <w:rFonts w:ascii="Times New Roman" w:hAnsi="Times New Roman" w:cs="Times New Roman"/>
          <w:sz w:val="24"/>
          <w:szCs w:val="24"/>
        </w:rPr>
        <w:t xml:space="preserve"> – </w:t>
      </w:r>
      <w:r w:rsidRPr="00D83669">
        <w:rPr>
          <w:rFonts w:ascii="Times New Roman" w:hAnsi="Times New Roman" w:cs="Times New Roman"/>
          <w:sz w:val="24"/>
          <w:szCs w:val="24"/>
        </w:rPr>
        <w:t xml:space="preserve">2027, очертава концепцията за разработване на програмните приоритети по дефинираните предизвикателства, по специфичните цели на ЕСФ+ и целите на политиките на ЕС. ПО е структурирани в </w:t>
      </w:r>
      <w:r w:rsidR="00C117E4">
        <w:rPr>
          <w:rFonts w:ascii="Times New Roman" w:hAnsi="Times New Roman" w:cs="Times New Roman"/>
          <w:sz w:val="24"/>
          <w:szCs w:val="24"/>
        </w:rPr>
        <w:t>пет</w:t>
      </w:r>
      <w:r w:rsidR="00C117E4" w:rsidRPr="00D83669">
        <w:rPr>
          <w:rFonts w:ascii="Times New Roman" w:hAnsi="Times New Roman" w:cs="Times New Roman"/>
          <w:sz w:val="24"/>
          <w:szCs w:val="24"/>
        </w:rPr>
        <w:t xml:space="preserve"> </w:t>
      </w:r>
      <w:r w:rsidRPr="00D83669">
        <w:rPr>
          <w:rFonts w:ascii="Times New Roman" w:hAnsi="Times New Roman" w:cs="Times New Roman"/>
          <w:sz w:val="24"/>
          <w:szCs w:val="24"/>
        </w:rPr>
        <w:t>приоритета (</w:t>
      </w:r>
      <w:r w:rsidR="00C117E4">
        <w:rPr>
          <w:rFonts w:ascii="Times New Roman" w:hAnsi="Times New Roman" w:cs="Times New Roman"/>
          <w:sz w:val="24"/>
          <w:szCs w:val="24"/>
        </w:rPr>
        <w:t>4</w:t>
      </w:r>
      <w:r w:rsidR="00C117E4" w:rsidRPr="00D83669">
        <w:rPr>
          <w:rFonts w:ascii="Times New Roman" w:hAnsi="Times New Roman" w:cs="Times New Roman"/>
          <w:sz w:val="24"/>
          <w:szCs w:val="24"/>
        </w:rPr>
        <w:t xml:space="preserve"> </w:t>
      </w:r>
      <w:r w:rsidRPr="00D83669">
        <w:rPr>
          <w:rFonts w:ascii="Times New Roman" w:hAnsi="Times New Roman" w:cs="Times New Roman"/>
          <w:sz w:val="24"/>
          <w:szCs w:val="24"/>
        </w:rPr>
        <w:t>целеви приоритета по ЕСФ</w:t>
      </w:r>
      <w:r w:rsidR="00D50340" w:rsidRPr="00D83669">
        <w:rPr>
          <w:rFonts w:ascii="Times New Roman" w:hAnsi="Times New Roman" w:cs="Times New Roman"/>
          <w:sz w:val="24"/>
          <w:szCs w:val="24"/>
        </w:rPr>
        <w:t xml:space="preserve"> </w:t>
      </w:r>
      <w:r w:rsidRPr="00D83669">
        <w:rPr>
          <w:rFonts w:ascii="Times New Roman" w:hAnsi="Times New Roman" w:cs="Times New Roman"/>
          <w:sz w:val="24"/>
          <w:szCs w:val="24"/>
        </w:rPr>
        <w:t xml:space="preserve">+ и 1 </w:t>
      </w:r>
      <w:r w:rsidR="00D50340" w:rsidRPr="00D83669">
        <w:rPr>
          <w:rFonts w:ascii="Times New Roman" w:hAnsi="Times New Roman" w:cs="Times New Roman"/>
          <w:sz w:val="24"/>
          <w:szCs w:val="24"/>
        </w:rPr>
        <w:t xml:space="preserve">приоритет </w:t>
      </w:r>
      <w:r w:rsidRPr="00D83669">
        <w:rPr>
          <w:rFonts w:ascii="Times New Roman" w:hAnsi="Times New Roman" w:cs="Times New Roman"/>
          <w:sz w:val="24"/>
          <w:szCs w:val="24"/>
        </w:rPr>
        <w:t xml:space="preserve">за техническа помощ), допринасящи към </w:t>
      </w:r>
      <w:r w:rsidR="00AA657F" w:rsidRPr="00D83669">
        <w:rPr>
          <w:rFonts w:ascii="Times New Roman" w:hAnsi="Times New Roman" w:cs="Times New Roman"/>
          <w:sz w:val="24"/>
          <w:szCs w:val="24"/>
        </w:rPr>
        <w:t>Национална програма за развитие</w:t>
      </w:r>
      <w:r w:rsidRPr="00D83669">
        <w:rPr>
          <w:rFonts w:ascii="Times New Roman" w:hAnsi="Times New Roman" w:cs="Times New Roman"/>
          <w:sz w:val="24"/>
          <w:szCs w:val="24"/>
        </w:rPr>
        <w:t xml:space="preserve"> БЪЛГАРИЯ 2030, Стратегическата рамка за развитие на образованието, обучението и ученето в Република България (2021</w:t>
      </w:r>
      <w:r w:rsidR="00BB5919" w:rsidRPr="00D83669">
        <w:rPr>
          <w:rFonts w:ascii="Times New Roman" w:hAnsi="Times New Roman" w:cs="Times New Roman"/>
          <w:sz w:val="24"/>
          <w:szCs w:val="24"/>
        </w:rPr>
        <w:t xml:space="preserve"> – </w:t>
      </w:r>
      <w:r w:rsidRPr="00D83669">
        <w:rPr>
          <w:rFonts w:ascii="Times New Roman" w:hAnsi="Times New Roman" w:cs="Times New Roman"/>
          <w:sz w:val="24"/>
          <w:szCs w:val="24"/>
        </w:rPr>
        <w:t xml:space="preserve">2030),  </w:t>
      </w:r>
      <w:r w:rsidR="00B0739F" w:rsidRPr="00D83669">
        <w:rPr>
          <w:rFonts w:ascii="Times New Roman" w:hAnsi="Times New Roman" w:cs="Times New Roman"/>
          <w:sz w:val="24"/>
          <w:szCs w:val="24"/>
        </w:rPr>
        <w:t xml:space="preserve">Национална стратегия на Република България за равенство, приобщаване и участие на ромите 2021 – 2030 г., </w:t>
      </w:r>
      <w:r w:rsidRPr="00D83669">
        <w:rPr>
          <w:rFonts w:ascii="Times New Roman" w:hAnsi="Times New Roman" w:cs="Times New Roman"/>
          <w:sz w:val="24"/>
          <w:szCs w:val="24"/>
        </w:rPr>
        <w:t>Стратегия</w:t>
      </w:r>
      <w:r w:rsidR="00917220" w:rsidRPr="00D83669">
        <w:rPr>
          <w:rFonts w:ascii="Times New Roman" w:hAnsi="Times New Roman" w:cs="Times New Roman"/>
          <w:sz w:val="24"/>
          <w:szCs w:val="24"/>
        </w:rPr>
        <w:t>та</w:t>
      </w:r>
      <w:r w:rsidRPr="00D83669">
        <w:rPr>
          <w:rFonts w:ascii="Times New Roman" w:hAnsi="Times New Roman" w:cs="Times New Roman"/>
          <w:sz w:val="24"/>
          <w:szCs w:val="24"/>
        </w:rPr>
        <w:t xml:space="preserve"> за развитие на висшето образование в Република България 2021</w:t>
      </w:r>
      <w:r w:rsidR="009F48B0" w:rsidRPr="00D83669">
        <w:rPr>
          <w:rFonts w:ascii="Times New Roman" w:hAnsi="Times New Roman" w:cs="Times New Roman"/>
          <w:sz w:val="24"/>
          <w:szCs w:val="24"/>
        </w:rPr>
        <w:t xml:space="preserve"> – </w:t>
      </w:r>
      <w:r w:rsidRPr="00D83669">
        <w:rPr>
          <w:rFonts w:ascii="Times New Roman" w:hAnsi="Times New Roman" w:cs="Times New Roman"/>
          <w:sz w:val="24"/>
          <w:szCs w:val="24"/>
        </w:rPr>
        <w:t>2030 г., Национална</w:t>
      </w:r>
      <w:r w:rsidR="00917220" w:rsidRPr="00D83669">
        <w:rPr>
          <w:rFonts w:ascii="Times New Roman" w:hAnsi="Times New Roman" w:cs="Times New Roman"/>
          <w:sz w:val="24"/>
          <w:szCs w:val="24"/>
        </w:rPr>
        <w:t>та</w:t>
      </w:r>
      <w:r w:rsidRPr="00D83669">
        <w:rPr>
          <w:rFonts w:ascii="Times New Roman" w:hAnsi="Times New Roman" w:cs="Times New Roman"/>
          <w:sz w:val="24"/>
          <w:szCs w:val="24"/>
        </w:rPr>
        <w:t xml:space="preserve"> стратегия за развитие на научните изслед</w:t>
      </w:r>
      <w:r w:rsidR="00BB5919" w:rsidRPr="00D83669">
        <w:rPr>
          <w:rFonts w:ascii="Times New Roman" w:hAnsi="Times New Roman" w:cs="Times New Roman"/>
          <w:sz w:val="24"/>
          <w:szCs w:val="24"/>
        </w:rPr>
        <w:t>вания в Република България 2017</w:t>
      </w:r>
      <w:r w:rsidR="009F48B0" w:rsidRPr="00D83669">
        <w:rPr>
          <w:rFonts w:ascii="Times New Roman" w:hAnsi="Times New Roman" w:cs="Times New Roman"/>
          <w:sz w:val="24"/>
          <w:szCs w:val="24"/>
        </w:rPr>
        <w:t xml:space="preserve"> – </w:t>
      </w:r>
      <w:r w:rsidRPr="00D83669">
        <w:rPr>
          <w:rFonts w:ascii="Times New Roman" w:hAnsi="Times New Roman" w:cs="Times New Roman"/>
          <w:sz w:val="24"/>
          <w:szCs w:val="24"/>
        </w:rPr>
        <w:t>2030 г</w:t>
      </w:r>
      <w:r w:rsidR="00917220" w:rsidRPr="00D83669">
        <w:rPr>
          <w:rFonts w:ascii="Times New Roman" w:hAnsi="Times New Roman" w:cs="Times New Roman"/>
          <w:sz w:val="24"/>
          <w:szCs w:val="24"/>
        </w:rPr>
        <w:t>.</w:t>
      </w:r>
      <w:r w:rsidR="00B0739F" w:rsidRPr="00D83669">
        <w:rPr>
          <w:rFonts w:ascii="Times New Roman" w:hAnsi="Times New Roman" w:cs="Times New Roman"/>
          <w:sz w:val="24"/>
          <w:szCs w:val="24"/>
        </w:rPr>
        <w:t xml:space="preserve"> и др.</w:t>
      </w:r>
      <w:r w:rsidRPr="00D83669">
        <w:rPr>
          <w:rFonts w:ascii="Times New Roman" w:hAnsi="Times New Roman" w:cs="Times New Roman"/>
          <w:sz w:val="24"/>
          <w:szCs w:val="24"/>
        </w:rPr>
        <w:t>, както и Споразумение</w:t>
      </w:r>
      <w:r w:rsidR="00917220" w:rsidRPr="00D83669">
        <w:rPr>
          <w:rFonts w:ascii="Times New Roman" w:hAnsi="Times New Roman" w:cs="Times New Roman"/>
          <w:sz w:val="24"/>
          <w:szCs w:val="24"/>
        </w:rPr>
        <w:t>то</w:t>
      </w:r>
      <w:r w:rsidRPr="00D83669">
        <w:rPr>
          <w:rFonts w:ascii="Times New Roman" w:hAnsi="Times New Roman" w:cs="Times New Roman"/>
          <w:sz w:val="24"/>
          <w:szCs w:val="24"/>
        </w:rPr>
        <w:t xml:space="preserve"> за партньорство на Република България 2021</w:t>
      </w:r>
      <w:r w:rsidR="009F48B0" w:rsidRPr="00D83669">
        <w:rPr>
          <w:rFonts w:ascii="Times New Roman" w:hAnsi="Times New Roman" w:cs="Times New Roman"/>
          <w:sz w:val="24"/>
          <w:szCs w:val="24"/>
        </w:rPr>
        <w:t xml:space="preserve"> – </w:t>
      </w:r>
      <w:r w:rsidRPr="00D83669">
        <w:rPr>
          <w:rFonts w:ascii="Times New Roman" w:hAnsi="Times New Roman" w:cs="Times New Roman"/>
          <w:sz w:val="24"/>
          <w:szCs w:val="24"/>
        </w:rPr>
        <w:t>2027.</w:t>
      </w:r>
    </w:p>
    <w:p w14:paraId="5FFA10AE" w14:textId="77777777" w:rsidR="00C63818" w:rsidRPr="00D83669" w:rsidRDefault="00C63818" w:rsidP="00C63818">
      <w:pPr>
        <w:jc w:val="both"/>
        <w:rPr>
          <w:rFonts w:ascii="Times New Roman" w:hAnsi="Times New Roman" w:cs="Times New Roman"/>
          <w:sz w:val="24"/>
          <w:szCs w:val="24"/>
        </w:rPr>
      </w:pPr>
    </w:p>
    <w:p w14:paraId="175ED87A" w14:textId="77777777" w:rsidR="00C63818" w:rsidRPr="00D83669" w:rsidRDefault="00C63818" w:rsidP="00C63818">
      <w:pPr>
        <w:jc w:val="both"/>
        <w:rPr>
          <w:rFonts w:ascii="Times New Roman" w:hAnsi="Times New Roman" w:cs="Times New Roman"/>
          <w:sz w:val="24"/>
          <w:szCs w:val="24"/>
        </w:rPr>
      </w:pPr>
      <w:r w:rsidRPr="00D83669">
        <w:rPr>
          <w:rFonts w:ascii="Times New Roman" w:hAnsi="Times New Roman" w:cs="Times New Roman"/>
          <w:noProof/>
          <w:sz w:val="24"/>
          <w:szCs w:val="24"/>
          <w:lang w:eastAsia="bg-BG"/>
        </w:rPr>
        <w:drawing>
          <wp:inline distT="0" distB="0" distL="0" distR="0" wp14:anchorId="2D9880F4" wp14:editId="108F1E73">
            <wp:extent cx="5486400" cy="3200400"/>
            <wp:effectExtent l="0" t="0" r="0" b="0"/>
            <wp:docPr id="5"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2CA37E10" w14:textId="77777777" w:rsidR="00C63818" w:rsidRPr="00D83669" w:rsidRDefault="00C63818" w:rsidP="00C63818">
      <w:pPr>
        <w:jc w:val="center"/>
        <w:rPr>
          <w:rFonts w:ascii="Times New Roman" w:hAnsi="Times New Roman" w:cs="Times New Roman"/>
          <w:b/>
          <w:i/>
          <w:sz w:val="24"/>
          <w:szCs w:val="24"/>
        </w:rPr>
      </w:pPr>
    </w:p>
    <w:p w14:paraId="5BF415BE" w14:textId="77777777" w:rsidR="00B276EF" w:rsidRPr="00D83669" w:rsidRDefault="00B276EF">
      <w:pPr>
        <w:rPr>
          <w:rFonts w:ascii="Times New Roman" w:hAnsi="Times New Roman" w:cs="Times New Roman"/>
          <w:b/>
          <w:i/>
          <w:sz w:val="24"/>
          <w:szCs w:val="24"/>
        </w:rPr>
        <w:sectPr w:rsidR="00B276EF" w:rsidRPr="00D83669" w:rsidSect="00E9729E">
          <w:type w:val="oddPage"/>
          <w:pgSz w:w="11906" w:h="16838"/>
          <w:pgMar w:top="709" w:right="991" w:bottom="1418" w:left="1418" w:header="706" w:footer="706" w:gutter="0"/>
          <w:cols w:space="708"/>
          <w:docGrid w:linePitch="360"/>
        </w:sectPr>
      </w:pPr>
      <w:r w:rsidRPr="00D83669">
        <w:rPr>
          <w:rFonts w:ascii="Times New Roman" w:hAnsi="Times New Roman" w:cs="Times New Roman"/>
          <w:b/>
          <w:i/>
          <w:sz w:val="24"/>
          <w:szCs w:val="24"/>
        </w:rPr>
        <w:br w:type="page"/>
      </w:r>
    </w:p>
    <w:p w14:paraId="791CA6EA" w14:textId="3BC9CA30" w:rsidR="00C63818" w:rsidRPr="00D83669" w:rsidRDefault="00C63818" w:rsidP="006E57AA">
      <w:pPr>
        <w:rPr>
          <w:rFonts w:ascii="Times New Roman" w:hAnsi="Times New Roman" w:cs="Times New Roman"/>
          <w:b/>
          <w:i/>
          <w:sz w:val="28"/>
          <w:szCs w:val="28"/>
        </w:rPr>
      </w:pPr>
      <w:r w:rsidRPr="00D83669">
        <w:rPr>
          <w:rFonts w:ascii="Times New Roman" w:hAnsi="Times New Roman" w:cs="Times New Roman"/>
          <w:b/>
          <w:i/>
          <w:sz w:val="28"/>
          <w:szCs w:val="28"/>
        </w:rPr>
        <w:lastRenderedPageBreak/>
        <w:t>Структура на ПО 2021-2027</w:t>
      </w:r>
    </w:p>
    <w:p w14:paraId="13A89ADD" w14:textId="152E638F" w:rsidR="00374271" w:rsidRPr="00D83669" w:rsidRDefault="00C63818" w:rsidP="0073113C">
      <w:pPr>
        <w:jc w:val="both"/>
        <w:rPr>
          <w:rFonts w:ascii="Times New Roman" w:hAnsi="Times New Roman" w:cs="Times New Roman"/>
          <w:sz w:val="24"/>
          <w:szCs w:val="24"/>
        </w:rPr>
        <w:sectPr w:rsidR="00374271" w:rsidRPr="00D83669" w:rsidSect="00B276EF">
          <w:type w:val="oddPage"/>
          <w:pgSz w:w="16838" w:h="11906" w:orient="landscape"/>
          <w:pgMar w:top="1418" w:right="1418" w:bottom="1418" w:left="1418" w:header="706" w:footer="706" w:gutter="0"/>
          <w:cols w:space="708"/>
          <w:docGrid w:linePitch="360"/>
        </w:sectPr>
      </w:pPr>
      <w:r w:rsidRPr="00D83669">
        <w:rPr>
          <w:rFonts w:ascii="Times New Roman" w:hAnsi="Times New Roman" w:cs="Times New Roman"/>
          <w:noProof/>
          <w:sz w:val="24"/>
          <w:szCs w:val="24"/>
          <w:lang w:eastAsia="bg-BG"/>
        </w:rPr>
        <w:drawing>
          <wp:inline distT="0" distB="0" distL="0" distR="0" wp14:anchorId="33B251E0" wp14:editId="3D4D5581">
            <wp:extent cx="2152650" cy="50006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75769" cy="5054331"/>
                    </a:xfrm>
                    <a:prstGeom prst="rect">
                      <a:avLst/>
                    </a:prstGeom>
                    <a:noFill/>
                  </pic:spPr>
                </pic:pic>
              </a:graphicData>
            </a:graphic>
          </wp:inline>
        </w:drawing>
      </w:r>
      <w:r w:rsidRPr="00D83669">
        <w:rPr>
          <w:rFonts w:ascii="Times New Roman" w:hAnsi="Times New Roman" w:cs="Times New Roman"/>
          <w:noProof/>
          <w:sz w:val="24"/>
          <w:szCs w:val="24"/>
          <w:lang w:eastAsia="bg-BG"/>
        </w:rPr>
        <w:drawing>
          <wp:inline distT="0" distB="0" distL="0" distR="0" wp14:anchorId="09F04FAD" wp14:editId="1CC2C20B">
            <wp:extent cx="1866900" cy="474154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84450" cy="4786118"/>
                    </a:xfrm>
                    <a:prstGeom prst="rect">
                      <a:avLst/>
                    </a:prstGeom>
                    <a:noFill/>
                  </pic:spPr>
                </pic:pic>
              </a:graphicData>
            </a:graphic>
          </wp:inline>
        </w:drawing>
      </w:r>
      <w:r w:rsidRPr="00D83669">
        <w:rPr>
          <w:rFonts w:ascii="Times New Roman" w:hAnsi="Times New Roman" w:cs="Times New Roman"/>
          <w:noProof/>
          <w:sz w:val="24"/>
          <w:szCs w:val="24"/>
          <w:lang w:eastAsia="bg-BG"/>
        </w:rPr>
        <w:drawing>
          <wp:inline distT="0" distB="0" distL="0" distR="0" wp14:anchorId="5ADD001A" wp14:editId="4787E93F">
            <wp:extent cx="2305050" cy="48577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27033" cy="4904078"/>
                    </a:xfrm>
                    <a:prstGeom prst="rect">
                      <a:avLst/>
                    </a:prstGeom>
                    <a:noFill/>
                  </pic:spPr>
                </pic:pic>
              </a:graphicData>
            </a:graphic>
          </wp:inline>
        </w:drawing>
      </w:r>
      <w:r w:rsidR="00810C55">
        <w:rPr>
          <w:rFonts w:ascii="Times New Roman" w:hAnsi="Times New Roman" w:cs="Times New Roman"/>
          <w:noProof/>
          <w:sz w:val="24"/>
          <w:szCs w:val="24"/>
        </w:rPr>
        <w:drawing>
          <wp:inline distT="0" distB="0" distL="0" distR="0" wp14:anchorId="04AB097B" wp14:editId="2D8647D9">
            <wp:extent cx="2324100" cy="506793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24100" cy="5067935"/>
                    </a:xfrm>
                    <a:prstGeom prst="rect">
                      <a:avLst/>
                    </a:prstGeom>
                    <a:noFill/>
                  </pic:spPr>
                </pic:pic>
              </a:graphicData>
            </a:graphic>
          </wp:inline>
        </w:drawing>
      </w:r>
    </w:p>
    <w:p w14:paraId="60941FC8" w14:textId="1B912927" w:rsidR="00C63818" w:rsidRPr="00D83669" w:rsidRDefault="00C63818" w:rsidP="006F73C2">
      <w:pPr>
        <w:pStyle w:val="Heading1"/>
        <w:numPr>
          <w:ilvl w:val="0"/>
          <w:numId w:val="19"/>
        </w:numPr>
        <w:spacing w:after="240" w:line="360" w:lineRule="auto"/>
        <w:ind w:left="0" w:firstLine="0"/>
        <w:rPr>
          <w:rFonts w:ascii="Times New Roman" w:hAnsi="Times New Roman" w:cs="Times New Roman"/>
          <w:b/>
          <w:color w:val="auto"/>
          <w:sz w:val="28"/>
          <w:szCs w:val="28"/>
        </w:rPr>
      </w:pPr>
      <w:bookmarkStart w:id="1" w:name="_Toc215213912"/>
      <w:r w:rsidRPr="00A2223B">
        <w:rPr>
          <w:rFonts w:ascii="Times New Roman" w:hAnsi="Times New Roman" w:cs="Times New Roman"/>
          <w:b/>
          <w:color w:val="auto"/>
          <w:sz w:val="28"/>
          <w:szCs w:val="28"/>
          <w:lang w:val="bg-BG"/>
        </w:rPr>
        <w:lastRenderedPageBreak/>
        <w:t>Избор на</w:t>
      </w:r>
      <w:r w:rsidRPr="00D83669">
        <w:rPr>
          <w:rFonts w:ascii="Times New Roman" w:hAnsi="Times New Roman" w:cs="Times New Roman"/>
          <w:b/>
          <w:color w:val="auto"/>
          <w:sz w:val="28"/>
          <w:szCs w:val="28"/>
        </w:rPr>
        <w:t xml:space="preserve"> </w:t>
      </w:r>
      <w:r w:rsidR="00D14C12" w:rsidRPr="00D83669">
        <w:rPr>
          <w:rFonts w:ascii="Times New Roman" w:hAnsi="Times New Roman" w:cs="Times New Roman"/>
          <w:b/>
          <w:color w:val="auto"/>
          <w:sz w:val="28"/>
          <w:szCs w:val="28"/>
          <w:lang w:val="bg-BG"/>
        </w:rPr>
        <w:t>показатели</w:t>
      </w:r>
      <w:bookmarkEnd w:id="1"/>
    </w:p>
    <w:p w14:paraId="2D941C77" w14:textId="296635A0" w:rsidR="00C63818" w:rsidRPr="00D83669" w:rsidRDefault="00C63818" w:rsidP="00D50340">
      <w:pPr>
        <w:ind w:firstLine="450"/>
        <w:jc w:val="both"/>
        <w:rPr>
          <w:rFonts w:ascii="Times New Roman" w:hAnsi="Times New Roman" w:cs="Times New Roman"/>
          <w:sz w:val="24"/>
          <w:szCs w:val="24"/>
        </w:rPr>
      </w:pPr>
      <w:r w:rsidRPr="00D83669">
        <w:rPr>
          <w:rFonts w:ascii="Times New Roman" w:hAnsi="Times New Roman" w:cs="Times New Roman"/>
          <w:sz w:val="24"/>
          <w:szCs w:val="24"/>
        </w:rPr>
        <w:t xml:space="preserve">Изборът на </w:t>
      </w:r>
      <w:r w:rsidR="00D14C12"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се определя от целите, целевите групи, видовете операции/групи дейности</w:t>
      </w:r>
      <w:r w:rsidR="00D50340" w:rsidRPr="00D83669">
        <w:rPr>
          <w:rFonts w:ascii="Times New Roman" w:hAnsi="Times New Roman" w:cs="Times New Roman"/>
          <w:sz w:val="24"/>
          <w:szCs w:val="24"/>
        </w:rPr>
        <w:t xml:space="preserve"> и</w:t>
      </w:r>
      <w:r w:rsidRPr="00D83669">
        <w:rPr>
          <w:rFonts w:ascii="Times New Roman" w:hAnsi="Times New Roman" w:cs="Times New Roman"/>
          <w:sz w:val="24"/>
          <w:szCs w:val="24"/>
        </w:rPr>
        <w:t xml:space="preserve"> очакваните резултати за всяка специфична цел</w:t>
      </w:r>
      <w:r w:rsidR="00D50340" w:rsidRPr="00D83669">
        <w:rPr>
          <w:rFonts w:ascii="Times New Roman" w:hAnsi="Times New Roman" w:cs="Times New Roman"/>
          <w:sz w:val="24"/>
          <w:szCs w:val="24"/>
        </w:rPr>
        <w:t xml:space="preserve">/ приоритет на </w:t>
      </w:r>
      <w:r w:rsidR="00CD3FCA" w:rsidRPr="00D83669">
        <w:rPr>
          <w:rFonts w:ascii="Times New Roman" w:hAnsi="Times New Roman" w:cs="Times New Roman"/>
          <w:sz w:val="24"/>
          <w:szCs w:val="24"/>
        </w:rPr>
        <w:t>Програмата</w:t>
      </w:r>
      <w:r w:rsidRPr="00D83669">
        <w:rPr>
          <w:rFonts w:ascii="Times New Roman" w:hAnsi="Times New Roman" w:cs="Times New Roman"/>
          <w:sz w:val="24"/>
          <w:szCs w:val="24"/>
        </w:rPr>
        <w:t xml:space="preserve">. Изборът на </w:t>
      </w:r>
      <w:r w:rsidR="00D14C12"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се базира на научени уроци от ОПНОИР 2014</w:t>
      </w:r>
      <w:r w:rsidR="00BB5919" w:rsidRPr="00D83669">
        <w:rPr>
          <w:rFonts w:ascii="Times New Roman" w:hAnsi="Times New Roman" w:cs="Times New Roman"/>
          <w:sz w:val="24"/>
          <w:szCs w:val="24"/>
        </w:rPr>
        <w:t xml:space="preserve"> – </w:t>
      </w:r>
      <w:r w:rsidRPr="00D83669">
        <w:rPr>
          <w:rFonts w:ascii="Times New Roman" w:hAnsi="Times New Roman" w:cs="Times New Roman"/>
          <w:sz w:val="24"/>
          <w:szCs w:val="24"/>
        </w:rPr>
        <w:t>2020 г. и налични база данни – европейски и национални. Отчетени са регионалните и териториални</w:t>
      </w:r>
      <w:r w:rsidR="00361EC4" w:rsidRPr="00D83669">
        <w:rPr>
          <w:rFonts w:ascii="Times New Roman" w:hAnsi="Times New Roman" w:cs="Times New Roman"/>
          <w:sz w:val="24"/>
          <w:szCs w:val="24"/>
        </w:rPr>
        <w:t>те</w:t>
      </w:r>
      <w:r w:rsidRPr="00D83669">
        <w:rPr>
          <w:rFonts w:ascii="Times New Roman" w:hAnsi="Times New Roman" w:cs="Times New Roman"/>
          <w:sz w:val="24"/>
          <w:szCs w:val="24"/>
        </w:rPr>
        <w:t xml:space="preserve"> измерения на дефи</w:t>
      </w:r>
      <w:r w:rsidR="004E0557" w:rsidRPr="00D83669">
        <w:rPr>
          <w:rFonts w:ascii="Times New Roman" w:hAnsi="Times New Roman" w:cs="Times New Roman"/>
          <w:sz w:val="24"/>
          <w:szCs w:val="24"/>
        </w:rPr>
        <w:t xml:space="preserve">нираните предизвикателства и </w:t>
      </w:r>
      <w:r w:rsidRPr="00D83669">
        <w:rPr>
          <w:rFonts w:ascii="Times New Roman" w:hAnsi="Times New Roman" w:cs="Times New Roman"/>
          <w:sz w:val="24"/>
          <w:szCs w:val="24"/>
        </w:rPr>
        <w:t>добри</w:t>
      </w:r>
      <w:r w:rsidR="004E0557" w:rsidRPr="00D83669">
        <w:rPr>
          <w:rFonts w:ascii="Times New Roman" w:hAnsi="Times New Roman" w:cs="Times New Roman"/>
          <w:sz w:val="24"/>
          <w:szCs w:val="24"/>
        </w:rPr>
        <w:t>те</w:t>
      </w:r>
      <w:r w:rsidRPr="00D83669">
        <w:rPr>
          <w:rFonts w:ascii="Times New Roman" w:hAnsi="Times New Roman" w:cs="Times New Roman"/>
          <w:sz w:val="24"/>
          <w:szCs w:val="24"/>
        </w:rPr>
        <w:t xml:space="preserve"> практики за интервениране. Избраните подходи за реализиране на интервенции като операции от стратегическо значение с </w:t>
      </w:r>
      <w:r w:rsidR="00361EC4" w:rsidRPr="00D83669">
        <w:rPr>
          <w:rFonts w:ascii="Times New Roman" w:hAnsi="Times New Roman" w:cs="Times New Roman"/>
          <w:sz w:val="24"/>
          <w:szCs w:val="24"/>
        </w:rPr>
        <w:t xml:space="preserve">Конкретен </w:t>
      </w:r>
      <w:r w:rsidRPr="00D83669">
        <w:rPr>
          <w:rFonts w:ascii="Times New Roman" w:hAnsi="Times New Roman" w:cs="Times New Roman"/>
          <w:sz w:val="24"/>
          <w:szCs w:val="24"/>
        </w:rPr>
        <w:t>бенефициент М</w:t>
      </w:r>
      <w:r w:rsidR="004E0557" w:rsidRPr="00D83669">
        <w:rPr>
          <w:rFonts w:ascii="Times New Roman" w:hAnsi="Times New Roman" w:cs="Times New Roman"/>
          <w:sz w:val="24"/>
          <w:szCs w:val="24"/>
        </w:rPr>
        <w:t>инистерството на образованието и науката</w:t>
      </w:r>
      <w:r w:rsidRPr="00D83669">
        <w:rPr>
          <w:rFonts w:ascii="Times New Roman" w:hAnsi="Times New Roman" w:cs="Times New Roman"/>
          <w:sz w:val="24"/>
          <w:szCs w:val="24"/>
        </w:rPr>
        <w:t xml:space="preserve">, </w:t>
      </w:r>
      <w:r w:rsidR="00A928E0" w:rsidRPr="00D83669">
        <w:rPr>
          <w:rFonts w:ascii="Times New Roman" w:hAnsi="Times New Roman" w:cs="Times New Roman"/>
          <w:sz w:val="24"/>
          <w:szCs w:val="24"/>
        </w:rPr>
        <w:t>интегрираните териториални инвестиции (ИТИ),</w:t>
      </w:r>
      <w:r w:rsidRPr="00D83669">
        <w:rPr>
          <w:rFonts w:ascii="Times New Roman" w:hAnsi="Times New Roman" w:cs="Times New Roman"/>
          <w:sz w:val="24"/>
          <w:szCs w:val="24"/>
        </w:rPr>
        <w:t xml:space="preserve"> </w:t>
      </w:r>
      <w:r w:rsidR="00A928E0" w:rsidRPr="00D83669">
        <w:rPr>
          <w:rFonts w:ascii="Times New Roman" w:hAnsi="Times New Roman" w:cs="Times New Roman"/>
          <w:sz w:val="24"/>
          <w:szCs w:val="24"/>
        </w:rPr>
        <w:t>Водено от общностите местно развитие (</w:t>
      </w:r>
      <w:r w:rsidRPr="00D83669">
        <w:rPr>
          <w:rFonts w:ascii="Times New Roman" w:hAnsi="Times New Roman" w:cs="Times New Roman"/>
          <w:sz w:val="24"/>
          <w:szCs w:val="24"/>
        </w:rPr>
        <w:t>ВОМР</w:t>
      </w:r>
      <w:r w:rsidR="00CE01E5" w:rsidRPr="00D83669">
        <w:rPr>
          <w:rFonts w:ascii="Times New Roman" w:hAnsi="Times New Roman" w:cs="Times New Roman"/>
          <w:sz w:val="24"/>
          <w:szCs w:val="24"/>
        </w:rPr>
        <w:t>)</w:t>
      </w:r>
      <w:r w:rsidRPr="00D83669">
        <w:rPr>
          <w:rFonts w:ascii="Times New Roman" w:hAnsi="Times New Roman" w:cs="Times New Roman"/>
          <w:sz w:val="24"/>
          <w:szCs w:val="24"/>
        </w:rPr>
        <w:t>, подход чрез подбор на проекти с оглед специфично въздействие върху целевите групи</w:t>
      </w:r>
      <w:r w:rsidR="00CE01E5" w:rsidRPr="00D83669">
        <w:rPr>
          <w:rFonts w:ascii="Times New Roman" w:hAnsi="Times New Roman" w:cs="Times New Roman"/>
          <w:sz w:val="24"/>
          <w:szCs w:val="24"/>
        </w:rPr>
        <w:t>,</w:t>
      </w:r>
      <w:r w:rsidRPr="00D83669">
        <w:rPr>
          <w:rFonts w:ascii="Times New Roman" w:hAnsi="Times New Roman" w:cs="Times New Roman"/>
          <w:sz w:val="24"/>
          <w:szCs w:val="24"/>
        </w:rPr>
        <w:t xml:space="preserve"> са взети предвид при формиране на рамката на </w:t>
      </w:r>
      <w:r w:rsidR="00D14C12"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по специфичните цели/ приоритети на </w:t>
      </w:r>
      <w:r w:rsidR="00CD3FCA" w:rsidRPr="00D83669">
        <w:rPr>
          <w:rFonts w:ascii="Times New Roman" w:hAnsi="Times New Roman" w:cs="Times New Roman"/>
          <w:sz w:val="24"/>
          <w:szCs w:val="24"/>
        </w:rPr>
        <w:t>Програмата</w:t>
      </w:r>
      <w:r w:rsidRPr="00D83669">
        <w:rPr>
          <w:rFonts w:ascii="Times New Roman" w:hAnsi="Times New Roman" w:cs="Times New Roman"/>
          <w:sz w:val="24"/>
          <w:szCs w:val="24"/>
        </w:rPr>
        <w:t>. Осигурено е широко покритие на целеви</w:t>
      </w:r>
      <w:r w:rsidR="00290D2E" w:rsidRPr="00D83669">
        <w:rPr>
          <w:rFonts w:ascii="Times New Roman" w:hAnsi="Times New Roman" w:cs="Times New Roman"/>
          <w:sz w:val="24"/>
          <w:szCs w:val="24"/>
        </w:rPr>
        <w:t>те</w:t>
      </w:r>
      <w:r w:rsidRPr="00D83669">
        <w:rPr>
          <w:rFonts w:ascii="Times New Roman" w:hAnsi="Times New Roman" w:cs="Times New Roman"/>
          <w:sz w:val="24"/>
          <w:szCs w:val="24"/>
        </w:rPr>
        <w:t xml:space="preserve"> групи и търсене на ефективно въздействие по специфичните им характеристики.</w:t>
      </w:r>
      <w:r w:rsidR="00CE01E5" w:rsidRPr="00D83669">
        <w:rPr>
          <w:rFonts w:ascii="Times New Roman" w:hAnsi="Times New Roman" w:cs="Times New Roman"/>
          <w:sz w:val="24"/>
          <w:szCs w:val="24"/>
        </w:rPr>
        <w:t xml:space="preserve"> </w:t>
      </w:r>
      <w:r w:rsidRPr="00D83669">
        <w:rPr>
          <w:rFonts w:ascii="Times New Roman" w:hAnsi="Times New Roman" w:cs="Times New Roman"/>
          <w:sz w:val="24"/>
          <w:szCs w:val="24"/>
        </w:rPr>
        <w:t xml:space="preserve">Ефективността </w:t>
      </w:r>
      <w:r w:rsidR="000B33BA" w:rsidRPr="00D83669">
        <w:rPr>
          <w:rFonts w:ascii="Times New Roman" w:hAnsi="Times New Roman" w:cs="Times New Roman"/>
          <w:sz w:val="24"/>
          <w:szCs w:val="24"/>
        </w:rPr>
        <w:t xml:space="preserve">на </w:t>
      </w:r>
      <w:r w:rsidRPr="00D83669">
        <w:rPr>
          <w:rFonts w:ascii="Times New Roman" w:hAnsi="Times New Roman" w:cs="Times New Roman"/>
          <w:sz w:val="24"/>
          <w:szCs w:val="24"/>
        </w:rPr>
        <w:t xml:space="preserve">планираните бюджети по приоритетите на ПО е друг фактор при избора на </w:t>
      </w:r>
      <w:r w:rsidR="00D14C12" w:rsidRPr="00D83669">
        <w:rPr>
          <w:rFonts w:ascii="Times New Roman" w:hAnsi="Times New Roman" w:cs="Times New Roman"/>
          <w:sz w:val="24"/>
          <w:szCs w:val="24"/>
        </w:rPr>
        <w:t>показатели</w:t>
      </w:r>
      <w:r w:rsidR="00CE01E5" w:rsidRPr="00D83669">
        <w:rPr>
          <w:rFonts w:ascii="Times New Roman" w:hAnsi="Times New Roman" w:cs="Times New Roman"/>
          <w:sz w:val="24"/>
          <w:szCs w:val="24"/>
        </w:rPr>
        <w:t>.</w:t>
      </w:r>
    </w:p>
    <w:p w14:paraId="2614CEC8" w14:textId="51241257" w:rsidR="00C63818" w:rsidRPr="00D83669" w:rsidRDefault="00441D9A" w:rsidP="00CE01E5">
      <w:pPr>
        <w:ind w:firstLine="450"/>
        <w:jc w:val="both"/>
        <w:rPr>
          <w:rFonts w:ascii="Times New Roman" w:hAnsi="Times New Roman" w:cs="Times New Roman"/>
          <w:sz w:val="24"/>
          <w:szCs w:val="24"/>
        </w:rPr>
      </w:pPr>
      <w:r w:rsidRPr="00D83669">
        <w:rPr>
          <w:rFonts w:ascii="Times New Roman" w:hAnsi="Times New Roman" w:cs="Times New Roman"/>
          <w:sz w:val="24"/>
          <w:szCs w:val="24"/>
        </w:rPr>
        <w:t>Съобразявайки се с горните</w:t>
      </w:r>
      <w:r w:rsidR="00C63818" w:rsidRPr="00D83669">
        <w:rPr>
          <w:rFonts w:ascii="Times New Roman" w:hAnsi="Times New Roman" w:cs="Times New Roman"/>
          <w:sz w:val="24"/>
          <w:szCs w:val="24"/>
        </w:rPr>
        <w:t xml:space="preserve"> фактори са избрани </w:t>
      </w:r>
      <w:r w:rsidR="00D14C12" w:rsidRPr="00D83669">
        <w:rPr>
          <w:rFonts w:ascii="Times New Roman" w:hAnsi="Times New Roman" w:cs="Times New Roman"/>
          <w:sz w:val="24"/>
          <w:szCs w:val="24"/>
        </w:rPr>
        <w:t>показатели</w:t>
      </w:r>
      <w:r w:rsidR="00C63818" w:rsidRPr="00D83669">
        <w:rPr>
          <w:rFonts w:ascii="Times New Roman" w:hAnsi="Times New Roman" w:cs="Times New Roman"/>
          <w:sz w:val="24"/>
          <w:szCs w:val="24"/>
        </w:rPr>
        <w:t>, които да покриват висок дял на целевите групи</w:t>
      </w:r>
      <w:r w:rsidR="00210787" w:rsidRPr="00D83669">
        <w:rPr>
          <w:rFonts w:ascii="Times New Roman" w:hAnsi="Times New Roman" w:cs="Times New Roman"/>
          <w:sz w:val="24"/>
          <w:szCs w:val="24"/>
        </w:rPr>
        <w:t xml:space="preserve"> по</w:t>
      </w:r>
      <w:r w:rsidR="00C63818" w:rsidRPr="00D83669">
        <w:rPr>
          <w:rFonts w:ascii="Times New Roman" w:hAnsi="Times New Roman" w:cs="Times New Roman"/>
          <w:sz w:val="24"/>
          <w:szCs w:val="24"/>
        </w:rPr>
        <w:t xml:space="preserve"> операции/групи дейности с цел балансирано разпределение и въздействие спрямо специфичните характеристики на територията, разнообразието на целеви групи и предизвикателства пред образователната система, вкл. и заради пандемията от </w:t>
      </w:r>
      <w:r w:rsidR="000F5BEF" w:rsidRPr="00D83669">
        <w:rPr>
          <w:rFonts w:ascii="Times New Roman" w:hAnsi="Times New Roman" w:cs="Times New Roman"/>
          <w:sz w:val="24"/>
          <w:szCs w:val="24"/>
          <w:lang w:val="en-US"/>
        </w:rPr>
        <w:t>COVID</w:t>
      </w:r>
      <w:r w:rsidR="00C63818" w:rsidRPr="00D83669">
        <w:rPr>
          <w:rFonts w:ascii="Times New Roman" w:hAnsi="Times New Roman" w:cs="Times New Roman"/>
          <w:sz w:val="24"/>
          <w:szCs w:val="24"/>
        </w:rPr>
        <w:t>-19. Описаните фактори определят прагматичен подход при формиране на индикаторната рамка на ПО, съблюдавайки принципа на пропорционалност.</w:t>
      </w:r>
    </w:p>
    <w:p w14:paraId="074DA86D" w14:textId="77777777" w:rsidR="00C63818" w:rsidRPr="00D83669" w:rsidRDefault="00C63818" w:rsidP="0022589D">
      <w:pPr>
        <w:ind w:firstLine="450"/>
        <w:jc w:val="both"/>
        <w:rPr>
          <w:rFonts w:ascii="Times New Roman" w:hAnsi="Times New Roman" w:cs="Times New Roman"/>
          <w:sz w:val="24"/>
          <w:szCs w:val="24"/>
        </w:rPr>
      </w:pPr>
      <w:r w:rsidRPr="00D83669">
        <w:rPr>
          <w:rFonts w:ascii="Times New Roman" w:hAnsi="Times New Roman" w:cs="Times New Roman"/>
          <w:sz w:val="24"/>
          <w:szCs w:val="24"/>
        </w:rPr>
        <w:t>Прагматичният подход се състои в следните стъпки:</w:t>
      </w:r>
    </w:p>
    <w:p w14:paraId="494301F0" w14:textId="77777777" w:rsidR="00C63818" w:rsidRPr="00D83669" w:rsidRDefault="00C63818" w:rsidP="00C63818">
      <w:pPr>
        <w:pStyle w:val="ListParagraph"/>
        <w:numPr>
          <w:ilvl w:val="0"/>
          <w:numId w:val="6"/>
        </w:numPr>
        <w:tabs>
          <w:tab w:val="left" w:pos="360"/>
        </w:tabs>
        <w:ind w:left="0" w:firstLine="360"/>
        <w:jc w:val="both"/>
        <w:rPr>
          <w:rFonts w:ascii="Times New Roman" w:hAnsi="Times New Roman" w:cs="Times New Roman"/>
          <w:sz w:val="24"/>
          <w:szCs w:val="24"/>
        </w:rPr>
      </w:pPr>
      <w:r w:rsidRPr="00D83669">
        <w:rPr>
          <w:rFonts w:ascii="Times New Roman" w:hAnsi="Times New Roman" w:cs="Times New Roman"/>
          <w:sz w:val="24"/>
          <w:szCs w:val="24"/>
        </w:rPr>
        <w:t>Преглед и анализ на постигнатото по ОПНОИР – използване на набор от исторически данни, натрупани по проекти на ОПНОИР към 2018</w:t>
      </w:r>
      <w:r w:rsidR="00BB5919" w:rsidRPr="00D83669">
        <w:rPr>
          <w:rFonts w:ascii="Times New Roman" w:hAnsi="Times New Roman" w:cs="Times New Roman"/>
          <w:sz w:val="24"/>
          <w:szCs w:val="24"/>
        </w:rPr>
        <w:t xml:space="preserve"> – </w:t>
      </w:r>
      <w:r w:rsidRPr="00D83669">
        <w:rPr>
          <w:rFonts w:ascii="Times New Roman" w:hAnsi="Times New Roman" w:cs="Times New Roman"/>
          <w:sz w:val="24"/>
          <w:szCs w:val="24"/>
        </w:rPr>
        <w:t xml:space="preserve">2020 г.; избор на </w:t>
      </w:r>
      <w:r w:rsidR="00634317" w:rsidRPr="00D83669">
        <w:rPr>
          <w:rFonts w:ascii="Times New Roman" w:hAnsi="Times New Roman" w:cs="Times New Roman"/>
          <w:sz w:val="24"/>
          <w:szCs w:val="24"/>
        </w:rPr>
        <w:t xml:space="preserve"> подходящи </w:t>
      </w:r>
      <w:r w:rsidRPr="00D83669">
        <w:rPr>
          <w:rFonts w:ascii="Times New Roman" w:hAnsi="Times New Roman" w:cs="Times New Roman"/>
          <w:sz w:val="24"/>
          <w:szCs w:val="24"/>
        </w:rPr>
        <w:t>данни</w:t>
      </w:r>
      <w:r w:rsidR="00634317" w:rsidRPr="00D83669">
        <w:rPr>
          <w:rFonts w:ascii="Times New Roman" w:hAnsi="Times New Roman" w:cs="Times New Roman"/>
          <w:sz w:val="24"/>
          <w:szCs w:val="24"/>
        </w:rPr>
        <w:t xml:space="preserve"> съобразно естеството на предвидената подкрепа</w:t>
      </w:r>
      <w:r w:rsidRPr="00D83669">
        <w:rPr>
          <w:rFonts w:ascii="Times New Roman" w:hAnsi="Times New Roman" w:cs="Times New Roman"/>
          <w:sz w:val="24"/>
          <w:szCs w:val="24"/>
        </w:rPr>
        <w:t>;</w:t>
      </w:r>
    </w:p>
    <w:p w14:paraId="2AAE31B3" w14:textId="77777777" w:rsidR="00634317" w:rsidRPr="00D83669" w:rsidRDefault="00C63818" w:rsidP="00634317">
      <w:pPr>
        <w:pStyle w:val="ListParagraph"/>
        <w:numPr>
          <w:ilvl w:val="0"/>
          <w:numId w:val="6"/>
        </w:numPr>
        <w:tabs>
          <w:tab w:val="left" w:pos="360"/>
        </w:tabs>
        <w:ind w:left="0" w:firstLine="360"/>
        <w:jc w:val="both"/>
        <w:rPr>
          <w:rFonts w:ascii="Times New Roman" w:hAnsi="Times New Roman" w:cs="Times New Roman"/>
          <w:sz w:val="24"/>
          <w:szCs w:val="24"/>
        </w:rPr>
      </w:pPr>
      <w:r w:rsidRPr="00D83669">
        <w:rPr>
          <w:rFonts w:ascii="Times New Roman" w:hAnsi="Times New Roman" w:cs="Times New Roman"/>
          <w:sz w:val="24"/>
          <w:szCs w:val="24"/>
        </w:rPr>
        <w:t xml:space="preserve">Преглед на налични статистически публични данни – на НСИ, на МОН, от публикации по европейски и национални проекти и програми, сходни с планираните интервенции и подходящи за ползване; </w:t>
      </w:r>
      <w:r w:rsidR="00634317" w:rsidRPr="00D83669">
        <w:rPr>
          <w:rFonts w:ascii="Times New Roman" w:hAnsi="Times New Roman" w:cs="Times New Roman"/>
          <w:sz w:val="24"/>
          <w:szCs w:val="24"/>
        </w:rPr>
        <w:t>избор на  подходящи данни съобразно естеството на предвидената подкрепа;</w:t>
      </w:r>
    </w:p>
    <w:p w14:paraId="77B56DE0" w14:textId="77777777" w:rsidR="00C63818" w:rsidRPr="00D83669" w:rsidRDefault="00C63818" w:rsidP="00CA3719">
      <w:pPr>
        <w:pStyle w:val="ListParagraph"/>
        <w:numPr>
          <w:ilvl w:val="0"/>
          <w:numId w:val="6"/>
        </w:numPr>
        <w:ind w:left="90" w:firstLine="270"/>
        <w:jc w:val="both"/>
        <w:rPr>
          <w:rFonts w:ascii="Times New Roman" w:hAnsi="Times New Roman" w:cs="Times New Roman"/>
          <w:sz w:val="24"/>
          <w:szCs w:val="24"/>
        </w:rPr>
      </w:pPr>
      <w:r w:rsidRPr="00D83669">
        <w:rPr>
          <w:rFonts w:ascii="Times New Roman" w:hAnsi="Times New Roman" w:cs="Times New Roman"/>
          <w:sz w:val="24"/>
          <w:szCs w:val="24"/>
        </w:rPr>
        <w:t>Формулиране на микро</w:t>
      </w:r>
      <w:r w:rsidR="000D50EE" w:rsidRPr="00D83669">
        <w:rPr>
          <w:rFonts w:ascii="Times New Roman" w:hAnsi="Times New Roman" w:cs="Times New Roman"/>
          <w:sz w:val="24"/>
          <w:szCs w:val="24"/>
        </w:rPr>
        <w:t xml:space="preserve"> </w:t>
      </w:r>
      <w:r w:rsidRPr="00D83669">
        <w:rPr>
          <w:rFonts w:ascii="Times New Roman" w:hAnsi="Times New Roman" w:cs="Times New Roman"/>
          <w:sz w:val="24"/>
          <w:szCs w:val="24"/>
        </w:rPr>
        <w:t>индикатори на ниво операция/група дейности – за всяка операция;</w:t>
      </w:r>
    </w:p>
    <w:p w14:paraId="06452004" w14:textId="21217880" w:rsidR="00C63818" w:rsidRPr="00D83669" w:rsidRDefault="00C63818" w:rsidP="00C63818">
      <w:pPr>
        <w:pStyle w:val="ListParagraph"/>
        <w:numPr>
          <w:ilvl w:val="0"/>
          <w:numId w:val="6"/>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Агрегиране на формулираните микро</w:t>
      </w:r>
      <w:r w:rsidR="000D50EE" w:rsidRPr="00D83669">
        <w:rPr>
          <w:rFonts w:ascii="Times New Roman" w:hAnsi="Times New Roman" w:cs="Times New Roman"/>
          <w:sz w:val="24"/>
          <w:szCs w:val="24"/>
        </w:rPr>
        <w:t xml:space="preserve"> </w:t>
      </w:r>
      <w:r w:rsidRPr="00D83669">
        <w:rPr>
          <w:rFonts w:ascii="Times New Roman" w:hAnsi="Times New Roman" w:cs="Times New Roman"/>
          <w:sz w:val="24"/>
          <w:szCs w:val="24"/>
        </w:rPr>
        <w:t xml:space="preserve">индикатори за </w:t>
      </w:r>
      <w:r w:rsidR="006F73C2" w:rsidRPr="00D83669">
        <w:rPr>
          <w:rFonts w:ascii="Times New Roman" w:hAnsi="Times New Roman" w:cs="Times New Roman"/>
          <w:sz w:val="24"/>
          <w:szCs w:val="24"/>
        </w:rPr>
        <w:t xml:space="preserve">продукт </w:t>
      </w:r>
      <w:r w:rsidRPr="00D83669">
        <w:rPr>
          <w:rFonts w:ascii="Times New Roman" w:hAnsi="Times New Roman" w:cs="Times New Roman"/>
          <w:sz w:val="24"/>
          <w:szCs w:val="24"/>
        </w:rPr>
        <w:t>и за резултат по всяка специфична цел и определяне/формулиране на:</w:t>
      </w:r>
    </w:p>
    <w:p w14:paraId="24E9F3D3" w14:textId="6FE07DED" w:rsidR="00C63818" w:rsidRPr="00D83669" w:rsidRDefault="00C63818" w:rsidP="00C63818">
      <w:pPr>
        <w:pStyle w:val="ListParagraph"/>
        <w:numPr>
          <w:ilvl w:val="0"/>
          <w:numId w:val="7"/>
        </w:numPr>
        <w:tabs>
          <w:tab w:val="left" w:pos="1080"/>
        </w:tabs>
        <w:ind w:left="90" w:firstLine="720"/>
        <w:jc w:val="both"/>
        <w:rPr>
          <w:rFonts w:ascii="Times New Roman" w:hAnsi="Times New Roman" w:cs="Times New Roman"/>
          <w:sz w:val="24"/>
          <w:szCs w:val="24"/>
        </w:rPr>
      </w:pPr>
      <w:r w:rsidRPr="00D83669">
        <w:rPr>
          <w:rFonts w:ascii="Times New Roman" w:hAnsi="Times New Roman" w:cs="Times New Roman"/>
          <w:sz w:val="24"/>
          <w:szCs w:val="24"/>
        </w:rPr>
        <w:t xml:space="preserve">Общи </w:t>
      </w:r>
      <w:r w:rsidR="003E214E"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 xml:space="preserve">съгласно Приложение </w:t>
      </w:r>
      <w:r w:rsidRPr="00D83669">
        <w:rPr>
          <w:rFonts w:ascii="Times New Roman" w:hAnsi="Times New Roman" w:cs="Times New Roman"/>
          <w:sz w:val="24"/>
          <w:szCs w:val="24"/>
          <w:lang w:val="en-US"/>
        </w:rPr>
        <w:t>I</w:t>
      </w:r>
      <w:r w:rsidRPr="00D83669">
        <w:rPr>
          <w:rFonts w:ascii="Times New Roman" w:hAnsi="Times New Roman" w:cs="Times New Roman"/>
          <w:sz w:val="24"/>
          <w:szCs w:val="24"/>
        </w:rPr>
        <w:t xml:space="preserve"> на Регламент (ЕС) 2021/1057 на Европейския парламент и на Съвета от 24 юни 2021 година за създаване на Европейския социален фонд плюс (ЕСФ+) и за отмяна на Регламент (ЕС) № 1296/2013 и Общия инструментариум за показателите на ЕСФ+ от октомври 2021 г. (</w:t>
      </w:r>
      <w:r w:rsidRPr="00D83669">
        <w:rPr>
          <w:rFonts w:ascii="Times New Roman" w:hAnsi="Times New Roman" w:cs="Times New Roman"/>
          <w:sz w:val="24"/>
          <w:szCs w:val="24"/>
          <w:lang w:val="en-US"/>
        </w:rPr>
        <w:t>ESF</w:t>
      </w:r>
      <w:r w:rsidRPr="00D83669">
        <w:rPr>
          <w:rFonts w:ascii="Times New Roman" w:hAnsi="Times New Roman" w:cs="Times New Roman"/>
          <w:sz w:val="24"/>
          <w:szCs w:val="24"/>
        </w:rPr>
        <w:t xml:space="preserve">+ </w:t>
      </w:r>
      <w:r w:rsidRPr="00D83669">
        <w:rPr>
          <w:rFonts w:ascii="Times New Roman" w:hAnsi="Times New Roman" w:cs="Times New Roman"/>
          <w:sz w:val="24"/>
          <w:szCs w:val="24"/>
          <w:lang w:val="en-US"/>
        </w:rPr>
        <w:t>Common</w:t>
      </w:r>
      <w:r w:rsidRPr="00D83669">
        <w:rPr>
          <w:rFonts w:ascii="Times New Roman" w:hAnsi="Times New Roman" w:cs="Times New Roman"/>
          <w:sz w:val="24"/>
          <w:szCs w:val="24"/>
        </w:rPr>
        <w:t xml:space="preserve"> </w:t>
      </w:r>
      <w:r w:rsidRPr="00D83669">
        <w:rPr>
          <w:rFonts w:ascii="Times New Roman" w:hAnsi="Times New Roman" w:cs="Times New Roman"/>
          <w:sz w:val="24"/>
          <w:szCs w:val="24"/>
          <w:lang w:val="en-US"/>
        </w:rPr>
        <w:t>Indicators</w:t>
      </w:r>
      <w:r w:rsidRPr="00D83669">
        <w:rPr>
          <w:rFonts w:ascii="Times New Roman" w:hAnsi="Times New Roman" w:cs="Times New Roman"/>
          <w:sz w:val="24"/>
          <w:szCs w:val="24"/>
        </w:rPr>
        <w:t xml:space="preserve"> </w:t>
      </w:r>
      <w:r w:rsidRPr="00D83669">
        <w:rPr>
          <w:rFonts w:ascii="Times New Roman" w:hAnsi="Times New Roman" w:cs="Times New Roman"/>
          <w:sz w:val="24"/>
          <w:szCs w:val="24"/>
          <w:lang w:val="en-US"/>
        </w:rPr>
        <w:t>Toolbox</w:t>
      </w:r>
      <w:r w:rsidRPr="00D83669">
        <w:rPr>
          <w:rFonts w:ascii="Times New Roman" w:hAnsi="Times New Roman" w:cs="Times New Roman"/>
          <w:sz w:val="24"/>
          <w:szCs w:val="24"/>
        </w:rPr>
        <w:t>)</w:t>
      </w:r>
      <w:r w:rsidRPr="00D83669">
        <w:rPr>
          <w:rStyle w:val="FootnoteReference"/>
          <w:rFonts w:ascii="Times New Roman" w:hAnsi="Times New Roman" w:cs="Times New Roman"/>
          <w:sz w:val="24"/>
          <w:szCs w:val="24"/>
        </w:rPr>
        <w:footnoteReference w:id="1"/>
      </w:r>
      <w:r w:rsidRPr="00D83669">
        <w:rPr>
          <w:rFonts w:ascii="Times New Roman" w:hAnsi="Times New Roman" w:cs="Times New Roman"/>
          <w:sz w:val="24"/>
          <w:szCs w:val="24"/>
        </w:rPr>
        <w:t>;</w:t>
      </w:r>
    </w:p>
    <w:p w14:paraId="3E3BAC3C" w14:textId="0468A57B" w:rsidR="00C63818" w:rsidRPr="00D83669" w:rsidRDefault="00C63818" w:rsidP="00FA33D4">
      <w:pPr>
        <w:pStyle w:val="ListParagraph"/>
        <w:numPr>
          <w:ilvl w:val="0"/>
          <w:numId w:val="7"/>
        </w:numPr>
        <w:tabs>
          <w:tab w:val="left" w:pos="1080"/>
        </w:tabs>
        <w:ind w:left="0" w:firstLine="810"/>
        <w:jc w:val="both"/>
        <w:rPr>
          <w:rFonts w:ascii="Times New Roman" w:hAnsi="Times New Roman" w:cs="Times New Roman"/>
          <w:sz w:val="24"/>
          <w:szCs w:val="24"/>
        </w:rPr>
      </w:pPr>
      <w:r w:rsidRPr="00D83669">
        <w:rPr>
          <w:rFonts w:ascii="Times New Roman" w:hAnsi="Times New Roman" w:cs="Times New Roman"/>
          <w:sz w:val="24"/>
          <w:szCs w:val="24"/>
        </w:rPr>
        <w:t xml:space="preserve">Специфични </w:t>
      </w:r>
      <w:r w:rsidR="003E214E"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за ПО</w:t>
      </w:r>
      <w:r w:rsidR="00770B9E" w:rsidRPr="00D83669">
        <w:rPr>
          <w:rFonts w:ascii="Times New Roman" w:hAnsi="Times New Roman" w:cs="Times New Roman"/>
          <w:sz w:val="24"/>
          <w:szCs w:val="24"/>
        </w:rPr>
        <w:t xml:space="preserve">, които </w:t>
      </w:r>
      <w:r w:rsidR="002B682C" w:rsidRPr="00D83669">
        <w:rPr>
          <w:rFonts w:ascii="Times New Roman" w:hAnsi="Times New Roman" w:cs="Times New Roman"/>
          <w:sz w:val="24"/>
          <w:szCs w:val="24"/>
        </w:rPr>
        <w:t xml:space="preserve">са с по-ограничен обхват на целевите групи и </w:t>
      </w:r>
      <w:r w:rsidR="00770B9E" w:rsidRPr="00D83669">
        <w:rPr>
          <w:rFonts w:ascii="Times New Roman" w:hAnsi="Times New Roman" w:cs="Times New Roman"/>
          <w:sz w:val="24"/>
          <w:szCs w:val="24"/>
        </w:rPr>
        <w:t xml:space="preserve">измерват специфичната подкрепа извън обхвата на общите </w:t>
      </w:r>
      <w:r w:rsidR="003E214E" w:rsidRPr="00D83669">
        <w:rPr>
          <w:rFonts w:ascii="Times New Roman" w:hAnsi="Times New Roman" w:cs="Times New Roman"/>
          <w:sz w:val="24"/>
          <w:szCs w:val="24"/>
        </w:rPr>
        <w:t>показатели</w:t>
      </w:r>
      <w:r w:rsidRPr="00D83669">
        <w:rPr>
          <w:rFonts w:ascii="Times New Roman" w:hAnsi="Times New Roman" w:cs="Times New Roman"/>
          <w:sz w:val="24"/>
          <w:szCs w:val="24"/>
        </w:rPr>
        <w:t>;</w:t>
      </w:r>
    </w:p>
    <w:p w14:paraId="124B57AF" w14:textId="3DA11B2D" w:rsidR="00C63818" w:rsidRPr="00D83669" w:rsidRDefault="00C63818" w:rsidP="00C63818">
      <w:pPr>
        <w:pStyle w:val="ListParagraph"/>
        <w:numPr>
          <w:ilvl w:val="0"/>
          <w:numId w:val="7"/>
        </w:numPr>
        <w:tabs>
          <w:tab w:val="left" w:pos="1080"/>
        </w:tabs>
        <w:ind w:left="0" w:firstLine="810"/>
        <w:jc w:val="both"/>
        <w:rPr>
          <w:rFonts w:ascii="Times New Roman" w:hAnsi="Times New Roman" w:cs="Times New Roman"/>
          <w:i/>
          <w:sz w:val="24"/>
          <w:szCs w:val="24"/>
        </w:rPr>
      </w:pPr>
      <w:r w:rsidRPr="00D83669">
        <w:rPr>
          <w:rFonts w:ascii="Times New Roman" w:hAnsi="Times New Roman" w:cs="Times New Roman"/>
          <w:sz w:val="24"/>
          <w:szCs w:val="24"/>
        </w:rPr>
        <w:lastRenderedPageBreak/>
        <w:t xml:space="preserve">Релевантност на рамката на </w:t>
      </w:r>
      <w:r w:rsidR="003E214E"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към специфичните цели/приоритети – описание по цели според целевите групи, търсеното въздействие, приноса към стратегически цели на национално/европейско ниво </w:t>
      </w:r>
      <w:r w:rsidR="009701D0" w:rsidRPr="00D83669">
        <w:rPr>
          <w:rFonts w:ascii="Times New Roman" w:hAnsi="Times New Roman" w:cs="Times New Roman"/>
          <w:sz w:val="24"/>
          <w:szCs w:val="24"/>
        </w:rPr>
        <w:t>;</w:t>
      </w:r>
    </w:p>
    <w:p w14:paraId="6F6F9EE7" w14:textId="6E3015FB" w:rsidR="00C63818" w:rsidRPr="00D83669" w:rsidRDefault="00C63818" w:rsidP="004F37AD">
      <w:pPr>
        <w:pStyle w:val="ListParagraph"/>
        <w:numPr>
          <w:ilvl w:val="0"/>
          <w:numId w:val="8"/>
        </w:numPr>
        <w:jc w:val="both"/>
        <w:rPr>
          <w:rFonts w:ascii="Times New Roman" w:hAnsi="Times New Roman" w:cs="Times New Roman"/>
          <w:sz w:val="24"/>
          <w:szCs w:val="24"/>
        </w:rPr>
      </w:pPr>
      <w:r w:rsidRPr="00D83669">
        <w:rPr>
          <w:rFonts w:ascii="Times New Roman" w:hAnsi="Times New Roman" w:cs="Times New Roman"/>
          <w:sz w:val="24"/>
          <w:szCs w:val="24"/>
        </w:rPr>
        <w:t>Методическа помощ от Световна банка по Споразумение</w:t>
      </w:r>
      <w:r w:rsidRPr="00D83669">
        <w:rPr>
          <w:rStyle w:val="FootnoteReference"/>
          <w:rFonts w:ascii="Times New Roman" w:hAnsi="Times New Roman" w:cs="Times New Roman"/>
          <w:sz w:val="24"/>
          <w:szCs w:val="24"/>
        </w:rPr>
        <w:footnoteReference w:id="2"/>
      </w:r>
      <w:r w:rsidRPr="00D83669">
        <w:rPr>
          <w:rFonts w:ascii="Times New Roman" w:hAnsi="Times New Roman" w:cs="Times New Roman"/>
          <w:sz w:val="24"/>
          <w:szCs w:val="24"/>
        </w:rPr>
        <w:t xml:space="preserve"> за Преглед на публичните разходи в областта на науката, технологиите и иновациите и Подкрепа за изграждане на основан на доказателства подход за Националната стратегическа рамка в областта на образованието до 2030 г., СТЪЛБ 2: Подкрепа за изграждане на основан на доказателствата подход за националната стратегическа рамка в областта на образованието до 2030 г. с оглед</w:t>
      </w:r>
      <w:r w:rsidRPr="00D83669">
        <w:rPr>
          <w:rFonts w:ascii="Times New Roman" w:hAnsi="Times New Roman" w:cs="Times New Roman"/>
          <w:sz w:val="28"/>
          <w:szCs w:val="28"/>
        </w:rPr>
        <w:t xml:space="preserve"> </w:t>
      </w:r>
      <w:r w:rsidRPr="00D83669">
        <w:rPr>
          <w:rFonts w:ascii="Times New Roman" w:hAnsi="Times New Roman" w:cs="Times New Roman"/>
          <w:sz w:val="24"/>
          <w:szCs w:val="24"/>
        </w:rPr>
        <w:t xml:space="preserve">спецификите и новите елементи на интервенциите, за които няма опит по ОПНОИР и отговарят на критериите </w:t>
      </w:r>
      <w:r w:rsidRPr="00D83669">
        <w:rPr>
          <w:rFonts w:ascii="Times New Roman" w:hAnsi="Times New Roman" w:cs="Times New Roman"/>
          <w:sz w:val="24"/>
          <w:szCs w:val="24"/>
          <w:lang w:val="en-US"/>
        </w:rPr>
        <w:t>SMART</w:t>
      </w:r>
      <w:r w:rsidRPr="00D83669">
        <w:rPr>
          <w:rFonts w:ascii="Times New Roman" w:hAnsi="Times New Roman" w:cs="Times New Roman"/>
          <w:sz w:val="24"/>
          <w:szCs w:val="24"/>
        </w:rPr>
        <w:t xml:space="preserve"> и </w:t>
      </w:r>
      <w:r w:rsidRPr="00D83669">
        <w:rPr>
          <w:rFonts w:ascii="Times New Roman" w:hAnsi="Times New Roman" w:cs="Times New Roman"/>
          <w:sz w:val="24"/>
          <w:szCs w:val="24"/>
          <w:lang w:val="en-US"/>
        </w:rPr>
        <w:t>RACER</w:t>
      </w:r>
      <w:r w:rsidRPr="00D83669">
        <w:rPr>
          <w:rFonts w:ascii="Times New Roman" w:hAnsi="Times New Roman" w:cs="Times New Roman"/>
          <w:sz w:val="24"/>
          <w:szCs w:val="24"/>
        </w:rPr>
        <w:t xml:space="preserve"> за формулиране на </w:t>
      </w:r>
      <w:r w:rsidR="003E214E" w:rsidRPr="00D83669">
        <w:rPr>
          <w:rFonts w:ascii="Times New Roman" w:hAnsi="Times New Roman" w:cs="Times New Roman"/>
          <w:sz w:val="24"/>
          <w:szCs w:val="24"/>
        </w:rPr>
        <w:t>показателите</w:t>
      </w:r>
      <w:r w:rsidRPr="00D83669">
        <w:rPr>
          <w:rStyle w:val="FootnoteReference"/>
          <w:rFonts w:ascii="Times New Roman" w:hAnsi="Times New Roman" w:cs="Times New Roman"/>
          <w:sz w:val="24"/>
          <w:szCs w:val="24"/>
        </w:rPr>
        <w:footnoteReference w:id="3"/>
      </w:r>
      <w:r w:rsidRPr="00D83669">
        <w:rPr>
          <w:rFonts w:ascii="Times New Roman" w:hAnsi="Times New Roman" w:cs="Times New Roman"/>
          <w:sz w:val="24"/>
          <w:szCs w:val="24"/>
        </w:rPr>
        <w:t xml:space="preserve">. </w:t>
      </w:r>
      <w:r w:rsidR="00A32942" w:rsidRPr="00D83669">
        <w:rPr>
          <w:rFonts w:ascii="Times New Roman" w:hAnsi="Times New Roman" w:cs="Times New Roman"/>
          <w:sz w:val="24"/>
          <w:szCs w:val="24"/>
        </w:rPr>
        <w:t xml:space="preserve">Методическа помощ по отношение изготвянето на Програма „Образование“ 2021-2027 е предоставено от Световна Банка, представено в доклад </w:t>
      </w:r>
      <w:r w:rsidR="00A32942" w:rsidRPr="00D83669">
        <w:rPr>
          <w:rFonts w:ascii="Times New Roman" w:hAnsi="Times New Roman" w:cs="Times New Roman"/>
          <w:b/>
          <w:sz w:val="24"/>
          <w:szCs w:val="24"/>
        </w:rPr>
        <w:t>Препоръки относно втория проект на програма „Образование за периода 2021—2027</w:t>
      </w:r>
      <w:r w:rsidR="00A32942" w:rsidRPr="00D83669">
        <w:rPr>
          <w:rFonts w:ascii="Times New Roman" w:hAnsi="Times New Roman" w:cs="Times New Roman"/>
          <w:b/>
          <w:sz w:val="24"/>
          <w:szCs w:val="24"/>
          <w:lang w:val="en-GB"/>
        </w:rPr>
        <w:t> </w:t>
      </w:r>
      <w:r w:rsidR="00A32942" w:rsidRPr="00D83669">
        <w:rPr>
          <w:rFonts w:ascii="Times New Roman" w:hAnsi="Times New Roman" w:cs="Times New Roman"/>
          <w:b/>
          <w:sz w:val="24"/>
          <w:szCs w:val="24"/>
        </w:rPr>
        <w:t xml:space="preserve">г.“ (част на ЕСФ), с което допринесе за </w:t>
      </w:r>
      <w:r w:rsidR="00A32942" w:rsidRPr="00D83669">
        <w:rPr>
          <w:rFonts w:ascii="Times New Roman" w:hAnsi="Times New Roman" w:cs="Times New Roman"/>
          <w:sz w:val="24"/>
          <w:szCs w:val="24"/>
        </w:rPr>
        <w:t xml:space="preserve">разработването на ефикасни, измерими и ефективни </w:t>
      </w:r>
      <w:r w:rsidR="003E214E" w:rsidRPr="00D83669">
        <w:rPr>
          <w:rFonts w:ascii="Times New Roman" w:hAnsi="Times New Roman" w:cs="Times New Roman"/>
          <w:sz w:val="24"/>
          <w:szCs w:val="24"/>
        </w:rPr>
        <w:t>показатели</w:t>
      </w:r>
      <w:r w:rsidR="00A32942" w:rsidRPr="00D83669">
        <w:rPr>
          <w:rFonts w:ascii="Times New Roman" w:hAnsi="Times New Roman" w:cs="Times New Roman"/>
          <w:sz w:val="24"/>
          <w:szCs w:val="24"/>
        </w:rPr>
        <w:t>, които да измерват постигнатия напредък в сектора на образованието чрез новата програма. Подкрепата на Световната банка се състоеше от поредица от действия и консултации</w:t>
      </w:r>
      <w:r w:rsidR="00902357" w:rsidRPr="00D83669">
        <w:rPr>
          <w:rFonts w:ascii="Times New Roman" w:hAnsi="Times New Roman" w:cs="Times New Roman"/>
          <w:sz w:val="24"/>
          <w:szCs w:val="24"/>
        </w:rPr>
        <w:t xml:space="preserve"> в тясно сътрудничество с Изпълнителната агенция „Програма за образование“</w:t>
      </w:r>
      <w:r w:rsidR="00A32942" w:rsidRPr="00D83669">
        <w:rPr>
          <w:rFonts w:ascii="Times New Roman" w:hAnsi="Times New Roman" w:cs="Times New Roman"/>
          <w:sz w:val="24"/>
          <w:szCs w:val="24"/>
        </w:rPr>
        <w:t xml:space="preserve">, които бяха част от предварителна оценка с цел подобряване на цялостното качество на ПО 2021—2027, гарантиране на спазването на разпоредбите на регламентите на ЕС, като същевременно се гарантира, че са взети под внимание специфичните технически коментари на ЕК. По </w:t>
      </w:r>
      <w:r w:rsidR="004F37AD" w:rsidRPr="00D83669">
        <w:rPr>
          <w:rFonts w:ascii="Times New Roman" w:hAnsi="Times New Roman" w:cs="Times New Roman"/>
          <w:sz w:val="24"/>
          <w:szCs w:val="24"/>
        </w:rPr>
        <w:t>отношение</w:t>
      </w:r>
      <w:r w:rsidR="00A32942" w:rsidRPr="00D83669">
        <w:rPr>
          <w:rFonts w:ascii="Times New Roman" w:hAnsi="Times New Roman" w:cs="Times New Roman"/>
          <w:sz w:val="24"/>
          <w:szCs w:val="24"/>
        </w:rPr>
        <w:t xml:space="preserve"> методологията на </w:t>
      </w:r>
      <w:r w:rsidR="003E214E" w:rsidRPr="00D83669">
        <w:rPr>
          <w:rFonts w:ascii="Times New Roman" w:hAnsi="Times New Roman" w:cs="Times New Roman"/>
          <w:sz w:val="24"/>
          <w:szCs w:val="24"/>
        </w:rPr>
        <w:t>показателите</w:t>
      </w:r>
      <w:r w:rsidR="004F37AD" w:rsidRPr="00D83669">
        <w:rPr>
          <w:rFonts w:ascii="Times New Roman" w:hAnsi="Times New Roman" w:cs="Times New Roman"/>
          <w:sz w:val="24"/>
          <w:szCs w:val="24"/>
        </w:rPr>
        <w:t>,</w:t>
      </w:r>
      <w:r w:rsidR="00A32942" w:rsidRPr="00D83669">
        <w:rPr>
          <w:rFonts w:ascii="Times New Roman" w:hAnsi="Times New Roman" w:cs="Times New Roman"/>
          <w:sz w:val="24"/>
          <w:szCs w:val="24"/>
        </w:rPr>
        <w:t xml:space="preserve"> СБ </w:t>
      </w:r>
      <w:r w:rsidR="004F37AD" w:rsidRPr="00D83669">
        <w:rPr>
          <w:rFonts w:ascii="Times New Roman" w:hAnsi="Times New Roman" w:cs="Times New Roman"/>
          <w:sz w:val="24"/>
          <w:szCs w:val="24"/>
        </w:rPr>
        <w:t>извърши о</w:t>
      </w:r>
      <w:r w:rsidR="00A32942" w:rsidRPr="00D83669">
        <w:rPr>
          <w:rFonts w:ascii="Times New Roman" w:hAnsi="Times New Roman" w:cs="Times New Roman"/>
          <w:sz w:val="24"/>
          <w:szCs w:val="24"/>
        </w:rPr>
        <w:t xml:space="preserve">ценка на уместността и яснотата на системата от </w:t>
      </w:r>
      <w:r w:rsidR="003E214E" w:rsidRPr="00D83669">
        <w:rPr>
          <w:rFonts w:ascii="Times New Roman" w:hAnsi="Times New Roman" w:cs="Times New Roman"/>
          <w:sz w:val="24"/>
          <w:szCs w:val="24"/>
        </w:rPr>
        <w:t>показатели</w:t>
      </w:r>
      <w:r w:rsidR="00A32942" w:rsidRPr="00D83669">
        <w:rPr>
          <w:rFonts w:ascii="Times New Roman" w:hAnsi="Times New Roman" w:cs="Times New Roman"/>
          <w:sz w:val="24"/>
          <w:szCs w:val="24"/>
        </w:rPr>
        <w:t>: крайни продукти и резултати (общи и специфични за програмата</w:t>
      </w:r>
      <w:r w:rsidR="00D47606" w:rsidRPr="00D83669">
        <w:rPr>
          <w:rFonts w:ascii="Times New Roman" w:hAnsi="Times New Roman" w:cs="Times New Roman"/>
          <w:sz w:val="24"/>
          <w:szCs w:val="24"/>
        </w:rPr>
        <w:t>)</w:t>
      </w:r>
      <w:r w:rsidR="004F37AD" w:rsidRPr="00D83669">
        <w:rPr>
          <w:rFonts w:ascii="Times New Roman" w:hAnsi="Times New Roman" w:cs="Times New Roman"/>
          <w:sz w:val="24"/>
          <w:szCs w:val="24"/>
        </w:rPr>
        <w:t>, о</w:t>
      </w:r>
      <w:r w:rsidR="00A32942" w:rsidRPr="00D83669">
        <w:rPr>
          <w:rFonts w:ascii="Times New Roman" w:hAnsi="Times New Roman" w:cs="Times New Roman"/>
          <w:sz w:val="24"/>
          <w:szCs w:val="24"/>
        </w:rPr>
        <w:t xml:space="preserve">ценка на изчисленията и обосновката за базовите стойности, целевите стойности и междинните цели спрямо действията, конкретните цели и в рамките на приоритетите </w:t>
      </w:r>
      <w:r w:rsidR="004F37AD" w:rsidRPr="00D83669">
        <w:rPr>
          <w:rFonts w:ascii="Times New Roman" w:hAnsi="Times New Roman" w:cs="Times New Roman"/>
          <w:sz w:val="24"/>
          <w:szCs w:val="24"/>
        </w:rPr>
        <w:t xml:space="preserve"> и оц</w:t>
      </w:r>
      <w:r w:rsidR="00A32942" w:rsidRPr="00D83669">
        <w:rPr>
          <w:rFonts w:ascii="Times New Roman" w:hAnsi="Times New Roman" w:cs="Times New Roman"/>
          <w:sz w:val="24"/>
          <w:szCs w:val="24"/>
        </w:rPr>
        <w:t xml:space="preserve">енка на съгласуваността и взаимното допълване на системата от </w:t>
      </w:r>
      <w:r w:rsidR="00D47606" w:rsidRPr="00D83669">
        <w:rPr>
          <w:rFonts w:ascii="Times New Roman" w:hAnsi="Times New Roman" w:cs="Times New Roman"/>
          <w:sz w:val="24"/>
          <w:szCs w:val="24"/>
        </w:rPr>
        <w:t xml:space="preserve">показатели </w:t>
      </w:r>
      <w:r w:rsidR="00A32942" w:rsidRPr="00D83669">
        <w:rPr>
          <w:rFonts w:ascii="Times New Roman" w:hAnsi="Times New Roman" w:cs="Times New Roman"/>
          <w:sz w:val="24"/>
          <w:szCs w:val="24"/>
        </w:rPr>
        <w:t xml:space="preserve">на </w:t>
      </w:r>
      <w:r w:rsidR="004F37AD" w:rsidRPr="00D83669">
        <w:rPr>
          <w:rFonts w:ascii="Times New Roman" w:hAnsi="Times New Roman" w:cs="Times New Roman"/>
          <w:sz w:val="24"/>
          <w:szCs w:val="24"/>
        </w:rPr>
        <w:t>Програмата</w:t>
      </w:r>
      <w:r w:rsidR="00A32942" w:rsidRPr="00D83669">
        <w:rPr>
          <w:rFonts w:ascii="Times New Roman" w:hAnsi="Times New Roman" w:cs="Times New Roman"/>
          <w:sz w:val="24"/>
          <w:szCs w:val="24"/>
        </w:rPr>
        <w:t xml:space="preserve"> със системата от </w:t>
      </w:r>
      <w:r w:rsidR="00D47606" w:rsidRPr="00D83669">
        <w:rPr>
          <w:rFonts w:ascii="Times New Roman" w:hAnsi="Times New Roman" w:cs="Times New Roman"/>
          <w:sz w:val="24"/>
          <w:szCs w:val="24"/>
        </w:rPr>
        <w:t xml:space="preserve">показатели </w:t>
      </w:r>
      <w:r w:rsidR="004F37AD" w:rsidRPr="00D83669">
        <w:rPr>
          <w:rFonts w:ascii="Times New Roman" w:hAnsi="Times New Roman" w:cs="Times New Roman"/>
          <w:sz w:val="24"/>
          <w:szCs w:val="24"/>
        </w:rPr>
        <w:t xml:space="preserve">на </w:t>
      </w:r>
      <w:r w:rsidR="00A32942" w:rsidRPr="00D83669">
        <w:rPr>
          <w:rFonts w:ascii="Times New Roman" w:hAnsi="Times New Roman" w:cs="Times New Roman"/>
          <w:sz w:val="24"/>
          <w:szCs w:val="24"/>
        </w:rPr>
        <w:t>оперативно и стратегическо равнище</w:t>
      </w:r>
      <w:r w:rsidR="004F37AD" w:rsidRPr="00D83669">
        <w:rPr>
          <w:rFonts w:ascii="Times New Roman" w:hAnsi="Times New Roman" w:cs="Times New Roman"/>
          <w:sz w:val="24"/>
          <w:szCs w:val="24"/>
        </w:rPr>
        <w:t xml:space="preserve">. Предложените препоръки на експертите от СБ са взети предвид при изготвяне на настоящата методология и </w:t>
      </w:r>
      <w:r w:rsidR="00773325" w:rsidRPr="00D83669">
        <w:rPr>
          <w:rFonts w:ascii="Times New Roman" w:hAnsi="Times New Roman" w:cs="Times New Roman"/>
          <w:sz w:val="24"/>
          <w:szCs w:val="24"/>
        </w:rPr>
        <w:t xml:space="preserve">избора на показателите </w:t>
      </w:r>
      <w:r w:rsidR="004F37AD" w:rsidRPr="00D83669">
        <w:rPr>
          <w:rFonts w:ascii="Times New Roman" w:hAnsi="Times New Roman" w:cs="Times New Roman"/>
          <w:sz w:val="24"/>
          <w:szCs w:val="24"/>
        </w:rPr>
        <w:t xml:space="preserve">за </w:t>
      </w:r>
      <w:r w:rsidR="00773325" w:rsidRPr="00D83669">
        <w:rPr>
          <w:rFonts w:ascii="Times New Roman" w:hAnsi="Times New Roman" w:cs="Times New Roman"/>
          <w:sz w:val="24"/>
          <w:szCs w:val="24"/>
        </w:rPr>
        <w:t xml:space="preserve">краен </w:t>
      </w:r>
      <w:r w:rsidR="004F37AD" w:rsidRPr="00D83669">
        <w:rPr>
          <w:rFonts w:ascii="Times New Roman" w:hAnsi="Times New Roman" w:cs="Times New Roman"/>
          <w:sz w:val="24"/>
          <w:szCs w:val="24"/>
        </w:rPr>
        <w:t>продукт и резултат в Програма „Образование“ 2021-2027.</w:t>
      </w:r>
    </w:p>
    <w:p w14:paraId="282FE4F4" w14:textId="4361573F" w:rsidR="00C63818" w:rsidRPr="00D83669" w:rsidRDefault="00C63818" w:rsidP="00C63818">
      <w:pPr>
        <w:jc w:val="both"/>
        <w:rPr>
          <w:rFonts w:ascii="Times New Roman" w:hAnsi="Times New Roman" w:cs="Times New Roman"/>
          <w:b/>
          <w:sz w:val="28"/>
          <w:szCs w:val="28"/>
        </w:rPr>
      </w:pPr>
    </w:p>
    <w:p w14:paraId="085CD3BF" w14:textId="26ADAA7A" w:rsidR="000003F8" w:rsidRPr="00D83669" w:rsidRDefault="000003F8" w:rsidP="00C63818">
      <w:pPr>
        <w:jc w:val="both"/>
        <w:rPr>
          <w:rFonts w:ascii="Times New Roman" w:hAnsi="Times New Roman" w:cs="Times New Roman"/>
          <w:b/>
          <w:sz w:val="28"/>
          <w:szCs w:val="28"/>
        </w:rPr>
      </w:pPr>
    </w:p>
    <w:p w14:paraId="6F71CFED" w14:textId="60EE4232" w:rsidR="000003F8" w:rsidRPr="00D83669" w:rsidRDefault="000003F8" w:rsidP="00C63818">
      <w:pPr>
        <w:jc w:val="both"/>
        <w:rPr>
          <w:rFonts w:ascii="Times New Roman" w:hAnsi="Times New Roman" w:cs="Times New Roman"/>
          <w:b/>
          <w:sz w:val="28"/>
          <w:szCs w:val="28"/>
        </w:rPr>
      </w:pPr>
    </w:p>
    <w:p w14:paraId="2F6E5C32" w14:textId="77777777" w:rsidR="000003F8" w:rsidRPr="00D83669" w:rsidRDefault="000003F8" w:rsidP="00C63818">
      <w:pPr>
        <w:jc w:val="both"/>
        <w:rPr>
          <w:rFonts w:ascii="Times New Roman" w:hAnsi="Times New Roman" w:cs="Times New Roman"/>
          <w:b/>
          <w:sz w:val="28"/>
          <w:szCs w:val="28"/>
        </w:rPr>
      </w:pPr>
    </w:p>
    <w:p w14:paraId="7A7E7BB4" w14:textId="2B7ECB33" w:rsidR="0090754E" w:rsidRPr="00D83669" w:rsidRDefault="00C63818" w:rsidP="006F73C2">
      <w:pPr>
        <w:pStyle w:val="Heading1"/>
        <w:numPr>
          <w:ilvl w:val="0"/>
          <w:numId w:val="19"/>
        </w:numPr>
        <w:spacing w:after="240" w:line="360" w:lineRule="auto"/>
        <w:ind w:left="0" w:firstLine="0"/>
        <w:rPr>
          <w:rFonts w:ascii="Times New Roman" w:hAnsi="Times New Roman" w:cs="Times New Roman"/>
          <w:b/>
          <w:color w:val="auto"/>
          <w:sz w:val="28"/>
          <w:szCs w:val="28"/>
          <w:lang w:val="bg-BG"/>
        </w:rPr>
      </w:pPr>
      <w:bookmarkStart w:id="2" w:name="_Toc215213913"/>
      <w:r w:rsidRPr="00D83669">
        <w:rPr>
          <w:rFonts w:ascii="Times New Roman" w:hAnsi="Times New Roman" w:cs="Times New Roman"/>
          <w:b/>
          <w:color w:val="auto"/>
          <w:sz w:val="28"/>
          <w:szCs w:val="28"/>
          <w:lang w:val="bg-BG"/>
        </w:rPr>
        <w:lastRenderedPageBreak/>
        <w:t xml:space="preserve">Преглед на рамката на </w:t>
      </w:r>
      <w:r w:rsidR="00773325" w:rsidRPr="00D83669">
        <w:rPr>
          <w:rFonts w:ascii="Times New Roman" w:hAnsi="Times New Roman" w:cs="Times New Roman"/>
          <w:b/>
          <w:color w:val="auto"/>
          <w:sz w:val="28"/>
          <w:szCs w:val="28"/>
          <w:lang w:val="bg-BG"/>
        </w:rPr>
        <w:t>показателите</w:t>
      </w:r>
      <w:bookmarkEnd w:id="2"/>
    </w:p>
    <w:p w14:paraId="24A0CFAA" w14:textId="266BAF9B" w:rsidR="00082012" w:rsidRPr="00D83669" w:rsidRDefault="00082012" w:rsidP="00082012">
      <w:pPr>
        <w:ind w:firstLine="708"/>
        <w:jc w:val="both"/>
        <w:rPr>
          <w:rFonts w:ascii="Times New Roman" w:hAnsi="Times New Roman" w:cs="Times New Roman"/>
          <w:sz w:val="24"/>
          <w:szCs w:val="24"/>
        </w:rPr>
      </w:pPr>
      <w:r w:rsidRPr="00D83669">
        <w:rPr>
          <w:rFonts w:ascii="Times New Roman" w:hAnsi="Times New Roman" w:cs="Times New Roman"/>
          <w:sz w:val="24"/>
          <w:szCs w:val="24"/>
        </w:rPr>
        <w:t xml:space="preserve">Рамката на </w:t>
      </w:r>
      <w:r w:rsidR="00773325"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по Програмата позволява лесното проследяване на връзката между  </w:t>
      </w:r>
      <w:r w:rsidR="0006522A"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за резултат (общи и специфични) и </w:t>
      </w:r>
      <w:r w:rsidR="0006522A"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за</w:t>
      </w:r>
      <w:r w:rsidR="0006522A"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продукт (общи и специфични). Връзката между </w:t>
      </w:r>
      <w:r w:rsidR="0006522A"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се разделя условно на два вида:</w:t>
      </w:r>
    </w:p>
    <w:p w14:paraId="484B766A" w14:textId="1BFA980D" w:rsidR="00082012" w:rsidRPr="00D83669" w:rsidRDefault="00082012" w:rsidP="00082012">
      <w:pPr>
        <w:pStyle w:val="ListParagraph"/>
        <w:numPr>
          <w:ilvl w:val="0"/>
          <w:numId w:val="8"/>
        </w:numPr>
        <w:jc w:val="both"/>
        <w:rPr>
          <w:rFonts w:ascii="Times New Roman" w:hAnsi="Times New Roman" w:cs="Times New Roman"/>
          <w:i/>
          <w:sz w:val="24"/>
          <w:szCs w:val="24"/>
        </w:rPr>
      </w:pPr>
      <w:r w:rsidRPr="00D83669">
        <w:rPr>
          <w:rFonts w:ascii="Times New Roman" w:hAnsi="Times New Roman" w:cs="Times New Roman"/>
          <w:i/>
          <w:sz w:val="24"/>
          <w:szCs w:val="24"/>
        </w:rPr>
        <w:t xml:space="preserve">Пряка връзка между </w:t>
      </w:r>
      <w:r w:rsidR="0006522A" w:rsidRPr="00D83669">
        <w:rPr>
          <w:rFonts w:ascii="Times New Roman" w:hAnsi="Times New Roman" w:cs="Times New Roman"/>
          <w:i/>
          <w:sz w:val="24"/>
          <w:szCs w:val="24"/>
        </w:rPr>
        <w:t xml:space="preserve">показателите </w:t>
      </w:r>
      <w:r w:rsidRPr="00D83669">
        <w:rPr>
          <w:rFonts w:ascii="Times New Roman" w:hAnsi="Times New Roman" w:cs="Times New Roman"/>
          <w:i/>
          <w:sz w:val="24"/>
          <w:szCs w:val="24"/>
        </w:rPr>
        <w:t xml:space="preserve">за резултат и </w:t>
      </w:r>
      <w:r w:rsidR="0006522A" w:rsidRPr="00D83669">
        <w:rPr>
          <w:rFonts w:ascii="Times New Roman" w:hAnsi="Times New Roman" w:cs="Times New Roman"/>
          <w:i/>
          <w:sz w:val="24"/>
          <w:szCs w:val="24"/>
        </w:rPr>
        <w:t xml:space="preserve">показателите </w:t>
      </w:r>
      <w:r w:rsidRPr="00D83669">
        <w:rPr>
          <w:rFonts w:ascii="Times New Roman" w:hAnsi="Times New Roman" w:cs="Times New Roman"/>
          <w:i/>
          <w:sz w:val="24"/>
          <w:szCs w:val="24"/>
        </w:rPr>
        <w:t>за</w:t>
      </w:r>
      <w:r w:rsidR="0006522A" w:rsidRPr="00D83669">
        <w:rPr>
          <w:rFonts w:ascii="Times New Roman" w:hAnsi="Times New Roman" w:cs="Times New Roman"/>
          <w:i/>
          <w:sz w:val="24"/>
          <w:szCs w:val="24"/>
        </w:rPr>
        <w:t xml:space="preserve"> краен</w:t>
      </w:r>
      <w:r w:rsidRPr="00D83669">
        <w:rPr>
          <w:rFonts w:ascii="Times New Roman" w:hAnsi="Times New Roman" w:cs="Times New Roman"/>
          <w:i/>
          <w:sz w:val="24"/>
          <w:szCs w:val="24"/>
        </w:rPr>
        <w:t xml:space="preserve"> продукт</w:t>
      </w:r>
      <w:r w:rsidRPr="00D83669">
        <w:rPr>
          <w:rFonts w:ascii="Times New Roman" w:hAnsi="Times New Roman" w:cs="Times New Roman"/>
          <w:sz w:val="24"/>
          <w:szCs w:val="24"/>
        </w:rPr>
        <w:t xml:space="preserve"> – отразява връзката между целевите стойности на </w:t>
      </w:r>
      <w:r w:rsidR="0006522A"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за резултат и за</w:t>
      </w:r>
      <w:r w:rsidR="0006522A"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продукт, т.е. целевите стойности на кои </w:t>
      </w:r>
      <w:r w:rsidR="0006522A"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за</w:t>
      </w:r>
      <w:r w:rsidR="0006522A"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продукт са използвани при определяне на целевите стойности на съответните </w:t>
      </w:r>
      <w:r w:rsidR="0006522A"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за резултат;</w:t>
      </w:r>
    </w:p>
    <w:p w14:paraId="120A8931" w14:textId="494C9987" w:rsidR="002D2ED6" w:rsidRPr="00D83669" w:rsidRDefault="00082012" w:rsidP="00082012">
      <w:pPr>
        <w:pStyle w:val="ListParagraph"/>
        <w:numPr>
          <w:ilvl w:val="0"/>
          <w:numId w:val="8"/>
        </w:numPr>
        <w:jc w:val="both"/>
        <w:rPr>
          <w:rFonts w:ascii="Times New Roman" w:hAnsi="Times New Roman" w:cs="Times New Roman"/>
          <w:i/>
          <w:sz w:val="24"/>
          <w:szCs w:val="24"/>
        </w:rPr>
      </w:pPr>
      <w:r w:rsidRPr="00D83669">
        <w:rPr>
          <w:rFonts w:ascii="Times New Roman" w:hAnsi="Times New Roman" w:cs="Times New Roman"/>
          <w:i/>
          <w:sz w:val="24"/>
          <w:szCs w:val="24"/>
        </w:rPr>
        <w:t xml:space="preserve">Косвена връзка между </w:t>
      </w:r>
      <w:r w:rsidR="0006522A" w:rsidRPr="00D83669">
        <w:rPr>
          <w:rFonts w:ascii="Times New Roman" w:hAnsi="Times New Roman" w:cs="Times New Roman"/>
          <w:i/>
          <w:sz w:val="24"/>
          <w:szCs w:val="24"/>
        </w:rPr>
        <w:t xml:space="preserve">показателите </w:t>
      </w:r>
      <w:r w:rsidRPr="00D83669">
        <w:rPr>
          <w:rFonts w:ascii="Times New Roman" w:hAnsi="Times New Roman" w:cs="Times New Roman"/>
          <w:i/>
          <w:sz w:val="24"/>
          <w:szCs w:val="24"/>
        </w:rPr>
        <w:t xml:space="preserve">за резултат и </w:t>
      </w:r>
      <w:r w:rsidR="0006522A" w:rsidRPr="00D83669">
        <w:rPr>
          <w:rFonts w:ascii="Times New Roman" w:hAnsi="Times New Roman" w:cs="Times New Roman"/>
          <w:i/>
          <w:sz w:val="24"/>
          <w:szCs w:val="24"/>
        </w:rPr>
        <w:t>показателите</w:t>
      </w:r>
      <w:r w:rsidRPr="00D83669">
        <w:rPr>
          <w:rFonts w:ascii="Times New Roman" w:hAnsi="Times New Roman" w:cs="Times New Roman"/>
          <w:i/>
          <w:sz w:val="24"/>
          <w:szCs w:val="24"/>
        </w:rPr>
        <w:t xml:space="preserve"> за</w:t>
      </w:r>
      <w:r w:rsidR="0006522A" w:rsidRPr="00D83669">
        <w:rPr>
          <w:rFonts w:ascii="Times New Roman" w:hAnsi="Times New Roman" w:cs="Times New Roman"/>
          <w:i/>
          <w:sz w:val="24"/>
          <w:szCs w:val="24"/>
        </w:rPr>
        <w:t xml:space="preserve"> краен</w:t>
      </w:r>
      <w:r w:rsidRPr="00D83669">
        <w:rPr>
          <w:rFonts w:ascii="Times New Roman" w:hAnsi="Times New Roman" w:cs="Times New Roman"/>
          <w:i/>
          <w:sz w:val="24"/>
          <w:szCs w:val="24"/>
        </w:rPr>
        <w:t xml:space="preserve"> продукт – </w:t>
      </w:r>
      <w:r w:rsidRPr="00D83669">
        <w:rPr>
          <w:rFonts w:ascii="Times New Roman" w:hAnsi="Times New Roman" w:cs="Times New Roman"/>
          <w:sz w:val="24"/>
          <w:szCs w:val="24"/>
        </w:rPr>
        <w:t xml:space="preserve">показва </w:t>
      </w:r>
      <w:r w:rsidR="0006522A"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за </w:t>
      </w:r>
      <w:r w:rsidR="0006522A" w:rsidRPr="00D83669">
        <w:rPr>
          <w:rFonts w:ascii="Times New Roman" w:hAnsi="Times New Roman" w:cs="Times New Roman"/>
          <w:sz w:val="24"/>
          <w:szCs w:val="24"/>
        </w:rPr>
        <w:t xml:space="preserve">краен </w:t>
      </w:r>
      <w:r w:rsidRPr="00D83669">
        <w:rPr>
          <w:rFonts w:ascii="Times New Roman" w:hAnsi="Times New Roman" w:cs="Times New Roman"/>
          <w:sz w:val="24"/>
          <w:szCs w:val="24"/>
        </w:rPr>
        <w:t xml:space="preserve">продукт, които не са пряко свързани с целевата стойност на </w:t>
      </w:r>
      <w:r w:rsidR="007A09A4" w:rsidRPr="00D83669">
        <w:rPr>
          <w:rFonts w:ascii="Times New Roman" w:hAnsi="Times New Roman" w:cs="Times New Roman"/>
          <w:sz w:val="24"/>
          <w:szCs w:val="24"/>
        </w:rPr>
        <w:t>показателя</w:t>
      </w:r>
      <w:r w:rsidRPr="00D83669">
        <w:rPr>
          <w:rFonts w:ascii="Times New Roman" w:hAnsi="Times New Roman" w:cs="Times New Roman"/>
          <w:sz w:val="24"/>
          <w:szCs w:val="24"/>
        </w:rPr>
        <w:t xml:space="preserve"> за резултат и не са</w:t>
      </w:r>
      <w:r w:rsidRPr="00D83669">
        <w:rPr>
          <w:rFonts w:ascii="Times New Roman" w:hAnsi="Times New Roman" w:cs="Times New Roman"/>
          <w:i/>
          <w:sz w:val="24"/>
          <w:szCs w:val="24"/>
        </w:rPr>
        <w:t xml:space="preserve"> </w:t>
      </w:r>
      <w:r w:rsidRPr="00D83669">
        <w:rPr>
          <w:rFonts w:ascii="Times New Roman" w:hAnsi="Times New Roman" w:cs="Times New Roman"/>
          <w:sz w:val="24"/>
          <w:szCs w:val="24"/>
        </w:rPr>
        <w:t xml:space="preserve">използвани при нейното изчисление, но оказват индиректно влияние върху съответния </w:t>
      </w:r>
      <w:r w:rsidR="007A09A4" w:rsidRPr="00D83669">
        <w:rPr>
          <w:rFonts w:ascii="Times New Roman" w:hAnsi="Times New Roman" w:cs="Times New Roman"/>
          <w:sz w:val="24"/>
          <w:szCs w:val="24"/>
        </w:rPr>
        <w:t xml:space="preserve">показател </w:t>
      </w:r>
      <w:r w:rsidRPr="00D83669">
        <w:rPr>
          <w:rFonts w:ascii="Times New Roman" w:hAnsi="Times New Roman" w:cs="Times New Roman"/>
          <w:sz w:val="24"/>
          <w:szCs w:val="24"/>
        </w:rPr>
        <w:t xml:space="preserve">за резултат. </w:t>
      </w:r>
    </w:p>
    <w:p w14:paraId="393DD79F" w14:textId="20C56EF5" w:rsidR="00082012" w:rsidRPr="00D83669" w:rsidRDefault="00082012" w:rsidP="00082012">
      <w:pPr>
        <w:ind w:left="90" w:firstLine="270"/>
        <w:jc w:val="both"/>
        <w:rPr>
          <w:rFonts w:ascii="Times New Roman" w:hAnsi="Times New Roman" w:cs="Times New Roman"/>
          <w:sz w:val="24"/>
          <w:szCs w:val="24"/>
        </w:rPr>
      </w:pPr>
      <w:r w:rsidRPr="00D83669">
        <w:rPr>
          <w:rFonts w:ascii="Times New Roman" w:hAnsi="Times New Roman" w:cs="Times New Roman"/>
          <w:sz w:val="24"/>
          <w:szCs w:val="24"/>
        </w:rPr>
        <w:t xml:space="preserve">Пряката и косвената връзка между </w:t>
      </w:r>
      <w:r w:rsidR="007A09A4"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за резултат и </w:t>
      </w:r>
      <w:r w:rsidR="007A09A4" w:rsidRPr="00D83669">
        <w:rPr>
          <w:rFonts w:ascii="Times New Roman" w:hAnsi="Times New Roman" w:cs="Times New Roman"/>
          <w:sz w:val="24"/>
          <w:szCs w:val="24"/>
        </w:rPr>
        <w:t>показателите</w:t>
      </w:r>
      <w:r w:rsidRPr="00D83669">
        <w:rPr>
          <w:rFonts w:ascii="Times New Roman" w:hAnsi="Times New Roman" w:cs="Times New Roman"/>
          <w:sz w:val="24"/>
          <w:szCs w:val="24"/>
        </w:rPr>
        <w:t xml:space="preserve"> за</w:t>
      </w:r>
      <w:r w:rsidR="007A09A4"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продукт по специфични цели и приоритети на Програмата е показана на графиките по-долу:</w:t>
      </w:r>
    </w:p>
    <w:p w14:paraId="7F44B4F6" w14:textId="50215ED5" w:rsidR="00534C42" w:rsidRPr="00D83669" w:rsidRDefault="00082012" w:rsidP="00E85916">
      <w:pPr>
        <w:tabs>
          <w:tab w:val="left" w:pos="1188"/>
          <w:tab w:val="left" w:pos="3552"/>
        </w:tabs>
        <w:ind w:left="90"/>
        <w:jc w:val="both"/>
        <w:rPr>
          <w:rFonts w:ascii="Times New Roman" w:hAnsi="Times New Roman" w:cs="Times New Roman"/>
          <w:sz w:val="24"/>
          <w:szCs w:val="24"/>
        </w:rPr>
      </w:pPr>
      <w:r w:rsidRPr="00D83669">
        <w:rPr>
          <w:rFonts w:ascii="Times New Roman" w:hAnsi="Times New Roman" w:cs="Times New Roman"/>
          <w:sz w:val="24"/>
          <w:szCs w:val="24"/>
        </w:rPr>
        <w:tab/>
      </w:r>
      <w:r w:rsidRPr="00D83669">
        <w:rPr>
          <w:rFonts w:ascii="Times New Roman" w:hAnsi="Times New Roman" w:cs="Times New Roman"/>
          <w:sz w:val="24"/>
          <w:szCs w:val="24"/>
        </w:rPr>
        <w:tab/>
      </w:r>
    </w:p>
    <w:p w14:paraId="0BD9AAA7" w14:textId="47B97705" w:rsidR="00952E41" w:rsidRPr="00D83669" w:rsidRDefault="00952E41" w:rsidP="00890863">
      <w:pPr>
        <w:ind w:hanging="900"/>
        <w:jc w:val="both"/>
        <w:rPr>
          <w:rFonts w:ascii="Times New Roman" w:hAnsi="Times New Roman" w:cs="Times New Roman"/>
          <w:sz w:val="28"/>
          <w:szCs w:val="28"/>
        </w:rPr>
      </w:pPr>
    </w:p>
    <w:p w14:paraId="387492EC" w14:textId="042AD254" w:rsidR="0041069D" w:rsidRPr="00D83669" w:rsidRDefault="0041069D" w:rsidP="0041069D">
      <w:pPr>
        <w:ind w:left="-450"/>
        <w:jc w:val="both"/>
        <w:rPr>
          <w:rFonts w:ascii="Times New Roman" w:hAnsi="Times New Roman" w:cs="Times New Roman"/>
          <w:sz w:val="28"/>
          <w:szCs w:val="28"/>
        </w:rPr>
      </w:pPr>
    </w:p>
    <w:p w14:paraId="79D39E2E" w14:textId="7B96CAE2" w:rsidR="00FD5070" w:rsidRPr="00D83669" w:rsidRDefault="00FD5070" w:rsidP="0041069D">
      <w:pPr>
        <w:ind w:left="-450"/>
        <w:jc w:val="both"/>
        <w:rPr>
          <w:rFonts w:ascii="Times New Roman" w:hAnsi="Times New Roman" w:cs="Times New Roman"/>
          <w:sz w:val="28"/>
          <w:szCs w:val="28"/>
        </w:rPr>
      </w:pPr>
    </w:p>
    <w:p w14:paraId="5162D639" w14:textId="77777777" w:rsidR="00E85916" w:rsidRPr="00D83669" w:rsidRDefault="00E85916" w:rsidP="0041069D">
      <w:pPr>
        <w:ind w:left="-450"/>
        <w:jc w:val="both"/>
        <w:rPr>
          <w:rFonts w:ascii="Times New Roman" w:hAnsi="Times New Roman" w:cs="Times New Roman"/>
          <w:sz w:val="28"/>
          <w:szCs w:val="28"/>
        </w:rPr>
        <w:sectPr w:rsidR="00E85916" w:rsidRPr="00D83669" w:rsidSect="00FD5070">
          <w:pgSz w:w="11906" w:h="16838"/>
          <w:pgMar w:top="1411" w:right="1411" w:bottom="1411" w:left="1411" w:header="706" w:footer="706" w:gutter="0"/>
          <w:cols w:space="708"/>
          <w:docGrid w:linePitch="360"/>
        </w:sectPr>
      </w:pPr>
    </w:p>
    <w:p w14:paraId="433E6B5C" w14:textId="0172C46E" w:rsidR="00E85916" w:rsidRPr="00D83669" w:rsidRDefault="00E85916">
      <w:pPr>
        <w:rPr>
          <w:color w:val="538135" w:themeColor="accent6" w:themeShade="BF"/>
        </w:rPr>
      </w:pPr>
      <w:r w:rsidRPr="00D83669">
        <w:rPr>
          <w:rFonts w:eastAsia="Calibri"/>
          <w:noProof/>
          <w:color w:val="000000" w:themeColor="text1"/>
          <w:sz w:val="20"/>
          <w:szCs w:val="20"/>
          <w:lang w:eastAsia="bg-BG"/>
        </w:rPr>
        <w:lastRenderedPageBreak/>
        <mc:AlternateContent>
          <mc:Choice Requires="wpc">
            <w:drawing>
              <wp:anchor distT="0" distB="0" distL="114300" distR="114300" simplePos="0" relativeHeight="251672576" behindDoc="0" locked="0" layoutInCell="1" allowOverlap="1" wp14:anchorId="27436E2A" wp14:editId="1953B8C3">
                <wp:simplePos x="0" y="0"/>
                <wp:positionH relativeFrom="column">
                  <wp:posOffset>-331470</wp:posOffset>
                </wp:positionH>
                <wp:positionV relativeFrom="page">
                  <wp:posOffset>41910</wp:posOffset>
                </wp:positionV>
                <wp:extent cx="10546080" cy="7421880"/>
                <wp:effectExtent l="0" t="0" r="7620" b="0"/>
                <wp:wrapNone/>
                <wp:docPr id="208" name="Canvas 2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96" name="Rounded Rectangle 96"/>
                        <wps:cNvSpPr/>
                        <wps:spPr>
                          <a:xfrm>
                            <a:off x="60960" y="12699"/>
                            <a:ext cx="10485120" cy="568325"/>
                          </a:xfrm>
                          <a:prstGeom prst="round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7B293E6F" w14:textId="77777777" w:rsidR="00E85916" w:rsidRPr="007066F2" w:rsidRDefault="00E85916" w:rsidP="007066F2">
                              <w:pPr>
                                <w:pStyle w:val="Heading1"/>
                                <w:spacing w:before="0" w:line="240" w:lineRule="auto"/>
                                <w:jc w:val="center"/>
                                <w:rPr>
                                  <w:rFonts w:asciiTheme="minorHAnsi" w:eastAsia="Calibri" w:hAnsiTheme="minorHAnsi" w:cstheme="minorHAnsi"/>
                                  <w:b/>
                                  <w:bCs/>
                                  <w:color w:val="C00000"/>
                                  <w:sz w:val="28"/>
                                  <w:szCs w:val="28"/>
                                  <w:lang w:val="bg-BG"/>
                                </w:rPr>
                              </w:pPr>
                            </w:p>
                            <w:p w14:paraId="784D3017" w14:textId="77777777" w:rsidR="00E85916" w:rsidRPr="007066F2" w:rsidRDefault="00E85916" w:rsidP="007066F2">
                              <w:pPr>
                                <w:jc w:val="center"/>
                                <w:rPr>
                                  <w:b/>
                                  <w:bCs/>
                                  <w:color w:val="C00000"/>
                                  <w:sz w:val="28"/>
                                  <w:szCs w:val="28"/>
                                </w:rPr>
                              </w:pPr>
                              <w:r w:rsidRPr="007066F2">
                                <w:rPr>
                                  <w:b/>
                                  <w:bCs/>
                                  <w:color w:val="C00000"/>
                                  <w:sz w:val="28"/>
                                  <w:szCs w:val="28"/>
                                </w:rPr>
                                <w:t>ПРИОРИТЕТ 1 - ПРИОБЩАВАЩО ОБРАЗОВАНИЕ И ОБРАЗОВАТЕЛНА ИНТЕГРАЦИЯ</w:t>
                              </w:r>
                            </w:p>
                          </w:txbxContent>
                        </wps:txbx>
                        <wps:bodyPr rot="0" spcFirstLastPara="0" vert="horz" wrap="square" lIns="9257" tIns="5555" rIns="9257" bIns="5555" numCol="1" spcCol="0" rtlCol="0" fromWordArt="0" anchor="t" anchorCtr="0" forceAA="0" compatLnSpc="1">
                          <a:prstTxWarp prst="textNoShape">
                            <a:avLst/>
                          </a:prstTxWarp>
                          <a:noAutofit/>
                        </wps:bodyPr>
                      </wps:wsp>
                      <wps:wsp>
                        <wps:cNvPr id="99" name="Rounded Rectangle 99"/>
                        <wps:cNvSpPr/>
                        <wps:spPr>
                          <a:xfrm>
                            <a:off x="3501937" y="6336347"/>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22D5D0E7" w14:textId="77777777" w:rsidR="00E85916" w:rsidRPr="00B33A94" w:rsidRDefault="00E85916" w:rsidP="00E845B8">
                              <w:pPr>
                                <w:spacing w:after="0" w:line="240" w:lineRule="auto"/>
                                <w:jc w:val="center"/>
                                <w:rPr>
                                  <w:rFonts w:eastAsia="Times New Roman" w:cstheme="minorHAnsi"/>
                                  <w:sz w:val="18"/>
                                  <w:szCs w:val="20"/>
                                  <w:lang w:eastAsia="en-GB"/>
                                </w:rPr>
                              </w:pPr>
                              <w:r w:rsidRPr="00B33A94">
                                <w:rPr>
                                  <w:rFonts w:eastAsia="Times New Roman" w:cstheme="minorHAnsi"/>
                                  <w:sz w:val="18"/>
                                  <w:szCs w:val="20"/>
                                  <w:lang w:eastAsia="en-GB"/>
                                </w:rPr>
                                <w:t>SOI 1.5. Педагогически специалисти и непедагогически персонал, обучени за работа с деца и ученици от уязвими групи</w:t>
                              </w:r>
                            </w:p>
                            <w:p w14:paraId="7FBC0295" w14:textId="77777777" w:rsidR="00E85916" w:rsidRPr="00B33A94" w:rsidRDefault="00E85916" w:rsidP="00E845B8">
                              <w:pPr>
                                <w:spacing w:line="256" w:lineRule="auto"/>
                                <w:jc w:val="center"/>
                                <w:rPr>
                                  <w:rFonts w:cstheme="minorHAnsi"/>
                                  <w:sz w:val="18"/>
                                  <w:szCs w:val="20"/>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0" name="Rounded Rectangle 100"/>
                        <wps:cNvSpPr/>
                        <wps:spPr>
                          <a:xfrm>
                            <a:off x="1331240" y="2528432"/>
                            <a:ext cx="1838679"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4CF453D0" w14:textId="77777777" w:rsidR="00E85916" w:rsidRPr="005433D9" w:rsidRDefault="00E85916" w:rsidP="00E845B8">
                              <w:pPr>
                                <w:spacing w:line="256" w:lineRule="auto"/>
                                <w:jc w:val="center"/>
                                <w:rPr>
                                  <w:rFonts w:cstheme="minorHAnsi"/>
                                  <w:sz w:val="20"/>
                                  <w:szCs w:val="20"/>
                                </w:rPr>
                              </w:pPr>
                              <w:r w:rsidRPr="005433D9">
                                <w:rPr>
                                  <w:rFonts w:eastAsia="Calibri" w:cstheme="minorHAnsi"/>
                                  <w:sz w:val="20"/>
                                  <w:szCs w:val="20"/>
                                </w:rPr>
                                <w:t>EECO15 малцинства (включително маргинализирани общности като ромите)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1" name="Rectangle 101"/>
                        <wps:cNvSpPr/>
                        <wps:spPr>
                          <a:xfrm>
                            <a:off x="3131241" y="734638"/>
                            <a:ext cx="4358640" cy="332162"/>
                          </a:xfrm>
                          <a:prstGeom prst="rect">
                            <a:avLst/>
                          </a:prstGeom>
                          <a:solidFill>
                            <a:srgbClr val="FFFFCC"/>
                          </a:solidFill>
                        </wps:spPr>
                        <wps:style>
                          <a:lnRef idx="1">
                            <a:schemeClr val="accent2"/>
                          </a:lnRef>
                          <a:fillRef idx="2">
                            <a:schemeClr val="accent2"/>
                          </a:fillRef>
                          <a:effectRef idx="1">
                            <a:schemeClr val="accent2"/>
                          </a:effectRef>
                          <a:fontRef idx="minor">
                            <a:schemeClr val="dk1"/>
                          </a:fontRef>
                        </wps:style>
                        <wps:txbx>
                          <w:txbxContent>
                            <w:p w14:paraId="3E220F83" w14:textId="77777777" w:rsidR="00E85916" w:rsidRPr="00E845B8" w:rsidRDefault="00E85916" w:rsidP="00E845B8">
                              <w:pPr>
                                <w:spacing w:after="0" w:line="240" w:lineRule="auto"/>
                                <w:jc w:val="center"/>
                                <w:rPr>
                                  <w:sz w:val="32"/>
                                  <w:szCs w:val="24"/>
                                </w:rPr>
                              </w:pPr>
                              <w:r w:rsidRPr="00E845B8">
                                <w:rPr>
                                  <w:sz w:val="32"/>
                                  <w:szCs w:val="24"/>
                                </w:rPr>
                                <w:t xml:space="preserve">Специфична цел по чл. 4, пар. 1, </w:t>
                              </w:r>
                              <w:r w:rsidRPr="00591763">
                                <w:rPr>
                                  <w:b/>
                                  <w:sz w:val="32"/>
                                  <w:szCs w:val="24"/>
                                </w:rPr>
                                <w:t>буква 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ounded Rectangle 105"/>
                        <wps:cNvSpPr/>
                        <wps:spPr>
                          <a:xfrm>
                            <a:off x="6088940" y="4810663"/>
                            <a:ext cx="2278482" cy="89723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655076E6" w14:textId="77777777" w:rsidR="00E85916" w:rsidRPr="005433D9" w:rsidRDefault="00E85916" w:rsidP="005433D9">
                              <w:pPr>
                                <w:spacing w:line="256" w:lineRule="auto"/>
                                <w:jc w:val="center"/>
                                <w:rPr>
                                  <w:rFonts w:eastAsia="Calibri" w:cstheme="minorHAnsi"/>
                                  <w:sz w:val="20"/>
                                  <w:szCs w:val="20"/>
                                </w:rPr>
                              </w:pPr>
                              <w:r w:rsidRPr="005433D9">
                                <w:rPr>
                                  <w:rFonts w:eastAsia="Calibri" w:cstheme="minorHAnsi"/>
                                  <w:sz w:val="20"/>
                                  <w:szCs w:val="20"/>
                                </w:rPr>
                                <w:t>SOI 1.4. Брой деца и ученици от предучилищното и училищното образование от уязвими групи, получили подкрепа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0" name="Straight Arrow Connector 110"/>
                        <wps:cNvCnPr>
                          <a:stCxn id="99" idx="3"/>
                          <a:endCxn id="130" idx="1"/>
                        </wps:cNvCnPr>
                        <wps:spPr>
                          <a:xfrm>
                            <a:off x="5301937" y="6786347"/>
                            <a:ext cx="1071310" cy="0"/>
                          </a:xfrm>
                          <a:prstGeom prst="straightConnector1">
                            <a:avLst/>
                          </a:prstGeom>
                          <a:ln w="12700">
                            <a:solidFill>
                              <a:srgbClr val="002060"/>
                            </a:solidFill>
                            <a:tailEnd type="triangle"/>
                          </a:ln>
                        </wps:spPr>
                        <wps:style>
                          <a:lnRef idx="1">
                            <a:schemeClr val="accent2"/>
                          </a:lnRef>
                          <a:fillRef idx="0">
                            <a:schemeClr val="accent2"/>
                          </a:fillRef>
                          <a:effectRef idx="0">
                            <a:schemeClr val="accent2"/>
                          </a:effectRef>
                          <a:fontRef idx="minor">
                            <a:schemeClr val="tx1"/>
                          </a:fontRef>
                        </wps:style>
                        <wps:bodyPr/>
                      </wps:wsp>
                      <wps:wsp>
                        <wps:cNvPr id="114" name="Rounded Rectangle 114"/>
                        <wps:cNvSpPr/>
                        <wps:spPr>
                          <a:xfrm>
                            <a:off x="7694320" y="1199670"/>
                            <a:ext cx="1800000" cy="968031"/>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0454258A" w14:textId="77777777" w:rsidR="00E85916" w:rsidRPr="005433D9" w:rsidRDefault="00E85916" w:rsidP="00E845B8">
                              <w:pPr>
                                <w:spacing w:line="256" w:lineRule="auto"/>
                                <w:jc w:val="center"/>
                                <w:rPr>
                                  <w:rFonts w:cstheme="minorHAnsi"/>
                                  <w:sz w:val="20"/>
                                  <w:szCs w:val="20"/>
                                </w:rPr>
                              </w:pPr>
                              <w:r w:rsidRPr="005433D9">
                                <w:rPr>
                                  <w:rFonts w:eastAsia="Calibri" w:cstheme="minorHAnsi"/>
                                  <w:sz w:val="20"/>
                                  <w:szCs w:val="20"/>
                                </w:rPr>
                                <w:t>SOI 1.1.Брой деца и ученици обхванати от механизма за съвместна работа на институциите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5" name="Rounded Rectangle 115"/>
                        <wps:cNvSpPr/>
                        <wps:spPr>
                          <a:xfrm>
                            <a:off x="3489296" y="4817770"/>
                            <a:ext cx="2414548"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0CD587C9" w14:textId="77777777" w:rsidR="00E85916" w:rsidRPr="00CD08D7" w:rsidRDefault="00E85916" w:rsidP="00E845B8">
                              <w:pPr>
                                <w:spacing w:line="256" w:lineRule="auto"/>
                                <w:jc w:val="center"/>
                                <w:rPr>
                                  <w:rFonts w:eastAsia="Calibri" w:cstheme="minorHAnsi"/>
                                  <w:sz w:val="20"/>
                                  <w:szCs w:val="20"/>
                                </w:rPr>
                              </w:pPr>
                              <w:r w:rsidRPr="00CD08D7">
                                <w:rPr>
                                  <w:rFonts w:eastAsia="Calibri" w:cstheme="minorHAnsi"/>
                                  <w:sz w:val="20"/>
                                  <w:szCs w:val="20"/>
                                </w:rPr>
                                <w:t>SOI 1.2.Брой деца и ученици  със специални образователни потребности (СОП), в риск, с хронични заболявания и с изявени дарби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0" name="Rounded Rectangle 120"/>
                        <wps:cNvSpPr/>
                        <wps:spPr>
                          <a:xfrm>
                            <a:off x="7694320" y="2506057"/>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45A508E3" w14:textId="77777777" w:rsidR="00E85916" w:rsidRPr="005433D9" w:rsidRDefault="00E85916" w:rsidP="00E845B8">
                              <w:pPr>
                                <w:spacing w:line="256" w:lineRule="auto"/>
                                <w:jc w:val="center"/>
                                <w:rPr>
                                  <w:rFonts w:eastAsia="Calibri" w:cstheme="minorHAnsi"/>
                                  <w:sz w:val="20"/>
                                  <w:szCs w:val="20"/>
                                </w:rPr>
                              </w:pPr>
                              <w:r w:rsidRPr="005433D9">
                                <w:rPr>
                                  <w:rFonts w:eastAsia="Calibri" w:cstheme="minorHAnsi"/>
                                  <w:sz w:val="20"/>
                                  <w:szCs w:val="20"/>
                                </w:rPr>
                                <w:t>SOI 1.3. Брой родители, подкрепени в процеса на приобщаващото образование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1" name="Rounded Rectangle 121"/>
                        <wps:cNvSpPr/>
                        <wps:spPr>
                          <a:xfrm>
                            <a:off x="1331241" y="1267702"/>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6DC7ED6B" w14:textId="77777777" w:rsidR="00E85916" w:rsidRPr="005433D9" w:rsidRDefault="00E85916" w:rsidP="00E845B8">
                              <w:pPr>
                                <w:spacing w:line="256" w:lineRule="auto"/>
                                <w:jc w:val="center"/>
                                <w:rPr>
                                  <w:rFonts w:cstheme="minorHAnsi"/>
                                  <w:sz w:val="20"/>
                                  <w:szCs w:val="20"/>
                                </w:rPr>
                              </w:pPr>
                              <w:r w:rsidRPr="005433D9">
                                <w:rPr>
                                  <w:rFonts w:eastAsia="Calibri" w:cstheme="minorHAnsi"/>
                                  <w:sz w:val="20"/>
                                  <w:szCs w:val="20"/>
                                </w:rPr>
                                <w:t>EECO06 брой на децата на възраст под 18 години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2" name="Rounded Rectangle 122"/>
                        <wps:cNvSpPr/>
                        <wps:spPr>
                          <a:xfrm>
                            <a:off x="4332614" y="3040380"/>
                            <a:ext cx="1938646" cy="1136382"/>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61F84F41" w14:textId="77777777" w:rsidR="00E85916" w:rsidRPr="005433D9" w:rsidRDefault="00E85916" w:rsidP="00E845B8">
                              <w:pPr>
                                <w:spacing w:line="256" w:lineRule="auto"/>
                                <w:jc w:val="center"/>
                                <w:rPr>
                                  <w:rFonts w:cstheme="minorHAnsi"/>
                                  <w:sz w:val="20"/>
                                  <w:szCs w:val="20"/>
                                </w:rPr>
                              </w:pPr>
                              <w:r w:rsidRPr="005433D9">
                                <w:rPr>
                                  <w:rFonts w:eastAsia="Times New Roman" w:cstheme="minorHAnsi"/>
                                  <w:sz w:val="20"/>
                                  <w:szCs w:val="20"/>
                                  <w:lang w:eastAsia="en-GB"/>
                                </w:rPr>
                                <w:t>SRI 1.2.Брой деца и ученици  от уязвими групи с подобрени образователни резултати след 1 година  участие в операцията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3" name="Rounded Rectangle 123"/>
                        <wps:cNvSpPr/>
                        <wps:spPr>
                          <a:xfrm>
                            <a:off x="4332614" y="1554481"/>
                            <a:ext cx="1938646" cy="113538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7BE6773B" w14:textId="77777777" w:rsidR="00E85916" w:rsidRPr="005433D9" w:rsidRDefault="00E85916" w:rsidP="00E845B8">
                              <w:pPr>
                                <w:spacing w:line="256" w:lineRule="auto"/>
                                <w:jc w:val="center"/>
                                <w:rPr>
                                  <w:rFonts w:cstheme="minorHAnsi"/>
                                  <w:sz w:val="20"/>
                                  <w:szCs w:val="20"/>
                                </w:rPr>
                              </w:pPr>
                              <w:r w:rsidRPr="005433D9">
                                <w:rPr>
                                  <w:rFonts w:eastAsia="Calibri" w:cstheme="minorHAnsi"/>
                                  <w:sz w:val="20"/>
                                  <w:szCs w:val="20"/>
                                </w:rPr>
                                <w:t>SRI 1.1.Брой деца и ученици записани в предучилищно и училищно образование чрез механизма за съвместна работа на институциите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0" name="Rounded Rectangle 130"/>
                        <wps:cNvSpPr/>
                        <wps:spPr>
                          <a:xfrm>
                            <a:off x="6373247" y="6336347"/>
                            <a:ext cx="1800000" cy="90000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67C6DDC8" w14:textId="77777777" w:rsidR="00E85916" w:rsidRPr="00FD552D" w:rsidRDefault="00E85916" w:rsidP="005433D9">
                              <w:pPr>
                                <w:spacing w:after="0" w:line="240" w:lineRule="auto"/>
                                <w:jc w:val="center"/>
                                <w:rPr>
                                  <w:rFonts w:eastAsia="Times New Roman" w:cstheme="minorHAnsi"/>
                                  <w:sz w:val="20"/>
                                  <w:szCs w:val="20"/>
                                  <w:lang w:eastAsia="en-GB"/>
                                </w:rPr>
                              </w:pPr>
                              <w:r w:rsidRPr="00FD552D">
                                <w:rPr>
                                  <w:rFonts w:eastAsia="Times New Roman" w:cstheme="minorHAnsi"/>
                                  <w:sz w:val="20"/>
                                  <w:szCs w:val="20"/>
                                  <w:lang w:eastAsia="en-GB"/>
                                </w:rPr>
                                <w:t>EECR03 участници, които при напускане на операцията получават квалификация</w:t>
                              </w:r>
                            </w:p>
                            <w:p w14:paraId="53374215" w14:textId="77777777" w:rsidR="00E85916" w:rsidRPr="005433D9" w:rsidRDefault="00E85916" w:rsidP="00E845B8">
                              <w:pPr>
                                <w:spacing w:line="256" w:lineRule="auto"/>
                                <w:jc w:val="center"/>
                                <w:rPr>
                                  <w:rFonts w:cstheme="minorHAnsi"/>
                                  <w:sz w:val="20"/>
                                  <w:szCs w:val="20"/>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Straight Arrow Connector 145"/>
                        <wps:cNvCnPr>
                          <a:stCxn id="114" idx="1"/>
                          <a:endCxn id="123" idx="3"/>
                        </wps:cNvCnPr>
                        <wps:spPr>
                          <a:xfrm flipH="1">
                            <a:off x="6271260" y="1683686"/>
                            <a:ext cx="1423060" cy="438485"/>
                          </a:xfrm>
                          <a:prstGeom prst="straightConnector1">
                            <a:avLst/>
                          </a:prstGeom>
                          <a:ln w="12700">
                            <a:solidFill>
                              <a:schemeClr val="accent6">
                                <a:lumMod val="50000"/>
                              </a:schemeClr>
                            </a:solidFill>
                            <a:prstDash val="solid"/>
                            <a:tailEnd type="triangle"/>
                          </a:ln>
                        </wps:spPr>
                        <wps:style>
                          <a:lnRef idx="1">
                            <a:schemeClr val="accent2"/>
                          </a:lnRef>
                          <a:fillRef idx="0">
                            <a:schemeClr val="accent2"/>
                          </a:fillRef>
                          <a:effectRef idx="0">
                            <a:schemeClr val="accent2"/>
                          </a:effectRef>
                          <a:fontRef idx="minor">
                            <a:schemeClr val="tx1"/>
                          </a:fontRef>
                        </wps:style>
                        <wps:bodyPr/>
                      </wps:wsp>
                      <wps:wsp>
                        <wps:cNvPr id="203" name="Straight Arrow Connector 203"/>
                        <wps:cNvCnPr>
                          <a:stCxn id="115" idx="0"/>
                          <a:endCxn id="122" idx="2"/>
                        </wps:cNvCnPr>
                        <wps:spPr>
                          <a:xfrm flipV="1">
                            <a:off x="4696570" y="4176762"/>
                            <a:ext cx="605367" cy="641008"/>
                          </a:xfrm>
                          <a:prstGeom prst="straightConnector1">
                            <a:avLst/>
                          </a:prstGeom>
                          <a:ln w="12700">
                            <a:solidFill>
                              <a:schemeClr val="accent6">
                                <a:lumMod val="50000"/>
                              </a:schemeClr>
                            </a:solidFill>
                            <a:prstDash val="solid"/>
                            <a:tailEnd type="triangle"/>
                          </a:ln>
                        </wps:spPr>
                        <wps:style>
                          <a:lnRef idx="1">
                            <a:schemeClr val="accent2"/>
                          </a:lnRef>
                          <a:fillRef idx="0">
                            <a:schemeClr val="accent2"/>
                          </a:fillRef>
                          <a:effectRef idx="0">
                            <a:schemeClr val="accent2"/>
                          </a:effectRef>
                          <a:fontRef idx="minor">
                            <a:schemeClr val="tx1"/>
                          </a:fontRef>
                        </wps:style>
                        <wps:bodyPr/>
                      </wps:wsp>
                      <wps:wsp>
                        <wps:cNvPr id="204" name="Straight Arrow Connector 204"/>
                        <wps:cNvCnPr>
                          <a:stCxn id="120" idx="1"/>
                          <a:endCxn id="123" idx="3"/>
                        </wps:cNvCnPr>
                        <wps:spPr>
                          <a:xfrm flipH="1" flipV="1">
                            <a:off x="6271260" y="2122171"/>
                            <a:ext cx="1423060" cy="833886"/>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05" name="Straight Arrow Connector 205"/>
                        <wps:cNvCnPr>
                          <a:stCxn id="121" idx="3"/>
                          <a:endCxn id="123" idx="1"/>
                        </wps:cNvCnPr>
                        <wps:spPr>
                          <a:xfrm>
                            <a:off x="3131241" y="1717702"/>
                            <a:ext cx="1201373" cy="404469"/>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206" name="Straight Arrow Connector 206"/>
                        <wps:cNvCnPr>
                          <a:stCxn id="121" idx="2"/>
                          <a:endCxn id="100" idx="0"/>
                        </wps:cNvCnPr>
                        <wps:spPr>
                          <a:xfrm>
                            <a:off x="2231241" y="2167702"/>
                            <a:ext cx="19339" cy="360730"/>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9" name="Straight Arrow Connector 159"/>
                        <wps:cNvCnPr>
                          <a:stCxn id="122" idx="1"/>
                          <a:endCxn id="100" idx="3"/>
                        </wps:cNvCnPr>
                        <wps:spPr>
                          <a:xfrm flipH="1" flipV="1">
                            <a:off x="3169919" y="2978432"/>
                            <a:ext cx="1162695" cy="630139"/>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0" name="Rectangle 160"/>
                        <wps:cNvSpPr/>
                        <wps:spPr>
                          <a:xfrm rot="1463037">
                            <a:off x="3545158" y="3021816"/>
                            <a:ext cx="678815" cy="30382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03B8286" w14:textId="77777777" w:rsidR="00E85916" w:rsidRDefault="00E85916" w:rsidP="00E60168">
                              <w:pPr>
                                <w:pStyle w:val="NormalWeb"/>
                                <w:spacing w:before="0" w:beforeAutospacing="0" w:after="0" w:afterAutospacing="0" w:line="254" w:lineRule="auto"/>
                                <w:jc w:val="center"/>
                              </w:pPr>
                              <w:r>
                                <w:rPr>
                                  <w:rFonts w:eastAsia="Calibri"/>
                                  <w:b/>
                                  <w:bCs/>
                                  <w:sz w:val="22"/>
                                  <w:szCs w:val="22"/>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1" name="Straight Arrow Connector 161"/>
                        <wps:cNvCnPr>
                          <a:stCxn id="120" idx="1"/>
                          <a:endCxn id="100" idx="3"/>
                        </wps:cNvCnPr>
                        <wps:spPr>
                          <a:xfrm flipH="1">
                            <a:off x="3169919" y="2956057"/>
                            <a:ext cx="4524401" cy="22375"/>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9" name="Rectangle 199"/>
                        <wps:cNvSpPr/>
                        <wps:spPr>
                          <a:xfrm>
                            <a:off x="4995841" y="2694601"/>
                            <a:ext cx="678815" cy="30353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5CDA01A" w14:textId="77777777" w:rsidR="00E85916" w:rsidRDefault="00E85916" w:rsidP="009300A3">
                              <w:pPr>
                                <w:pStyle w:val="NormalWeb"/>
                                <w:spacing w:before="0" w:beforeAutospacing="0" w:after="0" w:afterAutospacing="0" w:line="252" w:lineRule="auto"/>
                                <w:jc w:val="center"/>
                              </w:pPr>
                              <w:r>
                                <w:rPr>
                                  <w:rFonts w:eastAsia="Calibri"/>
                                  <w:b/>
                                  <w:bCs/>
                                  <w:sz w:val="22"/>
                                  <w:szCs w:val="22"/>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2" name="Elbow Connector 82"/>
                        <wps:cNvCnPr>
                          <a:stCxn id="121" idx="1"/>
                          <a:endCxn id="115" idx="2"/>
                        </wps:cNvCnPr>
                        <wps:spPr>
                          <a:xfrm rot="10800000" flipH="1" flipV="1">
                            <a:off x="1331240" y="1717702"/>
                            <a:ext cx="3365329" cy="4000068"/>
                          </a:xfrm>
                          <a:prstGeom prst="bentConnector4">
                            <a:avLst>
                              <a:gd name="adj1" fmla="val -6793"/>
                              <a:gd name="adj2" fmla="val 105715"/>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9" name="Elbow Connector 89"/>
                        <wps:cNvCnPr>
                          <a:stCxn id="121" idx="1"/>
                          <a:endCxn id="105" idx="2"/>
                        </wps:cNvCnPr>
                        <wps:spPr>
                          <a:xfrm rot="10800000" flipH="1" flipV="1">
                            <a:off x="1331241" y="1717701"/>
                            <a:ext cx="5896940" cy="3990191"/>
                          </a:xfrm>
                          <a:prstGeom prst="bentConnector4">
                            <a:avLst>
                              <a:gd name="adj1" fmla="val -3877"/>
                              <a:gd name="adj2" fmla="val 105729"/>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g:wgp>
                        <wpg:cNvPr id="234" name="Group 234"/>
                        <wpg:cNvGrpSpPr/>
                        <wpg:grpSpPr>
                          <a:xfrm>
                            <a:off x="8513619" y="4564642"/>
                            <a:ext cx="1886989" cy="1863436"/>
                            <a:chOff x="8513619" y="4564642"/>
                            <a:chExt cx="1886989" cy="1863436"/>
                          </a:xfrm>
                        </wpg:grpSpPr>
                        <wps:wsp>
                          <wps:cNvPr id="193" name="Rectangle 193"/>
                          <wps:cNvSpPr/>
                          <wps:spPr>
                            <a:xfrm>
                              <a:off x="8513619" y="4564642"/>
                              <a:ext cx="1886989" cy="1863436"/>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29531D6A" w14:textId="77777777" w:rsidR="00E85916" w:rsidRDefault="00E85916" w:rsidP="009C3FCB">
                                <w:pPr>
                                  <w:pStyle w:val="NormalWeb"/>
                                  <w:spacing w:before="0" w:beforeAutospacing="0" w:after="120" w:afterAutospacing="0"/>
                                </w:pPr>
                                <w:r>
                                  <w:rPr>
                                    <w:rFonts w:asciiTheme="majorHAnsi" w:hAnsi="Calibri Light" w:cstheme="minorBidi"/>
                                    <w:b/>
                                    <w:bCs/>
                                    <w:color w:val="000000" w:themeColor="dark1"/>
                                    <w:kern w:val="24"/>
                                    <w:sz w:val="20"/>
                                    <w:szCs w:val="20"/>
                                    <w:u w:val="single"/>
                                  </w:rPr>
                                  <w:t>Легенда:</w:t>
                                </w:r>
                              </w:p>
                              <w:p w14:paraId="749C4665" w14:textId="1737EFEF" w:rsidR="00E85916" w:rsidRDefault="00AF71A6" w:rsidP="009C3FCB">
                                <w:pPr>
                                  <w:pStyle w:val="NormalWeb"/>
                                  <w:spacing w:before="0" w:beforeAutospacing="0" w:after="120" w:afterAutospacing="0"/>
                                  <w:ind w:left="851"/>
                                </w:pPr>
                                <w:r>
                                  <w:rPr>
                                    <w:rFonts w:asciiTheme="majorHAnsi" w:hAnsi="Calibri Light" w:cstheme="minorBidi"/>
                                    <w:color w:val="000000" w:themeColor="dark1"/>
                                    <w:kern w:val="24"/>
                                    <w:sz w:val="20"/>
                                    <w:szCs w:val="20"/>
                                  </w:rPr>
                                  <w:t xml:space="preserve">Показател </w:t>
                                </w:r>
                                <w:r w:rsidR="00E85916">
                                  <w:rPr>
                                    <w:rFonts w:asciiTheme="majorHAnsi" w:hAnsi="Calibri Light" w:cstheme="minorBidi"/>
                                    <w:color w:val="000000" w:themeColor="dark1"/>
                                    <w:kern w:val="24"/>
                                    <w:sz w:val="20"/>
                                    <w:szCs w:val="20"/>
                                  </w:rPr>
                                  <w:t xml:space="preserve">за </w:t>
                                </w:r>
                                <w:r>
                                  <w:rPr>
                                    <w:rFonts w:asciiTheme="majorHAnsi" w:hAnsi="Calibri Light" w:cstheme="minorBidi"/>
                                    <w:color w:val="000000" w:themeColor="dark1"/>
                                    <w:kern w:val="24"/>
                                    <w:sz w:val="20"/>
                                    <w:szCs w:val="20"/>
                                  </w:rPr>
                                  <w:t>краен продукт</w:t>
                                </w:r>
                              </w:p>
                              <w:p w14:paraId="2A457732" w14:textId="08576382" w:rsidR="00E85916" w:rsidRDefault="00AF71A6" w:rsidP="009C3FCB">
                                <w:pPr>
                                  <w:pStyle w:val="NormalWeb"/>
                                  <w:spacing w:before="0" w:beforeAutospacing="0" w:after="120" w:afterAutospacing="0"/>
                                  <w:ind w:left="851"/>
                                </w:pPr>
                                <w:r>
                                  <w:rPr>
                                    <w:rFonts w:asciiTheme="majorHAnsi" w:hAnsi="Calibri Light" w:cstheme="minorBidi"/>
                                    <w:color w:val="000000" w:themeColor="dark1"/>
                                    <w:kern w:val="24"/>
                                    <w:sz w:val="20"/>
                                    <w:szCs w:val="20"/>
                                  </w:rPr>
                                  <w:t xml:space="preserve">Показател </w:t>
                                </w:r>
                                <w:r w:rsidR="00E85916">
                                  <w:rPr>
                                    <w:rFonts w:asciiTheme="majorHAnsi" w:hAnsi="Calibri Light" w:cstheme="minorBidi"/>
                                    <w:color w:val="000000" w:themeColor="dark1"/>
                                    <w:kern w:val="24"/>
                                    <w:sz w:val="20"/>
                                    <w:szCs w:val="20"/>
                                  </w:rPr>
                                  <w:t>за резултат</w:t>
                                </w:r>
                              </w:p>
                              <w:p w14:paraId="45FA7F39" w14:textId="093C1608" w:rsidR="00E85916" w:rsidRDefault="009C3FCB" w:rsidP="009C3FCB">
                                <w:pPr>
                                  <w:pStyle w:val="NormalWeb"/>
                                  <w:spacing w:before="0" w:beforeAutospacing="0" w:after="120" w:afterAutospacing="0"/>
                                  <w:ind w:left="851"/>
                                  <w:rPr>
                                    <w:rFonts w:asciiTheme="majorHAnsi" w:hAnsi="Calibri Light" w:cstheme="minorBidi"/>
                                    <w:color w:val="000000" w:themeColor="dark1"/>
                                    <w:kern w:val="24"/>
                                    <w:sz w:val="20"/>
                                    <w:szCs w:val="20"/>
                                  </w:rPr>
                                </w:pPr>
                                <w:r>
                                  <w:rPr>
                                    <w:rFonts w:asciiTheme="majorHAnsi" w:hAnsi="Calibri Light" w:cstheme="minorBidi"/>
                                    <w:color w:val="000000" w:themeColor="dark1"/>
                                    <w:kern w:val="24"/>
                                    <w:sz w:val="20"/>
                                    <w:szCs w:val="20"/>
                                  </w:rPr>
                                  <w:t>Пряка връзка</w:t>
                                </w:r>
                                <w:r>
                                  <w:rPr>
                                    <w:rFonts w:asciiTheme="majorHAnsi" w:hAnsi="Calibri Light" w:cstheme="minorBidi"/>
                                    <w:color w:val="000000" w:themeColor="dark1"/>
                                    <w:kern w:val="24"/>
                                    <w:sz w:val="20"/>
                                    <w:szCs w:val="20"/>
                                  </w:rPr>
                                  <w:br/>
                                </w:r>
                                <w:r w:rsidR="00E85916">
                                  <w:rPr>
                                    <w:rFonts w:asciiTheme="majorHAnsi" w:hAnsi="Calibri Light" w:cstheme="minorBidi"/>
                                    <w:color w:val="000000" w:themeColor="dark1"/>
                                    <w:kern w:val="24"/>
                                    <w:sz w:val="20"/>
                                    <w:szCs w:val="20"/>
                                  </w:rPr>
                                  <w:t>между индикаторите</w:t>
                                </w:r>
                              </w:p>
                              <w:p w14:paraId="6125DACA" w14:textId="755A8878" w:rsidR="009C3FCB" w:rsidRDefault="009C3FCB" w:rsidP="009C3FCB">
                                <w:pPr>
                                  <w:pStyle w:val="NormalWeb"/>
                                  <w:spacing w:before="0" w:beforeAutospacing="0" w:after="120" w:afterAutospacing="0"/>
                                  <w:ind w:left="851"/>
                                </w:pPr>
                                <w:r>
                                  <w:rPr>
                                    <w:rFonts w:asciiTheme="majorHAnsi" w:hAnsi="Calibri Light" w:cstheme="minorBidi"/>
                                    <w:color w:val="000000" w:themeColor="dark1"/>
                                    <w:kern w:val="24"/>
                                    <w:sz w:val="20"/>
                                    <w:szCs w:val="20"/>
                                  </w:rPr>
                                  <w:t>Косвена връзка между индикаторите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4" name="Rounded Rectangle 194"/>
                          <wps:cNvSpPr/>
                          <wps:spPr>
                            <a:xfrm>
                              <a:off x="8661649" y="4894771"/>
                              <a:ext cx="350732" cy="217556"/>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5" name="Rounded Rectangle 195"/>
                          <wps:cNvSpPr/>
                          <wps:spPr>
                            <a:xfrm>
                              <a:off x="8661649" y="5290192"/>
                              <a:ext cx="347423" cy="210062"/>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196" name="Group 196"/>
                          <wpg:cNvGrpSpPr/>
                          <wpg:grpSpPr>
                            <a:xfrm>
                              <a:off x="8649066" y="5731524"/>
                              <a:ext cx="366932" cy="115093"/>
                              <a:chOff x="21644" y="1296086"/>
                              <a:chExt cx="249554" cy="85725"/>
                            </a:xfrm>
                          </wpg:grpSpPr>
                          <wps:wsp>
                            <wps:cNvPr id="197" name="Straight Arrow Connector 197"/>
                            <wps:cNvCnPr/>
                            <wps:spPr>
                              <a:xfrm flipV="1">
                                <a:off x="45012" y="1296086"/>
                                <a:ext cx="226186" cy="1905"/>
                              </a:xfrm>
                              <a:prstGeom prst="straightConnector1">
                                <a:avLst/>
                              </a:prstGeom>
                              <a:ln w="12700">
                                <a:solidFill>
                                  <a:srgbClr val="002060"/>
                                </a:solidFill>
                                <a:tailEnd type="triangle"/>
                              </a:ln>
                            </wps:spPr>
                            <wps:style>
                              <a:lnRef idx="1">
                                <a:schemeClr val="accent2"/>
                              </a:lnRef>
                              <a:fillRef idx="0">
                                <a:schemeClr val="accent2"/>
                              </a:fillRef>
                              <a:effectRef idx="0">
                                <a:schemeClr val="accent2"/>
                              </a:effectRef>
                              <a:fontRef idx="minor">
                                <a:schemeClr val="tx1"/>
                              </a:fontRef>
                            </wps:style>
                            <wps:bodyPr/>
                          </wps:wsp>
                          <wps:wsp>
                            <wps:cNvPr id="198" name="Straight Arrow Connector 198"/>
                            <wps:cNvCnPr/>
                            <wps:spPr>
                              <a:xfrm flipH="1">
                                <a:off x="21644" y="1376731"/>
                                <a:ext cx="233679" cy="5080"/>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g:grpSp>
                        <wpg:grpSp>
                          <wpg:cNvPr id="177" name="Group 177"/>
                          <wpg:cNvGrpSpPr/>
                          <wpg:grpSpPr>
                            <a:xfrm>
                              <a:off x="8625724" y="6112524"/>
                              <a:ext cx="366932" cy="115093"/>
                              <a:chOff x="21644" y="1296086"/>
                              <a:chExt cx="249554" cy="85725"/>
                            </a:xfrm>
                          </wpg:grpSpPr>
                          <wps:wsp>
                            <wps:cNvPr id="178" name="Straight Arrow Connector 178"/>
                            <wps:cNvCnPr/>
                            <wps:spPr>
                              <a:xfrm flipV="1">
                                <a:off x="45012" y="1296086"/>
                                <a:ext cx="226186" cy="1905"/>
                              </a:xfrm>
                              <a:prstGeom prst="straightConnector1">
                                <a:avLst/>
                              </a:prstGeom>
                              <a:ln w="12700">
                                <a:solidFill>
                                  <a:srgbClr val="002060"/>
                                </a:solidFill>
                                <a:prstDash val="sysDash"/>
                                <a:tailEnd type="triangle"/>
                              </a:ln>
                            </wps:spPr>
                            <wps:style>
                              <a:lnRef idx="1">
                                <a:schemeClr val="accent2"/>
                              </a:lnRef>
                              <a:fillRef idx="0">
                                <a:schemeClr val="accent2"/>
                              </a:fillRef>
                              <a:effectRef idx="0">
                                <a:schemeClr val="accent2"/>
                              </a:effectRef>
                              <a:fontRef idx="minor">
                                <a:schemeClr val="tx1"/>
                              </a:fontRef>
                            </wps:style>
                            <wps:bodyPr/>
                          </wps:wsp>
                          <wps:wsp>
                            <wps:cNvPr id="179" name="Straight Arrow Connector 179"/>
                            <wps:cNvCnPr/>
                            <wps:spPr>
                              <a:xfrm flipH="1">
                                <a:off x="21644" y="1376731"/>
                                <a:ext cx="233679" cy="5080"/>
                              </a:xfrm>
                              <a:prstGeom prst="straightConnector1">
                                <a:avLst/>
                              </a:prstGeom>
                              <a:ln w="12700">
                                <a:solidFill>
                                  <a:schemeClr val="accent6">
                                    <a:lumMod val="50000"/>
                                  </a:schemeClr>
                                </a:solidFill>
                                <a:prstDash val="sysDash"/>
                                <a:tailEnd type="triangle"/>
                              </a:ln>
                            </wps:spPr>
                            <wps:style>
                              <a:lnRef idx="1">
                                <a:schemeClr val="accent2"/>
                              </a:lnRef>
                              <a:fillRef idx="0">
                                <a:schemeClr val="accent2"/>
                              </a:fillRef>
                              <a:effectRef idx="0">
                                <a:schemeClr val="accent2"/>
                              </a:effectRef>
                              <a:fontRef idx="minor">
                                <a:schemeClr val="tx1"/>
                              </a:fontRef>
                            </wps:style>
                            <wps:bodyPr/>
                          </wps:wsp>
                        </wpg:grpSp>
                      </wpg:wgp>
                      <wps:wsp>
                        <wps:cNvPr id="181" name="Straight Arrow Connector 181"/>
                        <wps:cNvCnPr>
                          <a:stCxn id="105" idx="0"/>
                          <a:endCxn id="122" idx="2"/>
                        </wps:cNvCnPr>
                        <wps:spPr>
                          <a:xfrm flipH="1" flipV="1">
                            <a:off x="5301937" y="4176762"/>
                            <a:ext cx="1926244" cy="633901"/>
                          </a:xfrm>
                          <a:prstGeom prst="straightConnector1">
                            <a:avLst/>
                          </a:prstGeom>
                          <a:ln w="12700">
                            <a:solidFill>
                              <a:schemeClr val="accent6">
                                <a:lumMod val="50000"/>
                              </a:schemeClr>
                            </a:solidFill>
                            <a:prstDash val="solid"/>
                            <a:tailEnd type="triangle"/>
                          </a:ln>
                        </wps:spPr>
                        <wps:style>
                          <a:lnRef idx="1">
                            <a:schemeClr val="accent2"/>
                          </a:lnRef>
                          <a:fillRef idx="0">
                            <a:schemeClr val="accent2"/>
                          </a:fillRef>
                          <a:effectRef idx="0">
                            <a:schemeClr val="accent2"/>
                          </a:effectRef>
                          <a:fontRef idx="minor">
                            <a:schemeClr val="tx1"/>
                          </a:fontRef>
                        </wps:style>
                        <wps:bodyPr/>
                      </wps:wsp>
                      <wps:wsp>
                        <wps:cNvPr id="182" name="Straight Arrow Connector 182"/>
                        <wps:cNvCnPr>
                          <a:stCxn id="115" idx="0"/>
                          <a:endCxn id="123" idx="1"/>
                        </wps:cNvCnPr>
                        <wps:spPr>
                          <a:xfrm rot="16200000" flipV="1">
                            <a:off x="3166793" y="3287993"/>
                            <a:ext cx="2695599" cy="363956"/>
                          </a:xfrm>
                          <a:prstGeom prst="bentConnector4">
                            <a:avLst>
                              <a:gd name="adj1" fmla="val 39470"/>
                              <a:gd name="adj2" fmla="val 394519"/>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183" name="Straight Arrow Connector 183"/>
                        <wps:cNvCnPr>
                          <a:stCxn id="99" idx="1"/>
                          <a:endCxn id="122" idx="1"/>
                        </wps:cNvCnPr>
                        <wps:spPr>
                          <a:xfrm rot="10800000" flipH="1">
                            <a:off x="3501936" y="3608571"/>
                            <a:ext cx="830677" cy="3177776"/>
                          </a:xfrm>
                          <a:prstGeom prst="bentConnector3">
                            <a:avLst>
                              <a:gd name="adj1" fmla="val -27520"/>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184" name="Straight Arrow Connector 183"/>
                        <wps:cNvCnPr>
                          <a:stCxn id="99" idx="1"/>
                          <a:endCxn id="123" idx="0"/>
                        </wps:cNvCnPr>
                        <wps:spPr>
                          <a:xfrm rot="10800000" flipH="1">
                            <a:off x="3501937" y="1554481"/>
                            <a:ext cx="1800000" cy="5231866"/>
                          </a:xfrm>
                          <a:prstGeom prst="bentConnector4">
                            <a:avLst>
                              <a:gd name="adj1" fmla="val -12700"/>
                              <a:gd name="adj2" fmla="val 104369"/>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190" name="Straight Arrow Connector 183"/>
                        <wps:cNvCnPr>
                          <a:stCxn id="130" idx="0"/>
                          <a:endCxn id="121" idx="1"/>
                        </wps:cNvCnPr>
                        <wps:spPr>
                          <a:xfrm rot="16200000" flipV="1">
                            <a:off x="1992922" y="1056022"/>
                            <a:ext cx="4618645" cy="5942006"/>
                          </a:xfrm>
                          <a:prstGeom prst="bentConnector4">
                            <a:avLst>
                              <a:gd name="adj1" fmla="val 2982"/>
                              <a:gd name="adj2" fmla="val 108044"/>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191" name="Straight Arrow Connector 183"/>
                        <wps:cNvCnPr>
                          <a:stCxn id="130" idx="0"/>
                          <a:endCxn id="100" idx="1"/>
                        </wps:cNvCnPr>
                        <wps:spPr>
                          <a:xfrm rot="16200000" flipV="1">
                            <a:off x="2623287" y="1686386"/>
                            <a:ext cx="3357915" cy="5942007"/>
                          </a:xfrm>
                          <a:prstGeom prst="bentConnector4">
                            <a:avLst>
                              <a:gd name="adj1" fmla="val 4103"/>
                              <a:gd name="adj2" fmla="val 108044"/>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09" name="Straight Arrow Connector 209"/>
                        <wps:cNvCnPr>
                          <a:stCxn id="120" idx="1"/>
                          <a:endCxn id="122" idx="3"/>
                        </wps:cNvCnPr>
                        <wps:spPr>
                          <a:xfrm flipH="1">
                            <a:off x="6271260" y="2956057"/>
                            <a:ext cx="1423060" cy="652514"/>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10" name="Straight Arrow Connector 210"/>
                        <wps:cNvCnPr>
                          <a:stCxn id="114" idx="1"/>
                          <a:endCxn id="122" idx="3"/>
                        </wps:cNvCnPr>
                        <wps:spPr>
                          <a:xfrm rot="10800000" flipV="1">
                            <a:off x="6271260" y="1683685"/>
                            <a:ext cx="1423060" cy="1924885"/>
                          </a:xfrm>
                          <a:prstGeom prst="bentConnector3">
                            <a:avLst>
                              <a:gd name="adj1" fmla="val 50000"/>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70" name="Straight Arrow Connector 270"/>
                        <wps:cNvCnPr/>
                        <wps:spPr>
                          <a:xfrm flipH="1" flipV="1">
                            <a:off x="6271260" y="2122171"/>
                            <a:ext cx="529539" cy="2652838"/>
                          </a:xfrm>
                          <a:prstGeom prst="straightConnector1">
                            <a:avLst/>
                          </a:prstGeom>
                          <a:ln>
                            <a:solidFill>
                              <a:schemeClr val="accent6">
                                <a:lumMod val="75000"/>
                              </a:schemeClr>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14:sizeRelH relativeFrom="margin">
                  <wp14:pctWidth>0</wp14:pctWidth>
                </wp14:sizeRelH>
                <wp14:sizeRelV relativeFrom="margin">
                  <wp14:pctHeight>0</wp14:pctHeight>
                </wp14:sizeRelV>
              </wp:anchor>
            </w:drawing>
          </mc:Choice>
          <mc:Fallback>
            <w:pict>
              <v:group w14:anchorId="27436E2A" id="Canvas 208" o:spid="_x0000_s1030" editas="canvas" style="position:absolute;margin-left:-26.1pt;margin-top:3.3pt;width:830.4pt;height:584.4pt;z-index:251672576;mso-position-vertical-relative:page;mso-width-relative:margin;mso-height-relative:margin" coordsize="105460,74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">
                <v:shape id="_x0000_s1031" type="#_x0000_t75" style="position:absolute;width:105460;height:74218;visibility:visible;mso-wrap-style:square">
                  <v:fill o:detectmouseclick="t"/>
                  <v:path o:connecttype="none"/>
                </v:shape>
                <v:roundrect id="Rounded Rectangle 96" o:spid="_x0000_s1032" style="position:absolute;left:609;top:126;width:104851;height:568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" filled="f" stroked="f">
                  <v:textbox inset=".25714mm,.15431mm,.25714mm,.15431mm">
                    <w:txbxContent>
                      <w:p w14:paraId="7B293E6F" w14:textId="77777777" w:rsidR="00E85916" w:rsidRPr="007066F2" w:rsidRDefault="00E85916" w:rsidP="007066F2">
                        <w:pPr>
                          <w:pStyle w:val="Heading1"/>
                          <w:spacing w:before="0" w:line="240" w:lineRule="auto"/>
                          <w:jc w:val="center"/>
                          <w:rPr>
                            <w:rFonts w:asciiTheme="minorHAnsi" w:eastAsia="Calibri" w:hAnsiTheme="minorHAnsi" w:cstheme="minorHAnsi"/>
                            <w:b/>
                            <w:bCs/>
                            <w:color w:val="C00000"/>
                            <w:sz w:val="28"/>
                            <w:szCs w:val="28"/>
                            <w:lang w:val="bg-BG"/>
                          </w:rPr>
                        </w:pPr>
                      </w:p>
                      <w:p w14:paraId="784D3017" w14:textId="77777777" w:rsidR="00E85916" w:rsidRPr="007066F2" w:rsidRDefault="00E85916" w:rsidP="007066F2">
                        <w:pPr>
                          <w:jc w:val="center"/>
                          <w:rPr>
                            <w:b/>
                            <w:bCs/>
                            <w:color w:val="C00000"/>
                            <w:sz w:val="28"/>
                            <w:szCs w:val="28"/>
                          </w:rPr>
                        </w:pPr>
                        <w:r w:rsidRPr="007066F2">
                          <w:rPr>
                            <w:b/>
                            <w:bCs/>
                            <w:color w:val="C00000"/>
                            <w:sz w:val="28"/>
                            <w:szCs w:val="28"/>
                          </w:rPr>
                          <w:t>ПРИОРИТЕТ 1 - ПРИОБЩАВАЩО ОБРАЗОВАНИЕ И ОБРАЗОВАТЕЛНА ИНТЕГРАЦИЯ</w:t>
                        </w:r>
                      </w:p>
                    </w:txbxContent>
                  </v:textbox>
                </v:roundrect>
                <v:roundrect id="Rounded Rectangle 99" o:spid="_x0000_s1033" style="position:absolute;left:35019;top:63363;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" fillcolor="#cff" strokecolor="#002060" strokeweight="1pt">
                  <v:stroke joinstyle="miter"/>
                  <v:textbox>
                    <w:txbxContent>
                      <w:p w14:paraId="22D5D0E7" w14:textId="77777777" w:rsidR="00E85916" w:rsidRPr="00B33A94" w:rsidRDefault="00E85916" w:rsidP="00E845B8">
                        <w:pPr>
                          <w:spacing w:after="0" w:line="240" w:lineRule="auto"/>
                          <w:jc w:val="center"/>
                          <w:rPr>
                            <w:rFonts w:eastAsia="Times New Roman" w:cstheme="minorHAnsi"/>
                            <w:sz w:val="18"/>
                            <w:szCs w:val="20"/>
                            <w:lang w:eastAsia="en-GB"/>
                          </w:rPr>
                        </w:pPr>
                        <w:r w:rsidRPr="00B33A94">
                          <w:rPr>
                            <w:rFonts w:eastAsia="Times New Roman" w:cstheme="minorHAnsi"/>
                            <w:sz w:val="18"/>
                            <w:szCs w:val="20"/>
                            <w:lang w:eastAsia="en-GB"/>
                          </w:rPr>
                          <w:t>SOI 1.5. Педагогически специалисти и непедагогически персонал, обучени за работа с деца и ученици от уязвими групи</w:t>
                        </w:r>
                      </w:p>
                      <w:p w14:paraId="7FBC0295" w14:textId="77777777" w:rsidR="00E85916" w:rsidRPr="00B33A94" w:rsidRDefault="00E85916" w:rsidP="00E845B8">
                        <w:pPr>
                          <w:spacing w:line="256" w:lineRule="auto"/>
                          <w:jc w:val="center"/>
                          <w:rPr>
                            <w:rFonts w:cstheme="minorHAnsi"/>
                            <w:sz w:val="18"/>
                            <w:szCs w:val="20"/>
                          </w:rPr>
                        </w:pPr>
                      </w:p>
                    </w:txbxContent>
                  </v:textbox>
                </v:roundrect>
                <v:roundrect id="Rounded Rectangle 100" o:spid="_x0000_s1034" style="position:absolute;left:13312;top:25284;width:18387;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" fillcolor="#cff" strokecolor="#002060" strokeweight="1pt">
                  <v:stroke joinstyle="miter"/>
                  <v:textbox>
                    <w:txbxContent>
                      <w:p w14:paraId="4CF453D0" w14:textId="77777777" w:rsidR="00E85916" w:rsidRPr="005433D9" w:rsidRDefault="00E85916" w:rsidP="00E845B8">
                        <w:pPr>
                          <w:spacing w:line="256" w:lineRule="auto"/>
                          <w:jc w:val="center"/>
                          <w:rPr>
                            <w:rFonts w:cstheme="minorHAnsi"/>
                            <w:sz w:val="20"/>
                            <w:szCs w:val="20"/>
                          </w:rPr>
                        </w:pPr>
                        <w:r w:rsidRPr="005433D9">
                          <w:rPr>
                            <w:rFonts w:eastAsia="Calibri" w:cstheme="minorHAnsi"/>
                            <w:sz w:val="20"/>
                            <w:szCs w:val="20"/>
                          </w:rPr>
                          <w:t>EECO15 малцинства (включително маргинализирани общности като ромите)</w:t>
                        </w:r>
                      </w:p>
                    </w:txbxContent>
                  </v:textbox>
                </v:roundrect>
                <v:rect id="Rectangle 101" o:spid="_x0000_s1035" style="position:absolute;left:31312;top:7346;width:43586;height:33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" fillcolor="#ffc" strokecolor="#ed7d31 [3205]" strokeweight=".5pt">
                  <v:textbox>
                    <w:txbxContent>
                      <w:p w14:paraId="3E220F83" w14:textId="77777777" w:rsidR="00E85916" w:rsidRPr="00E845B8" w:rsidRDefault="00E85916" w:rsidP="00E845B8">
                        <w:pPr>
                          <w:spacing w:after="0" w:line="240" w:lineRule="auto"/>
                          <w:jc w:val="center"/>
                          <w:rPr>
                            <w:sz w:val="32"/>
                            <w:szCs w:val="24"/>
                          </w:rPr>
                        </w:pPr>
                        <w:r w:rsidRPr="00E845B8">
                          <w:rPr>
                            <w:sz w:val="32"/>
                            <w:szCs w:val="24"/>
                          </w:rPr>
                          <w:t xml:space="preserve">Специфична цел по чл. 4, пар. 1, </w:t>
                        </w:r>
                        <w:r w:rsidRPr="00591763">
                          <w:rPr>
                            <w:b/>
                            <w:sz w:val="32"/>
                            <w:szCs w:val="24"/>
                          </w:rPr>
                          <w:t>буква е)</w:t>
                        </w:r>
                      </w:p>
                    </w:txbxContent>
                  </v:textbox>
                </v:rect>
                <v:roundrect id="Rounded Rectangle 105" o:spid="_x0000_s1036" style="position:absolute;left:60889;top:48106;width:22785;height:89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" fillcolor="#cff" strokecolor="#002060" strokeweight="1pt">
                  <v:stroke joinstyle="miter"/>
                  <v:textbox>
                    <w:txbxContent>
                      <w:p w14:paraId="655076E6" w14:textId="77777777" w:rsidR="00E85916" w:rsidRPr="005433D9" w:rsidRDefault="00E85916" w:rsidP="005433D9">
                        <w:pPr>
                          <w:spacing w:line="256" w:lineRule="auto"/>
                          <w:jc w:val="center"/>
                          <w:rPr>
                            <w:rFonts w:eastAsia="Calibri" w:cstheme="minorHAnsi"/>
                            <w:sz w:val="20"/>
                            <w:szCs w:val="20"/>
                          </w:rPr>
                        </w:pPr>
                        <w:r w:rsidRPr="005433D9">
                          <w:rPr>
                            <w:rFonts w:eastAsia="Calibri" w:cstheme="minorHAnsi"/>
                            <w:sz w:val="20"/>
                            <w:szCs w:val="20"/>
                          </w:rPr>
                          <w:t>SOI 1.4. Брой деца и ученици от предучилищното и училищното образование от уязвими групи, получили подкрепа</w:t>
                        </w:r>
                      </w:p>
                    </w:txbxContent>
                  </v:textbox>
                </v:roundrect>
                <v:shapetype id="_x0000_t32" coordsize="21600,21600" o:spt="32" o:oned="t" path="m,l21600,21600e" filled="f">
                  <v:path arrowok="t" fillok="f" o:connecttype="none"/>
                  <o:lock v:ext="edit" shapetype="t"/>
                </v:shapetype>
                <v:shape id="Straight Arrow Connector 110" o:spid="_x0000_s1037" type="#_x0000_t32" style="position:absolute;left:53019;top:67863;width:1071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" strokecolor="#002060" strokeweight="1pt">
                  <v:stroke endarrow="block" joinstyle="miter"/>
                </v:shape>
                <v:roundrect id="Rounded Rectangle 114" o:spid="_x0000_s1038" style="position:absolute;left:76943;top:11996;width:18000;height:96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" fillcolor="#cff" strokecolor="#002060" strokeweight="1pt">
                  <v:stroke joinstyle="miter"/>
                  <v:textbox>
                    <w:txbxContent>
                      <w:p w14:paraId="0454258A" w14:textId="77777777" w:rsidR="00E85916" w:rsidRPr="005433D9" w:rsidRDefault="00E85916" w:rsidP="00E845B8">
                        <w:pPr>
                          <w:spacing w:line="256" w:lineRule="auto"/>
                          <w:jc w:val="center"/>
                          <w:rPr>
                            <w:rFonts w:cstheme="minorHAnsi"/>
                            <w:sz w:val="20"/>
                            <w:szCs w:val="20"/>
                          </w:rPr>
                        </w:pPr>
                        <w:r w:rsidRPr="005433D9">
                          <w:rPr>
                            <w:rFonts w:eastAsia="Calibri" w:cstheme="minorHAnsi"/>
                            <w:sz w:val="20"/>
                            <w:szCs w:val="20"/>
                          </w:rPr>
                          <w:t>SOI 1.1.Брой деца и ученици обхванати от механизма за съвместна работа на институциите</w:t>
                        </w:r>
                      </w:p>
                    </w:txbxContent>
                  </v:textbox>
                </v:roundrect>
                <v:roundrect id="Rounded Rectangle 115" o:spid="_x0000_s1039" style="position:absolute;left:34892;top:48177;width:24146;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" fillcolor="#cff" strokecolor="#002060" strokeweight="1pt">
                  <v:stroke joinstyle="miter"/>
                  <v:textbox>
                    <w:txbxContent>
                      <w:p w14:paraId="0CD587C9" w14:textId="77777777" w:rsidR="00E85916" w:rsidRPr="00CD08D7" w:rsidRDefault="00E85916" w:rsidP="00E845B8">
                        <w:pPr>
                          <w:spacing w:line="256" w:lineRule="auto"/>
                          <w:jc w:val="center"/>
                          <w:rPr>
                            <w:rFonts w:eastAsia="Calibri" w:cstheme="minorHAnsi"/>
                            <w:sz w:val="20"/>
                            <w:szCs w:val="20"/>
                          </w:rPr>
                        </w:pPr>
                        <w:r w:rsidRPr="00CD08D7">
                          <w:rPr>
                            <w:rFonts w:eastAsia="Calibri" w:cstheme="minorHAnsi"/>
                            <w:sz w:val="20"/>
                            <w:szCs w:val="20"/>
                          </w:rPr>
                          <w:t>SOI 1.2.Брой деца и ученици  със специални образователни потребности (СОП), в риск, с хронични заболявания и с изявени дарби</w:t>
                        </w:r>
                      </w:p>
                    </w:txbxContent>
                  </v:textbox>
                </v:roundrect>
                <v:roundrect id="Rounded Rectangle 120" o:spid="_x0000_s1040" style="position:absolute;left:76943;top:25060;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" fillcolor="#cff" strokecolor="#002060" strokeweight="1pt">
                  <v:stroke joinstyle="miter"/>
                  <v:textbox>
                    <w:txbxContent>
                      <w:p w14:paraId="45A508E3" w14:textId="77777777" w:rsidR="00E85916" w:rsidRPr="005433D9" w:rsidRDefault="00E85916" w:rsidP="00E845B8">
                        <w:pPr>
                          <w:spacing w:line="256" w:lineRule="auto"/>
                          <w:jc w:val="center"/>
                          <w:rPr>
                            <w:rFonts w:eastAsia="Calibri" w:cstheme="minorHAnsi"/>
                            <w:sz w:val="20"/>
                            <w:szCs w:val="20"/>
                          </w:rPr>
                        </w:pPr>
                        <w:r w:rsidRPr="005433D9">
                          <w:rPr>
                            <w:rFonts w:eastAsia="Calibri" w:cstheme="minorHAnsi"/>
                            <w:sz w:val="20"/>
                            <w:szCs w:val="20"/>
                          </w:rPr>
                          <w:t>SOI 1.3. Брой родители, подкрепени в процеса на приобщаващото образование</w:t>
                        </w:r>
                      </w:p>
                    </w:txbxContent>
                  </v:textbox>
                </v:roundrect>
                <v:roundrect id="Rounded Rectangle 121" o:spid="_x0000_s1041" style="position:absolute;left:13312;top:12677;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" fillcolor="#cff" strokecolor="#002060" strokeweight="1pt">
                  <v:stroke joinstyle="miter"/>
                  <v:textbox>
                    <w:txbxContent>
                      <w:p w14:paraId="6DC7ED6B" w14:textId="77777777" w:rsidR="00E85916" w:rsidRPr="005433D9" w:rsidRDefault="00E85916" w:rsidP="00E845B8">
                        <w:pPr>
                          <w:spacing w:line="256" w:lineRule="auto"/>
                          <w:jc w:val="center"/>
                          <w:rPr>
                            <w:rFonts w:cstheme="minorHAnsi"/>
                            <w:sz w:val="20"/>
                            <w:szCs w:val="20"/>
                          </w:rPr>
                        </w:pPr>
                        <w:r w:rsidRPr="005433D9">
                          <w:rPr>
                            <w:rFonts w:eastAsia="Calibri" w:cstheme="minorHAnsi"/>
                            <w:sz w:val="20"/>
                            <w:szCs w:val="20"/>
                          </w:rPr>
                          <w:t>EECO06 брой на децата на възраст под 18 години</w:t>
                        </w:r>
                      </w:p>
                    </w:txbxContent>
                  </v:textbox>
                </v:roundrect>
                <v:roundrect id="Rounded Rectangle 122" o:spid="_x0000_s1042" style="position:absolute;left:43326;top:30403;width:19386;height:113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" fillcolor="#cf9" strokecolor="#375623 [1609]" strokeweight="1pt">
                  <v:stroke joinstyle="miter"/>
                  <v:textbox>
                    <w:txbxContent>
                      <w:p w14:paraId="61F84F41" w14:textId="77777777" w:rsidR="00E85916" w:rsidRPr="005433D9" w:rsidRDefault="00E85916" w:rsidP="00E845B8">
                        <w:pPr>
                          <w:spacing w:line="256" w:lineRule="auto"/>
                          <w:jc w:val="center"/>
                          <w:rPr>
                            <w:rFonts w:cstheme="minorHAnsi"/>
                            <w:sz w:val="20"/>
                            <w:szCs w:val="20"/>
                          </w:rPr>
                        </w:pPr>
                        <w:r w:rsidRPr="005433D9">
                          <w:rPr>
                            <w:rFonts w:eastAsia="Times New Roman" w:cstheme="minorHAnsi"/>
                            <w:sz w:val="20"/>
                            <w:szCs w:val="20"/>
                            <w:lang w:eastAsia="en-GB"/>
                          </w:rPr>
                          <w:t>SRI 1.2.Брой деца и ученици  от уязвими групи с подобрени образователни резултати след 1 година  участие в операцията</w:t>
                        </w:r>
                      </w:p>
                    </w:txbxContent>
                  </v:textbox>
                </v:roundrect>
                <v:roundrect id="Rounded Rectangle 123" o:spid="_x0000_s1043" style="position:absolute;left:43326;top:15544;width:19386;height:113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" fillcolor="#cf9" strokecolor="#375623 [1609]" strokeweight="1pt">
                  <v:stroke joinstyle="miter"/>
                  <v:textbox>
                    <w:txbxContent>
                      <w:p w14:paraId="7BE6773B" w14:textId="77777777" w:rsidR="00E85916" w:rsidRPr="005433D9" w:rsidRDefault="00E85916" w:rsidP="00E845B8">
                        <w:pPr>
                          <w:spacing w:line="256" w:lineRule="auto"/>
                          <w:jc w:val="center"/>
                          <w:rPr>
                            <w:rFonts w:cstheme="minorHAnsi"/>
                            <w:sz w:val="20"/>
                            <w:szCs w:val="20"/>
                          </w:rPr>
                        </w:pPr>
                        <w:r w:rsidRPr="005433D9">
                          <w:rPr>
                            <w:rFonts w:eastAsia="Calibri" w:cstheme="minorHAnsi"/>
                            <w:sz w:val="20"/>
                            <w:szCs w:val="20"/>
                          </w:rPr>
                          <w:t>SRI 1.1.Брой деца и ученици записани в предучилищно и училищно образование чрез механизма за съвместна работа на институциите</w:t>
                        </w:r>
                      </w:p>
                    </w:txbxContent>
                  </v:textbox>
                </v:roundrect>
                <v:roundrect id="Rounded Rectangle 130" o:spid="_x0000_s1044" style="position:absolute;left:63732;top:63363;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" fillcolor="#cf9" strokecolor="#375623 [1609]" strokeweight="1pt">
                  <v:stroke joinstyle="miter"/>
                  <v:textbox>
                    <w:txbxContent>
                      <w:p w14:paraId="67C6DDC8" w14:textId="77777777" w:rsidR="00E85916" w:rsidRPr="00FD552D" w:rsidRDefault="00E85916" w:rsidP="005433D9">
                        <w:pPr>
                          <w:spacing w:after="0" w:line="240" w:lineRule="auto"/>
                          <w:jc w:val="center"/>
                          <w:rPr>
                            <w:rFonts w:eastAsia="Times New Roman" w:cstheme="minorHAnsi"/>
                            <w:sz w:val="20"/>
                            <w:szCs w:val="20"/>
                            <w:lang w:eastAsia="en-GB"/>
                          </w:rPr>
                        </w:pPr>
                        <w:r w:rsidRPr="00FD552D">
                          <w:rPr>
                            <w:rFonts w:eastAsia="Times New Roman" w:cstheme="minorHAnsi"/>
                            <w:sz w:val="20"/>
                            <w:szCs w:val="20"/>
                            <w:lang w:eastAsia="en-GB"/>
                          </w:rPr>
                          <w:t>EECR03 участници, които при напускане на операцията получават квалификация</w:t>
                        </w:r>
                      </w:p>
                      <w:p w14:paraId="53374215" w14:textId="77777777" w:rsidR="00E85916" w:rsidRPr="005433D9" w:rsidRDefault="00E85916" w:rsidP="00E845B8">
                        <w:pPr>
                          <w:spacing w:line="256" w:lineRule="auto"/>
                          <w:jc w:val="center"/>
                          <w:rPr>
                            <w:rFonts w:cstheme="minorHAnsi"/>
                            <w:sz w:val="20"/>
                            <w:szCs w:val="20"/>
                          </w:rPr>
                        </w:pPr>
                      </w:p>
                    </w:txbxContent>
                  </v:textbox>
                </v:roundrect>
                <v:shape id="Straight Arrow Connector 145" o:spid="_x0000_s1045" type="#_x0000_t32" style="position:absolute;left:62712;top:16836;width:14231;height:43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" strokecolor="#375623 [1609]" strokeweight="1pt">
                  <v:stroke endarrow="block" joinstyle="miter"/>
                </v:shape>
                <v:shape id="Straight Arrow Connector 203" o:spid="_x0000_s1046" type="#_x0000_t32" style="position:absolute;left:46965;top:41767;width:6054;height:64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" strokecolor="#375623 [1609]" strokeweight="1pt">
                  <v:stroke endarrow="block" joinstyle="miter"/>
                </v:shape>
                <v:shape id="Straight Arrow Connector 204" o:spid="_x0000_s1047" type="#_x0000_t32" style="position:absolute;left:62712;top:21221;width:14231;height:833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" strokecolor="#375623 [1609]" strokeweight="1pt">
                  <v:stroke dashstyle="dash" endarrow="block" joinstyle="miter"/>
                </v:shape>
                <v:shape id="Straight Arrow Connector 205" o:spid="_x0000_s1048" type="#_x0000_t32" style="position:absolute;left:31312;top:17177;width:12014;height:40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" strokecolor="#375623 [1609]" strokeweight="1pt">
                  <v:stroke endarrow="block" joinstyle="miter"/>
                </v:shape>
                <v:shape id="Straight Arrow Connector 206" o:spid="_x0000_s1049" type="#_x0000_t32" style="position:absolute;left:22312;top:21677;width:193;height:36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" strokecolor="#5b9bd5 [3204]" strokeweight=".5pt">
                  <v:stroke dashstyle="dash" startarrow="block" endarrow="block" joinstyle="miter"/>
                </v:shape>
                <v:shape id="Straight Arrow Connector 159" o:spid="_x0000_s1050" type="#_x0000_t32" style="position:absolute;left:31699;top:29784;width:11627;height:63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" strokecolor="#5b9bd5 [3204]" strokeweight=".5pt">
                  <v:stroke dashstyle="dash" startarrow="block" endarrow="block" joinstyle="miter"/>
                </v:shape>
                <v:rect id="Rectangle 160" o:spid="_x0000_s1051" style="position:absolute;left:35451;top:30218;width:6788;height:3038;rotation:159802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" filled="f" stroked="f" strokeweight="1pt">
                  <v:textbox>
                    <w:txbxContent>
                      <w:p w14:paraId="403B8286" w14:textId="77777777" w:rsidR="00E85916" w:rsidRDefault="00E85916" w:rsidP="00E60168">
                        <w:pPr>
                          <w:pStyle w:val="NormalWeb"/>
                          <w:spacing w:before="0" w:beforeAutospacing="0" w:after="0" w:afterAutospacing="0" w:line="254" w:lineRule="auto"/>
                          <w:jc w:val="center"/>
                        </w:pPr>
                        <w:r>
                          <w:rPr>
                            <w:rFonts w:eastAsia="Calibri"/>
                            <w:b/>
                            <w:bCs/>
                            <w:sz w:val="22"/>
                            <w:szCs w:val="22"/>
                          </w:rPr>
                          <w:t>от тях</w:t>
                        </w:r>
                      </w:p>
                    </w:txbxContent>
                  </v:textbox>
                </v:rect>
                <v:shape id="Straight Arrow Connector 161" o:spid="_x0000_s1052" type="#_x0000_t32" style="position:absolute;left:31699;top:29560;width:45244;height:22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" strokecolor="#5b9bd5 [3204]" strokeweight=".5pt">
                  <v:stroke dashstyle="dash" startarrow="block" endarrow="block" joinstyle="miter"/>
                </v:shape>
                <v:rect id="Rectangle 199" o:spid="_x0000_s1053" style="position:absolute;left:49958;top:26946;width:6788;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" filled="f" stroked="f" strokeweight="1pt">
                  <v:textbox>
                    <w:txbxContent>
                      <w:p w14:paraId="35CDA01A" w14:textId="77777777" w:rsidR="00E85916" w:rsidRDefault="00E85916" w:rsidP="009300A3">
                        <w:pPr>
                          <w:pStyle w:val="NormalWeb"/>
                          <w:spacing w:before="0" w:beforeAutospacing="0" w:after="0" w:afterAutospacing="0" w:line="252" w:lineRule="auto"/>
                          <w:jc w:val="center"/>
                        </w:pPr>
                        <w:r>
                          <w:rPr>
                            <w:rFonts w:eastAsia="Calibri"/>
                            <w:b/>
                            <w:bCs/>
                            <w:sz w:val="22"/>
                            <w:szCs w:val="22"/>
                          </w:rPr>
                          <w:t>от тях</w:t>
                        </w:r>
                      </w:p>
                    </w:txbxContent>
                  </v:textbox>
                </v:rect>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82" o:spid="_x0000_s1054" type="#_x0000_t35" style="position:absolute;left:13312;top:17177;width:33653;height:40000;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" adj="-1467,22834" strokecolor="#5b9bd5 [3204]" strokeweight=".5pt">
                  <v:stroke dashstyle="dash" startarrow="block" endarrow="block"/>
                </v:shape>
                <v:shape id="Elbow Connector 89" o:spid="_x0000_s1055" type="#_x0000_t35" style="position:absolute;left:13312;top:17177;width:58969;height:39901;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" adj="-837,22837" strokecolor="#5b9bd5 [3204]" strokeweight=".5pt">
                  <v:stroke dashstyle="dash" endarrow="block"/>
                </v:shape>
                <v:group id="Group 234" o:spid="_x0000_s1056" style="position:absolute;left:85136;top:45646;width:18870;height:18634" coordorigin="85136,45646" coordsize="18869,18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rect id="Rectangle 193" o:spid="_x0000_s1057" style="position:absolute;left:85136;top:45646;width:18870;height:186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" filled="f" strokecolor="black [3200]">
                    <v:stroke joinstyle="round"/>
                    <v:textbox>
                      <w:txbxContent>
                        <w:p w14:paraId="29531D6A" w14:textId="77777777" w:rsidR="00E85916" w:rsidRDefault="00E85916" w:rsidP="009C3FCB">
                          <w:pPr>
                            <w:pStyle w:val="NormalWeb"/>
                            <w:spacing w:before="0" w:beforeAutospacing="0" w:after="120" w:afterAutospacing="0"/>
                          </w:pPr>
                          <w:r>
                            <w:rPr>
                              <w:rFonts w:asciiTheme="majorHAnsi" w:hAnsi="Calibri Light" w:cstheme="minorBidi"/>
                              <w:b/>
                              <w:bCs/>
                              <w:color w:val="000000" w:themeColor="dark1"/>
                              <w:kern w:val="24"/>
                              <w:sz w:val="20"/>
                              <w:szCs w:val="20"/>
                              <w:u w:val="single"/>
                            </w:rPr>
                            <w:t>Легенда:</w:t>
                          </w:r>
                        </w:p>
                        <w:p w14:paraId="749C4665" w14:textId="1737EFEF" w:rsidR="00E85916" w:rsidRDefault="00AF71A6" w:rsidP="009C3FCB">
                          <w:pPr>
                            <w:pStyle w:val="NormalWeb"/>
                            <w:spacing w:before="0" w:beforeAutospacing="0" w:after="120" w:afterAutospacing="0"/>
                            <w:ind w:left="851"/>
                          </w:pPr>
                          <w:r>
                            <w:rPr>
                              <w:rFonts w:asciiTheme="majorHAnsi" w:hAnsi="Calibri Light" w:cstheme="minorBidi"/>
                              <w:color w:val="000000" w:themeColor="dark1"/>
                              <w:kern w:val="24"/>
                              <w:sz w:val="20"/>
                              <w:szCs w:val="20"/>
                            </w:rPr>
                            <w:t xml:space="preserve">Показател </w:t>
                          </w:r>
                          <w:r w:rsidR="00E85916">
                            <w:rPr>
                              <w:rFonts w:asciiTheme="majorHAnsi" w:hAnsi="Calibri Light" w:cstheme="minorBidi"/>
                              <w:color w:val="000000" w:themeColor="dark1"/>
                              <w:kern w:val="24"/>
                              <w:sz w:val="20"/>
                              <w:szCs w:val="20"/>
                            </w:rPr>
                            <w:t xml:space="preserve">за </w:t>
                          </w:r>
                          <w:r>
                            <w:rPr>
                              <w:rFonts w:asciiTheme="majorHAnsi" w:hAnsi="Calibri Light" w:cstheme="minorBidi"/>
                              <w:color w:val="000000" w:themeColor="dark1"/>
                              <w:kern w:val="24"/>
                              <w:sz w:val="20"/>
                              <w:szCs w:val="20"/>
                            </w:rPr>
                            <w:t>краен продукт</w:t>
                          </w:r>
                        </w:p>
                        <w:p w14:paraId="2A457732" w14:textId="08576382" w:rsidR="00E85916" w:rsidRDefault="00AF71A6" w:rsidP="009C3FCB">
                          <w:pPr>
                            <w:pStyle w:val="NormalWeb"/>
                            <w:spacing w:before="0" w:beforeAutospacing="0" w:after="120" w:afterAutospacing="0"/>
                            <w:ind w:left="851"/>
                          </w:pPr>
                          <w:r>
                            <w:rPr>
                              <w:rFonts w:asciiTheme="majorHAnsi" w:hAnsi="Calibri Light" w:cstheme="minorBidi"/>
                              <w:color w:val="000000" w:themeColor="dark1"/>
                              <w:kern w:val="24"/>
                              <w:sz w:val="20"/>
                              <w:szCs w:val="20"/>
                            </w:rPr>
                            <w:t xml:space="preserve">Показател </w:t>
                          </w:r>
                          <w:r w:rsidR="00E85916">
                            <w:rPr>
                              <w:rFonts w:asciiTheme="majorHAnsi" w:hAnsi="Calibri Light" w:cstheme="minorBidi"/>
                              <w:color w:val="000000" w:themeColor="dark1"/>
                              <w:kern w:val="24"/>
                              <w:sz w:val="20"/>
                              <w:szCs w:val="20"/>
                            </w:rPr>
                            <w:t>за резултат</w:t>
                          </w:r>
                        </w:p>
                        <w:p w14:paraId="45FA7F39" w14:textId="093C1608" w:rsidR="00E85916" w:rsidRDefault="009C3FCB" w:rsidP="009C3FCB">
                          <w:pPr>
                            <w:pStyle w:val="NormalWeb"/>
                            <w:spacing w:before="0" w:beforeAutospacing="0" w:after="120" w:afterAutospacing="0"/>
                            <w:ind w:left="851"/>
                            <w:rPr>
                              <w:rFonts w:asciiTheme="majorHAnsi" w:hAnsi="Calibri Light" w:cstheme="minorBidi"/>
                              <w:color w:val="000000" w:themeColor="dark1"/>
                              <w:kern w:val="24"/>
                              <w:sz w:val="20"/>
                              <w:szCs w:val="20"/>
                            </w:rPr>
                          </w:pPr>
                          <w:r>
                            <w:rPr>
                              <w:rFonts w:asciiTheme="majorHAnsi" w:hAnsi="Calibri Light" w:cstheme="minorBidi"/>
                              <w:color w:val="000000" w:themeColor="dark1"/>
                              <w:kern w:val="24"/>
                              <w:sz w:val="20"/>
                              <w:szCs w:val="20"/>
                            </w:rPr>
                            <w:t>Пряка връзка</w:t>
                          </w:r>
                          <w:r>
                            <w:rPr>
                              <w:rFonts w:asciiTheme="majorHAnsi" w:hAnsi="Calibri Light" w:cstheme="minorBidi"/>
                              <w:color w:val="000000" w:themeColor="dark1"/>
                              <w:kern w:val="24"/>
                              <w:sz w:val="20"/>
                              <w:szCs w:val="20"/>
                            </w:rPr>
                            <w:br/>
                          </w:r>
                          <w:r w:rsidR="00E85916">
                            <w:rPr>
                              <w:rFonts w:asciiTheme="majorHAnsi" w:hAnsi="Calibri Light" w:cstheme="minorBidi"/>
                              <w:color w:val="000000" w:themeColor="dark1"/>
                              <w:kern w:val="24"/>
                              <w:sz w:val="20"/>
                              <w:szCs w:val="20"/>
                            </w:rPr>
                            <w:t>между индикаторите</w:t>
                          </w:r>
                        </w:p>
                        <w:p w14:paraId="6125DACA" w14:textId="755A8878" w:rsidR="009C3FCB" w:rsidRDefault="009C3FCB" w:rsidP="009C3FCB">
                          <w:pPr>
                            <w:pStyle w:val="NormalWeb"/>
                            <w:spacing w:before="0" w:beforeAutospacing="0" w:after="120" w:afterAutospacing="0"/>
                            <w:ind w:left="851"/>
                          </w:pPr>
                          <w:r>
                            <w:rPr>
                              <w:rFonts w:asciiTheme="majorHAnsi" w:hAnsi="Calibri Light" w:cstheme="minorBidi"/>
                              <w:color w:val="000000" w:themeColor="dark1"/>
                              <w:kern w:val="24"/>
                              <w:sz w:val="20"/>
                              <w:szCs w:val="20"/>
                            </w:rPr>
                            <w:t>Косвена връзка между индикаторите</w:t>
                          </w:r>
                        </w:p>
                      </w:txbxContent>
                    </v:textbox>
                  </v:rect>
                  <v:roundrect id="Rounded Rectangle 194" o:spid="_x0000_s1058" style="position:absolute;left:86616;top:48947;width:3507;height:21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" fillcolor="#cff" strokecolor="#002060" strokeweight="1pt">
                    <v:stroke joinstyle="miter"/>
                  </v:roundrect>
                  <v:roundrect id="Rounded Rectangle 195" o:spid="_x0000_s1059" style="position:absolute;left:86616;top:52901;width:3474;height:21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" fillcolor="#cf9" strokecolor="#375623 [1609]" strokeweight="1pt">
                    <v:stroke joinstyle="miter"/>
                  </v:roundrect>
                  <v:group id="Group 196" o:spid="_x0000_s1060" style="position:absolute;left:86490;top:57315;width:3669;height:1151" coordorigin="216,12960" coordsize="2495,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Straight Arrow Connector 197" o:spid="_x0000_s1061" type="#_x0000_t32" style="position:absolute;left:450;top:12960;width:2261;height: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" strokecolor="#002060" strokeweight="1pt">
                      <v:stroke endarrow="block" joinstyle="miter"/>
                    </v:shape>
                    <v:shape id="Straight Arrow Connector 198" o:spid="_x0000_s1062" type="#_x0000_t32" style="position:absolute;left:216;top:13767;width:2337;height: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" strokecolor="#375623 [1609]" strokeweight="1pt">
                      <v:stroke endarrow="block" joinstyle="miter"/>
                    </v:shape>
                  </v:group>
                  <v:group id="Group 177" o:spid="_x0000_s1063" style="position:absolute;left:86257;top:61125;width:3669;height:1151" coordorigin="216,12960" coordsize="2495,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Straight Arrow Connector 178" o:spid="_x0000_s1064" type="#_x0000_t32" style="position:absolute;left:450;top:12960;width:2261;height: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" strokecolor="#002060" strokeweight="1pt">
                      <v:stroke dashstyle="3 1" endarrow="block" joinstyle="miter"/>
                    </v:shape>
                    <v:shape id="Straight Arrow Connector 179" o:spid="_x0000_s1065" type="#_x0000_t32" style="position:absolute;left:216;top:13767;width:2337;height: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" strokecolor="#375623 [1609]" strokeweight="1pt">
                      <v:stroke dashstyle="3 1" endarrow="block" joinstyle="miter"/>
                    </v:shape>
                  </v:group>
                </v:group>
                <v:shape id="Straight Arrow Connector 181" o:spid="_x0000_s1066" type="#_x0000_t32" style="position:absolute;left:53019;top:41767;width:19262;height:633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" strokecolor="#375623 [1609]" strokeweight="1pt">
                  <v:stroke endarrow="block" joinstyle="miter"/>
                </v:shape>
                <v:shape id="Straight Arrow Connector 182" o:spid="_x0000_s1067" type="#_x0000_t35" style="position:absolute;left:31668;top:32879;width:26956;height:363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" adj="8526,85216" strokecolor="#375623 [1609]" strokeweight="1pt">
                  <v:stroke dashstyle="dash"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Straight Arrow Connector 183" o:spid="_x0000_s1068" type="#_x0000_t34" style="position:absolute;left:35019;top:36085;width:8307;height:31778;rotation:18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" adj="-5944" strokecolor="#375623 [1609]" strokeweight="1pt">
                  <v:stroke dashstyle="dash" endarrow="block"/>
                </v:shape>
                <v:shape id="Straight Arrow Connector 183" o:spid="_x0000_s1069" type="#_x0000_t35" style="position:absolute;left:35019;top:15544;width:18000;height:52319;rotation:18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" adj="-2743,22544" strokecolor="#375623 [1609]" strokeweight="1pt">
                  <v:stroke dashstyle="dash" endarrow="block"/>
                </v:shape>
                <v:shape id="Straight Arrow Connector 183" o:spid="_x0000_s1070" type="#_x0000_t35" style="position:absolute;left:19929;top:10560;width:46186;height:59420;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" adj="644,23338" strokecolor="#375623 [1609]" strokeweight="1pt">
                  <v:stroke dashstyle="dash" endarrow="block"/>
                </v:shape>
                <v:shape id="Straight Arrow Connector 183" o:spid="_x0000_s1071" type="#_x0000_t35" style="position:absolute;left:26232;top:16864;width:33579;height:59420;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" adj="886,23338" strokecolor="#375623 [1609]" strokeweight="1pt">
                  <v:stroke dashstyle="dash" endarrow="block"/>
                </v:shape>
                <v:shape id="Straight Arrow Connector 209" o:spid="_x0000_s1072" type="#_x0000_t32" style="position:absolute;left:62712;top:29560;width:14231;height:65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" strokecolor="#375623 [1609]" strokeweight="1pt">
                  <v:stroke dashstyle="dash" endarrow="block" joinstyle="miter"/>
                </v:shape>
                <v:shape id="Straight Arrow Connector 210" o:spid="_x0000_s1073" type="#_x0000_t34" style="position:absolute;left:62712;top:16836;width:14231;height:19249;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" strokecolor="#375623 [1609]" strokeweight="1pt">
                  <v:stroke dashstyle="dash" endarrow="block"/>
                </v:shape>
                <v:shape id="Straight Arrow Connector 270" o:spid="_x0000_s1074" type="#_x0000_t32" style="position:absolute;left:62712;top:21221;width:5295;height:265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" strokecolor="#538135 [2409]" strokeweight=".5pt">
                  <v:stroke dashstyle="dash" endarrow="block" joinstyle="miter"/>
                </v:shape>
                <w10:wrap anchory="page"/>
              </v:group>
            </w:pict>
          </mc:Fallback>
        </mc:AlternateContent>
      </w:r>
      <w:r w:rsidRPr="00D83669">
        <w:br w:type="page"/>
      </w:r>
      <w:r w:rsidR="006F3C72" w:rsidRPr="00D83669">
        <w:rPr>
          <w:rFonts w:eastAsia="Calibri"/>
          <w:noProof/>
          <w:color w:val="000000" w:themeColor="text1"/>
          <w:sz w:val="20"/>
          <w:szCs w:val="20"/>
          <w:lang w:eastAsia="bg-BG"/>
        </w:rPr>
        <w:lastRenderedPageBreak/>
        <mc:AlternateContent>
          <mc:Choice Requires="wpc">
            <w:drawing>
              <wp:anchor distT="0" distB="0" distL="114300" distR="114300" simplePos="0" relativeHeight="251671552" behindDoc="0" locked="0" layoutInCell="1" allowOverlap="1" wp14:anchorId="73C4C11E" wp14:editId="552A5502">
                <wp:simplePos x="0" y="0"/>
                <wp:positionH relativeFrom="column">
                  <wp:posOffset>-304800</wp:posOffset>
                </wp:positionH>
                <wp:positionV relativeFrom="page">
                  <wp:posOffset>48895</wp:posOffset>
                </wp:positionV>
                <wp:extent cx="10546080" cy="7421880"/>
                <wp:effectExtent l="0" t="0" r="7620" b="0"/>
                <wp:wrapNone/>
                <wp:docPr id="95" name="Canvas 9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5" name="Rounded Rectangle 75"/>
                        <wps:cNvSpPr/>
                        <wps:spPr>
                          <a:xfrm>
                            <a:off x="60960" y="12700"/>
                            <a:ext cx="10485120" cy="501650"/>
                          </a:xfrm>
                          <a:prstGeom prst="round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56DB0A91" w14:textId="77777777" w:rsidR="00E85916" w:rsidRDefault="00E85916" w:rsidP="0020540A">
                              <w:pPr>
                                <w:pStyle w:val="Heading1"/>
                                <w:spacing w:before="0" w:line="240" w:lineRule="auto"/>
                                <w:jc w:val="center"/>
                                <w:rPr>
                                  <w:rFonts w:asciiTheme="minorHAnsi" w:eastAsia="Calibri" w:hAnsiTheme="minorHAnsi" w:cstheme="minorHAnsi"/>
                                  <w:b/>
                                  <w:color w:val="C00000"/>
                                  <w:sz w:val="28"/>
                                  <w:szCs w:val="14"/>
                                  <w:lang w:val="bg-BG"/>
                                </w:rPr>
                              </w:pPr>
                            </w:p>
                            <w:p w14:paraId="2C3137CA" w14:textId="77777777" w:rsidR="00E85916" w:rsidRPr="00737B15" w:rsidRDefault="00E85916" w:rsidP="00737B15">
                              <w:pPr>
                                <w:jc w:val="center"/>
                                <w:rPr>
                                  <w:b/>
                                  <w:bCs/>
                                  <w:color w:val="C00000"/>
                                  <w:sz w:val="28"/>
                                  <w:szCs w:val="28"/>
                                </w:rPr>
                              </w:pPr>
                              <w:r w:rsidRPr="00737B15">
                                <w:rPr>
                                  <w:b/>
                                  <w:bCs/>
                                  <w:color w:val="C00000"/>
                                  <w:sz w:val="28"/>
                                  <w:szCs w:val="28"/>
                                </w:rPr>
                                <w:t>ПРИОРИТЕТ 1 - ПРИОБЩАВАЩО ОБРАЗОВАНИЕ И ОБРАЗОВАТЕЛНА ИНТЕГРАЦИЯ</w:t>
                              </w:r>
                            </w:p>
                          </w:txbxContent>
                        </wps:txbx>
                        <wps:bodyPr rot="0" spcFirstLastPara="0" vert="horz" wrap="square" lIns="9257" tIns="5555" rIns="9257" bIns="5555" numCol="1" spcCol="0" rtlCol="0" fromWordArt="0" anchor="t" anchorCtr="0" forceAA="0" compatLnSpc="1">
                          <a:prstTxWarp prst="textNoShape">
                            <a:avLst/>
                          </a:prstTxWarp>
                          <a:noAutofit/>
                        </wps:bodyPr>
                      </wps:wsp>
                      <wps:wsp>
                        <wps:cNvPr id="76" name="Rounded Rectangle 76"/>
                        <wps:cNvSpPr/>
                        <wps:spPr>
                          <a:xfrm>
                            <a:off x="5724518" y="4166606"/>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70E0D6A7" w14:textId="77777777" w:rsidR="00E85916" w:rsidRPr="00B33A94" w:rsidRDefault="00E85916" w:rsidP="0020540A">
                              <w:pPr>
                                <w:spacing w:after="0" w:line="240" w:lineRule="auto"/>
                                <w:jc w:val="center"/>
                                <w:rPr>
                                  <w:rFonts w:cstheme="minorHAnsi"/>
                                  <w:sz w:val="18"/>
                                  <w:szCs w:val="20"/>
                                </w:rPr>
                              </w:pPr>
                              <w:r w:rsidRPr="0020540A">
                                <w:rPr>
                                  <w:rFonts w:eastAsia="Times New Roman" w:cstheme="minorHAnsi"/>
                                  <w:sz w:val="20"/>
                                  <w:szCs w:val="20"/>
                                  <w:lang w:eastAsia="en-GB"/>
                                </w:rPr>
                                <w:t>EECO04 Неактивни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7" name="Rounded Rectangle 77"/>
                        <wps:cNvSpPr/>
                        <wps:spPr>
                          <a:xfrm>
                            <a:off x="2910223" y="3331109"/>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64A4F98D" w14:textId="77777777" w:rsidR="00E85916" w:rsidRPr="005433D9" w:rsidRDefault="00E85916" w:rsidP="0020540A">
                              <w:pPr>
                                <w:pStyle w:val="NormalWeb"/>
                                <w:spacing w:before="0" w:beforeAutospacing="0" w:after="160" w:afterAutospacing="0" w:line="256" w:lineRule="auto"/>
                                <w:jc w:val="center"/>
                                <w:rPr>
                                  <w:rFonts w:asciiTheme="minorHAnsi" w:hAnsiTheme="minorHAnsi" w:cstheme="minorHAnsi"/>
                                  <w:sz w:val="20"/>
                                  <w:szCs w:val="20"/>
                                </w:rPr>
                              </w:pPr>
                              <w:r w:rsidRPr="005433D9">
                                <w:rPr>
                                  <w:rFonts w:asciiTheme="minorHAnsi" w:eastAsia="Calibri" w:hAnsiTheme="minorHAnsi" w:cstheme="minorHAnsi"/>
                                  <w:sz w:val="20"/>
                                  <w:szCs w:val="20"/>
                                </w:rPr>
                                <w:t>EECO15 малцинства (включително маргинализирани общности като ромите)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8" name="Rectangle 78"/>
                        <wps:cNvSpPr/>
                        <wps:spPr>
                          <a:xfrm>
                            <a:off x="3023003" y="904815"/>
                            <a:ext cx="4358640" cy="294856"/>
                          </a:xfrm>
                          <a:prstGeom prst="rect">
                            <a:avLst/>
                          </a:prstGeom>
                          <a:solidFill>
                            <a:srgbClr val="FFFFCC"/>
                          </a:solidFill>
                        </wps:spPr>
                        <wps:style>
                          <a:lnRef idx="1">
                            <a:schemeClr val="accent2"/>
                          </a:lnRef>
                          <a:fillRef idx="2">
                            <a:schemeClr val="accent2"/>
                          </a:fillRef>
                          <a:effectRef idx="1">
                            <a:schemeClr val="accent2"/>
                          </a:effectRef>
                          <a:fontRef idx="minor">
                            <a:schemeClr val="dk1"/>
                          </a:fontRef>
                        </wps:style>
                        <wps:txbx>
                          <w:txbxContent>
                            <w:p w14:paraId="1CC347EE" w14:textId="77777777" w:rsidR="00E85916" w:rsidRPr="00E845B8" w:rsidRDefault="00E85916" w:rsidP="0020540A">
                              <w:pPr>
                                <w:spacing w:after="0" w:line="240" w:lineRule="auto"/>
                                <w:jc w:val="center"/>
                                <w:rPr>
                                  <w:sz w:val="32"/>
                                  <w:szCs w:val="24"/>
                                </w:rPr>
                              </w:pPr>
                              <w:r w:rsidRPr="00E845B8">
                                <w:rPr>
                                  <w:sz w:val="32"/>
                                  <w:szCs w:val="24"/>
                                </w:rPr>
                                <w:t xml:space="preserve">Специфична цел по чл. 4, пар. 1, </w:t>
                              </w:r>
                              <w:r w:rsidRPr="00591763">
                                <w:rPr>
                                  <w:b/>
                                  <w:sz w:val="32"/>
                                  <w:szCs w:val="24"/>
                                </w:rPr>
                                <w:t>буква ж)</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Rounded Rectangle 81"/>
                        <wps:cNvSpPr/>
                        <wps:spPr>
                          <a:xfrm>
                            <a:off x="7694320" y="1199671"/>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67C65D63" w14:textId="77777777" w:rsidR="00E85916" w:rsidRPr="00E455C5" w:rsidRDefault="00E85916" w:rsidP="0020540A">
                              <w:pPr>
                                <w:pStyle w:val="NormalWeb"/>
                                <w:spacing w:before="0" w:beforeAutospacing="0" w:after="160" w:afterAutospacing="0" w:line="256" w:lineRule="auto"/>
                                <w:jc w:val="center"/>
                                <w:rPr>
                                  <w:rFonts w:asciiTheme="minorHAnsi" w:hAnsiTheme="minorHAnsi" w:cstheme="minorHAnsi"/>
                                  <w:b/>
                                  <w:sz w:val="22"/>
                                  <w:szCs w:val="22"/>
                                </w:rPr>
                              </w:pPr>
                              <w:r w:rsidRPr="00E455C5">
                                <w:rPr>
                                  <w:rFonts w:asciiTheme="minorHAnsi" w:eastAsia="Calibri" w:hAnsiTheme="minorHAnsi" w:cstheme="minorHAnsi"/>
                                  <w:sz w:val="20"/>
                                  <w:szCs w:val="22"/>
                                </w:rPr>
                                <w:t>EECO02 безработни, включително трайно безработни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3" name="Rounded Rectangle 83"/>
                        <wps:cNvSpPr/>
                        <wps:spPr>
                          <a:xfrm>
                            <a:off x="7652756" y="2942866"/>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4DEE8E0A" w14:textId="77777777" w:rsidR="00D16F67" w:rsidRDefault="00D16F67" w:rsidP="0020540A">
                              <w:pPr>
                                <w:spacing w:after="0" w:line="240" w:lineRule="auto"/>
                                <w:jc w:val="center"/>
                                <w:rPr>
                                  <w:rFonts w:eastAsia="Times New Roman" w:cstheme="minorHAnsi"/>
                                  <w:sz w:val="20"/>
                                  <w:szCs w:val="20"/>
                                  <w:lang w:eastAsia="en-GB"/>
                                </w:rPr>
                              </w:pPr>
                            </w:p>
                            <w:p w14:paraId="61F538FD" w14:textId="19FE5AD0" w:rsidR="00E85916" w:rsidRPr="00FD552D" w:rsidRDefault="00E85916" w:rsidP="0020540A">
                              <w:pPr>
                                <w:spacing w:after="0" w:line="240" w:lineRule="auto"/>
                                <w:jc w:val="center"/>
                                <w:rPr>
                                  <w:rFonts w:eastAsia="Times New Roman" w:cstheme="minorHAnsi"/>
                                  <w:sz w:val="20"/>
                                  <w:szCs w:val="20"/>
                                  <w:lang w:eastAsia="en-GB"/>
                                </w:rPr>
                              </w:pPr>
                              <w:r w:rsidRPr="00FD552D">
                                <w:rPr>
                                  <w:rFonts w:eastAsia="Times New Roman" w:cstheme="minorHAnsi"/>
                                  <w:sz w:val="20"/>
                                  <w:szCs w:val="20"/>
                                  <w:lang w:eastAsia="en-GB"/>
                                </w:rPr>
                                <w:t>EECO05 Заети, вкл. самостоятелно заети</w:t>
                              </w:r>
                            </w:p>
                            <w:p w14:paraId="17981F80" w14:textId="77777777" w:rsidR="00E85916" w:rsidRPr="005433D9" w:rsidRDefault="00E85916" w:rsidP="00E455C5">
                              <w:pPr>
                                <w:pStyle w:val="NormalWeb"/>
                                <w:spacing w:before="0" w:beforeAutospacing="0" w:after="160" w:afterAutospacing="0" w:line="256" w:lineRule="auto"/>
                                <w:rPr>
                                  <w:rFonts w:asciiTheme="minorHAnsi" w:eastAsia="Calibri" w:hAnsiTheme="minorHAnsi" w:cstheme="minorHAnsi"/>
                                  <w:sz w:val="20"/>
                                  <w:szCs w:val="20"/>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4" name="Rounded Rectangle 84"/>
                        <wps:cNvSpPr/>
                        <wps:spPr>
                          <a:xfrm>
                            <a:off x="2910222" y="2092754"/>
                            <a:ext cx="2268065"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26BFC529" w14:textId="77777777" w:rsidR="00E85916" w:rsidRPr="00F4679F" w:rsidRDefault="00E85916" w:rsidP="0020540A">
                              <w:pPr>
                                <w:pStyle w:val="NormalWeb"/>
                                <w:spacing w:before="0" w:beforeAutospacing="0" w:after="160" w:afterAutospacing="0" w:line="256" w:lineRule="auto"/>
                                <w:jc w:val="center"/>
                                <w:rPr>
                                  <w:rFonts w:asciiTheme="minorHAnsi" w:eastAsia="Calibri" w:hAnsiTheme="minorHAnsi" w:cstheme="minorHAnsi"/>
                                  <w:sz w:val="20"/>
                                  <w:szCs w:val="22"/>
                                </w:rPr>
                              </w:pPr>
                              <w:r w:rsidRPr="00F4679F">
                                <w:rPr>
                                  <w:rFonts w:asciiTheme="minorHAnsi" w:eastAsia="Calibri" w:hAnsiTheme="minorHAnsi" w:cstheme="minorHAnsi"/>
                                  <w:sz w:val="20"/>
                                  <w:szCs w:val="22"/>
                                </w:rPr>
                                <w:t>EEOC09 участници с прогимназиален етап на основното образование или по-ниска степен на образование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6" name="Rounded Rectangle 86"/>
                        <wps:cNvSpPr/>
                        <wps:spPr>
                          <a:xfrm>
                            <a:off x="349432" y="2099671"/>
                            <a:ext cx="1800000" cy="90000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3A1746E6" w14:textId="77777777" w:rsidR="00E85916" w:rsidRPr="005433D9" w:rsidRDefault="00E85916" w:rsidP="0020540A">
                              <w:pPr>
                                <w:pStyle w:val="NormalWeb"/>
                                <w:spacing w:before="0" w:beforeAutospacing="0" w:after="160" w:afterAutospacing="0" w:line="256" w:lineRule="auto"/>
                                <w:jc w:val="center"/>
                                <w:rPr>
                                  <w:rFonts w:asciiTheme="minorHAnsi" w:hAnsiTheme="minorHAnsi" w:cstheme="minorHAnsi"/>
                                  <w:sz w:val="20"/>
                                  <w:szCs w:val="20"/>
                                </w:rPr>
                              </w:pPr>
                              <w:r w:rsidRPr="0020540A">
                                <w:rPr>
                                  <w:rFonts w:asciiTheme="minorHAnsi" w:eastAsia="Times New Roman" w:hAnsiTheme="minorHAnsi" w:cstheme="minorHAnsi"/>
                                  <w:sz w:val="20"/>
                                  <w:szCs w:val="20"/>
                                  <w:lang w:eastAsia="en-GB"/>
                                </w:rPr>
                                <w:t>EECR03 участници, които при напускане на операцията получават квалификация</w:t>
                              </w:r>
                            </w:p>
                            <w:p w14:paraId="2A07B714" w14:textId="77777777" w:rsidR="00E85916" w:rsidRPr="005433D9" w:rsidRDefault="00E85916" w:rsidP="0020540A">
                              <w:pPr>
                                <w:pStyle w:val="NormalWeb"/>
                                <w:spacing w:before="0" w:beforeAutospacing="0" w:after="160" w:afterAutospacing="0" w:line="256" w:lineRule="auto"/>
                                <w:jc w:val="center"/>
                                <w:rPr>
                                  <w:rFonts w:asciiTheme="minorHAnsi" w:hAnsiTheme="minorHAnsi" w:cstheme="minorHAnsi"/>
                                  <w:sz w:val="20"/>
                                  <w:szCs w:val="20"/>
                                </w:rPr>
                              </w:pPr>
                              <w:r w:rsidRPr="005433D9">
                                <w:rPr>
                                  <w:rFonts w:asciiTheme="minorHAnsi" w:eastAsia="Calibri" w:hAnsiTheme="minorHAnsi" w:cstheme="minorHAnsi"/>
                                  <w:sz w:val="20"/>
                                  <w:szCs w:val="20"/>
                                </w:rPr>
                                <w:t>механизма за съвместна работа на институциите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7" name="Straight Arrow Connector 87"/>
                        <wps:cNvCnPr>
                          <a:stCxn id="76" idx="2"/>
                          <a:endCxn id="88" idx="0"/>
                        </wps:cNvCnPr>
                        <wps:spPr>
                          <a:xfrm>
                            <a:off x="6624518" y="5066606"/>
                            <a:ext cx="0" cy="651709"/>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88" name="Rounded Rectangle 88"/>
                        <wps:cNvSpPr/>
                        <wps:spPr>
                          <a:xfrm>
                            <a:off x="5724518" y="5718315"/>
                            <a:ext cx="1800000" cy="895846"/>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030A7A51" w14:textId="77777777" w:rsidR="00E85916" w:rsidRPr="005433D9" w:rsidRDefault="00E85916" w:rsidP="0020540A">
                              <w:pPr>
                                <w:pStyle w:val="NormalWeb"/>
                                <w:spacing w:before="0" w:beforeAutospacing="0" w:after="160" w:afterAutospacing="0" w:line="256" w:lineRule="auto"/>
                                <w:jc w:val="center"/>
                                <w:rPr>
                                  <w:rFonts w:asciiTheme="minorHAnsi" w:hAnsiTheme="minorHAnsi" w:cstheme="minorHAnsi"/>
                                  <w:sz w:val="20"/>
                                  <w:szCs w:val="20"/>
                                </w:rPr>
                              </w:pPr>
                              <w:r w:rsidRPr="0020540A">
                                <w:rPr>
                                  <w:rFonts w:asciiTheme="minorHAnsi" w:eastAsia="Calibri" w:hAnsiTheme="minorHAnsi" w:cstheme="minorHAnsi"/>
                                  <w:sz w:val="20"/>
                                  <w:szCs w:val="20"/>
                                </w:rPr>
                                <w:t xml:space="preserve">EECR01 участници, които при напускане на операцията са започнали да търсят работа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2" name="Straight Arrow Connector 92"/>
                        <wps:cNvCnPr>
                          <a:stCxn id="84" idx="1"/>
                          <a:endCxn id="86" idx="3"/>
                        </wps:cNvCnPr>
                        <wps:spPr>
                          <a:xfrm flipH="1">
                            <a:off x="2149432" y="2542754"/>
                            <a:ext cx="760790" cy="6917"/>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93" name="Straight Arrow Connector 93"/>
                        <wps:cNvCnPr>
                          <a:stCxn id="81" idx="1"/>
                          <a:endCxn id="84" idx="3"/>
                        </wps:cNvCnPr>
                        <wps:spPr>
                          <a:xfrm flipH="1">
                            <a:off x="5178287" y="1649671"/>
                            <a:ext cx="2516033" cy="893083"/>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94" name="Rectangle 94"/>
                        <wps:cNvSpPr/>
                        <wps:spPr>
                          <a:xfrm>
                            <a:off x="3901663" y="3007305"/>
                            <a:ext cx="678982" cy="29148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60BD133" w14:textId="77777777" w:rsidR="00E85916" w:rsidRDefault="00E85916" w:rsidP="0020540A">
                              <w:pPr>
                                <w:pStyle w:val="NormalWeb"/>
                                <w:spacing w:before="0" w:beforeAutospacing="0" w:after="0" w:afterAutospacing="0" w:line="256" w:lineRule="auto"/>
                                <w:jc w:val="center"/>
                              </w:pPr>
                              <w:r>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0" name="Rectangle 200"/>
                        <wps:cNvSpPr/>
                        <wps:spPr>
                          <a:xfrm rot="20608480">
                            <a:off x="5663558" y="1877489"/>
                            <a:ext cx="678815" cy="2914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302F043" w14:textId="77777777" w:rsidR="00E85916" w:rsidRDefault="00E85916" w:rsidP="00591763">
                              <w:pPr>
                                <w:pStyle w:val="NormalWeb"/>
                                <w:spacing w:before="0" w:beforeAutospacing="0" w:after="0" w:afterAutospacing="0" w:line="254" w:lineRule="auto"/>
                                <w:jc w:val="center"/>
                              </w:pPr>
                              <w:r>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1" name="Rectangle 201"/>
                        <wps:cNvSpPr/>
                        <wps:spPr>
                          <a:xfrm rot="1048920">
                            <a:off x="5723849" y="2606060"/>
                            <a:ext cx="678815" cy="2914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FC0E5A3" w14:textId="77777777" w:rsidR="00E85916" w:rsidRDefault="00E85916" w:rsidP="00591763">
                              <w:pPr>
                                <w:pStyle w:val="NormalWeb"/>
                                <w:spacing w:before="0" w:beforeAutospacing="0" w:after="0" w:afterAutospacing="0" w:line="254" w:lineRule="auto"/>
                                <w:jc w:val="center"/>
                              </w:pPr>
                              <w:r>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2" name="Rectangle 202"/>
                        <wps:cNvSpPr/>
                        <wps:spPr>
                          <a:xfrm rot="2418042">
                            <a:off x="5573035" y="3235447"/>
                            <a:ext cx="678815" cy="2914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ED44EDC" w14:textId="77777777" w:rsidR="00E85916" w:rsidRDefault="00E85916" w:rsidP="00591763">
                              <w:pPr>
                                <w:pStyle w:val="NormalWeb"/>
                                <w:spacing w:before="0" w:beforeAutospacing="0" w:after="0" w:afterAutospacing="0" w:line="254" w:lineRule="auto"/>
                                <w:jc w:val="center"/>
                              </w:pPr>
                              <w:r>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1" name="Straight Arrow Connector 231"/>
                        <wps:cNvCnPr>
                          <a:stCxn id="83" idx="1"/>
                          <a:endCxn id="84" idx="3"/>
                        </wps:cNvCnPr>
                        <wps:spPr>
                          <a:xfrm flipH="1" flipV="1">
                            <a:off x="5178287" y="2542754"/>
                            <a:ext cx="2474469" cy="850112"/>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32" name="Straight Arrow Connector 232"/>
                        <wps:cNvCnPr>
                          <a:stCxn id="84" idx="3"/>
                          <a:endCxn id="76" idx="0"/>
                        </wps:cNvCnPr>
                        <wps:spPr>
                          <a:xfrm>
                            <a:off x="5178287" y="2542754"/>
                            <a:ext cx="1446231" cy="1623852"/>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76" name="Straight Arrow Connector 276"/>
                        <wps:cNvCnPr>
                          <a:stCxn id="84" idx="2"/>
                          <a:endCxn id="77" idx="0"/>
                        </wps:cNvCnPr>
                        <wps:spPr>
                          <a:xfrm flipH="1">
                            <a:off x="3810223" y="2992754"/>
                            <a:ext cx="234032" cy="338355"/>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85" name="Straight Arrow Connector 183"/>
                        <wps:cNvCnPr>
                          <a:stCxn id="88" idx="1"/>
                          <a:endCxn id="84" idx="0"/>
                        </wps:cNvCnPr>
                        <wps:spPr>
                          <a:xfrm rot="10800000">
                            <a:off x="4044256" y="2092754"/>
                            <a:ext cx="1680263" cy="4073484"/>
                          </a:xfrm>
                          <a:prstGeom prst="bentConnector4">
                            <a:avLst>
                              <a:gd name="adj1" fmla="val 16254"/>
                              <a:gd name="adj2" fmla="val 105612"/>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71" name="Straight Arrow Connector 271"/>
                        <wps:cNvCnPr>
                          <a:endCxn id="77" idx="1"/>
                        </wps:cNvCnPr>
                        <wps:spPr>
                          <a:xfrm>
                            <a:off x="1332689" y="3050506"/>
                            <a:ext cx="1577534" cy="730603"/>
                          </a:xfrm>
                          <a:prstGeom prst="straightConnector1">
                            <a:avLst/>
                          </a:prstGeom>
                          <a:ln>
                            <a:solidFill>
                              <a:schemeClr val="accent6">
                                <a:lumMod val="75000"/>
                              </a:schemeClr>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14:sizeRelH relativeFrom="margin">
                  <wp14:pctWidth>0</wp14:pctWidth>
                </wp14:sizeRelH>
                <wp14:sizeRelV relativeFrom="margin">
                  <wp14:pctHeight>0</wp14:pctHeight>
                </wp14:sizeRelV>
              </wp:anchor>
            </w:drawing>
          </mc:Choice>
          <mc:Fallback>
            <w:pict>
              <v:group w14:anchorId="73C4C11E" id="Canvas 95" o:spid="_x0000_s1075" editas="canvas" style="position:absolute;margin-left:-24pt;margin-top:3.85pt;width:830.4pt;height:584.4pt;z-index:251671552;mso-position-vertical-relative:page;mso-width-relative:margin;mso-height-relative:margin" coordsize="105460,74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">
                <v:shape id="_x0000_s1076" type="#_x0000_t75" style="position:absolute;width:105460;height:74218;visibility:visible;mso-wrap-style:square">
                  <v:fill o:detectmouseclick="t"/>
                  <v:path o:connecttype="none"/>
                </v:shape>
                <v:roundrect id="Rounded Rectangle 75" o:spid="_x0000_s1077" style="position:absolute;left:609;top:127;width:104851;height:501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" filled="f" stroked="f">
                  <v:textbox inset=".25714mm,.15431mm,.25714mm,.15431mm">
                    <w:txbxContent>
                      <w:p w14:paraId="56DB0A91" w14:textId="77777777" w:rsidR="00E85916" w:rsidRDefault="00E85916" w:rsidP="0020540A">
                        <w:pPr>
                          <w:pStyle w:val="Heading1"/>
                          <w:spacing w:before="0" w:line="240" w:lineRule="auto"/>
                          <w:jc w:val="center"/>
                          <w:rPr>
                            <w:rFonts w:asciiTheme="minorHAnsi" w:eastAsia="Calibri" w:hAnsiTheme="minorHAnsi" w:cstheme="minorHAnsi"/>
                            <w:b/>
                            <w:color w:val="C00000"/>
                            <w:sz w:val="28"/>
                            <w:szCs w:val="14"/>
                            <w:lang w:val="bg-BG"/>
                          </w:rPr>
                        </w:pPr>
                      </w:p>
                      <w:p w14:paraId="2C3137CA" w14:textId="77777777" w:rsidR="00E85916" w:rsidRPr="00737B15" w:rsidRDefault="00E85916" w:rsidP="00737B15">
                        <w:pPr>
                          <w:jc w:val="center"/>
                          <w:rPr>
                            <w:b/>
                            <w:bCs/>
                            <w:color w:val="C00000"/>
                            <w:sz w:val="28"/>
                            <w:szCs w:val="28"/>
                          </w:rPr>
                        </w:pPr>
                        <w:r w:rsidRPr="00737B15">
                          <w:rPr>
                            <w:b/>
                            <w:bCs/>
                            <w:color w:val="C00000"/>
                            <w:sz w:val="28"/>
                            <w:szCs w:val="28"/>
                          </w:rPr>
                          <w:t>ПРИОРИТЕТ 1 - ПРИОБЩАВАЩО ОБРАЗОВАНИЕ И ОБРАЗОВАТЕЛНА ИНТЕГРАЦИЯ</w:t>
                        </w:r>
                      </w:p>
                    </w:txbxContent>
                  </v:textbox>
                </v:roundrect>
                <v:roundrect id="Rounded Rectangle 76" o:spid="_x0000_s1078" style="position:absolute;left:57245;top:41666;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" fillcolor="#cff" strokecolor="#002060" strokeweight="1pt">
                  <v:stroke joinstyle="miter"/>
                  <v:textbox>
                    <w:txbxContent>
                      <w:p w14:paraId="70E0D6A7" w14:textId="77777777" w:rsidR="00E85916" w:rsidRPr="00B33A94" w:rsidRDefault="00E85916" w:rsidP="0020540A">
                        <w:pPr>
                          <w:spacing w:after="0" w:line="240" w:lineRule="auto"/>
                          <w:jc w:val="center"/>
                          <w:rPr>
                            <w:rFonts w:cstheme="minorHAnsi"/>
                            <w:sz w:val="18"/>
                            <w:szCs w:val="20"/>
                          </w:rPr>
                        </w:pPr>
                        <w:r w:rsidRPr="0020540A">
                          <w:rPr>
                            <w:rFonts w:eastAsia="Times New Roman" w:cstheme="minorHAnsi"/>
                            <w:sz w:val="20"/>
                            <w:szCs w:val="20"/>
                            <w:lang w:eastAsia="en-GB"/>
                          </w:rPr>
                          <w:t>EECO04 Неактивни</w:t>
                        </w:r>
                      </w:p>
                    </w:txbxContent>
                  </v:textbox>
                </v:roundrect>
                <v:roundrect id="Rounded Rectangle 77" o:spid="_x0000_s1079" style="position:absolute;left:29102;top:3331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" fillcolor="#cff" strokecolor="#002060" strokeweight="1pt">
                  <v:stroke joinstyle="miter"/>
                  <v:textbox>
                    <w:txbxContent>
                      <w:p w14:paraId="64A4F98D" w14:textId="77777777" w:rsidR="00E85916" w:rsidRPr="005433D9" w:rsidRDefault="00E85916" w:rsidP="0020540A">
                        <w:pPr>
                          <w:pStyle w:val="NormalWeb"/>
                          <w:spacing w:before="0" w:beforeAutospacing="0" w:after="160" w:afterAutospacing="0" w:line="256" w:lineRule="auto"/>
                          <w:jc w:val="center"/>
                          <w:rPr>
                            <w:rFonts w:asciiTheme="minorHAnsi" w:hAnsiTheme="minorHAnsi" w:cstheme="minorHAnsi"/>
                            <w:sz w:val="20"/>
                            <w:szCs w:val="20"/>
                          </w:rPr>
                        </w:pPr>
                        <w:r w:rsidRPr="005433D9">
                          <w:rPr>
                            <w:rFonts w:asciiTheme="minorHAnsi" w:eastAsia="Calibri" w:hAnsiTheme="minorHAnsi" w:cstheme="minorHAnsi"/>
                            <w:sz w:val="20"/>
                            <w:szCs w:val="20"/>
                          </w:rPr>
                          <w:t>EECO15 малцинства (включително маргинализирани общности като ромите)</w:t>
                        </w:r>
                      </w:p>
                    </w:txbxContent>
                  </v:textbox>
                </v:roundrect>
                <v:rect id="Rectangle 78" o:spid="_x0000_s1080" style="position:absolute;left:30230;top:9048;width:43586;height:2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" fillcolor="#ffc" strokecolor="#ed7d31 [3205]" strokeweight=".5pt">
                  <v:textbox>
                    <w:txbxContent>
                      <w:p w14:paraId="1CC347EE" w14:textId="77777777" w:rsidR="00E85916" w:rsidRPr="00E845B8" w:rsidRDefault="00E85916" w:rsidP="0020540A">
                        <w:pPr>
                          <w:spacing w:after="0" w:line="240" w:lineRule="auto"/>
                          <w:jc w:val="center"/>
                          <w:rPr>
                            <w:sz w:val="32"/>
                            <w:szCs w:val="24"/>
                          </w:rPr>
                        </w:pPr>
                        <w:r w:rsidRPr="00E845B8">
                          <w:rPr>
                            <w:sz w:val="32"/>
                            <w:szCs w:val="24"/>
                          </w:rPr>
                          <w:t xml:space="preserve">Специфична цел по чл. 4, пар. 1, </w:t>
                        </w:r>
                        <w:r w:rsidRPr="00591763">
                          <w:rPr>
                            <w:b/>
                            <w:sz w:val="32"/>
                            <w:szCs w:val="24"/>
                          </w:rPr>
                          <w:t>буква ж)</w:t>
                        </w:r>
                      </w:p>
                    </w:txbxContent>
                  </v:textbox>
                </v:rect>
                <v:roundrect id="Rounded Rectangle 81" o:spid="_x0000_s1081" style="position:absolute;left:76943;top:11996;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" fillcolor="#cff" strokecolor="#002060" strokeweight="1pt">
                  <v:stroke joinstyle="miter"/>
                  <v:textbox>
                    <w:txbxContent>
                      <w:p w14:paraId="67C65D63" w14:textId="77777777" w:rsidR="00E85916" w:rsidRPr="00E455C5" w:rsidRDefault="00E85916" w:rsidP="0020540A">
                        <w:pPr>
                          <w:pStyle w:val="NormalWeb"/>
                          <w:spacing w:before="0" w:beforeAutospacing="0" w:after="160" w:afterAutospacing="0" w:line="256" w:lineRule="auto"/>
                          <w:jc w:val="center"/>
                          <w:rPr>
                            <w:rFonts w:asciiTheme="minorHAnsi" w:hAnsiTheme="minorHAnsi" w:cstheme="minorHAnsi"/>
                            <w:b/>
                            <w:sz w:val="22"/>
                            <w:szCs w:val="22"/>
                          </w:rPr>
                        </w:pPr>
                        <w:r w:rsidRPr="00E455C5">
                          <w:rPr>
                            <w:rFonts w:asciiTheme="minorHAnsi" w:eastAsia="Calibri" w:hAnsiTheme="minorHAnsi" w:cstheme="minorHAnsi"/>
                            <w:sz w:val="20"/>
                            <w:szCs w:val="22"/>
                          </w:rPr>
                          <w:t>EECO02 безработни, включително трайно безработни</w:t>
                        </w:r>
                      </w:p>
                    </w:txbxContent>
                  </v:textbox>
                </v:roundrect>
                <v:roundrect id="Rounded Rectangle 83" o:spid="_x0000_s1082" style="position:absolute;left:76527;top:29428;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" fillcolor="#cff" strokecolor="#002060" strokeweight="1pt">
                  <v:stroke joinstyle="miter"/>
                  <v:textbox>
                    <w:txbxContent>
                      <w:p w14:paraId="4DEE8E0A" w14:textId="77777777" w:rsidR="00D16F67" w:rsidRDefault="00D16F67" w:rsidP="0020540A">
                        <w:pPr>
                          <w:spacing w:after="0" w:line="240" w:lineRule="auto"/>
                          <w:jc w:val="center"/>
                          <w:rPr>
                            <w:rFonts w:eastAsia="Times New Roman" w:cstheme="minorHAnsi"/>
                            <w:sz w:val="20"/>
                            <w:szCs w:val="20"/>
                            <w:lang w:eastAsia="en-GB"/>
                          </w:rPr>
                        </w:pPr>
                      </w:p>
                      <w:p w14:paraId="61F538FD" w14:textId="19FE5AD0" w:rsidR="00E85916" w:rsidRPr="00FD552D" w:rsidRDefault="00E85916" w:rsidP="0020540A">
                        <w:pPr>
                          <w:spacing w:after="0" w:line="240" w:lineRule="auto"/>
                          <w:jc w:val="center"/>
                          <w:rPr>
                            <w:rFonts w:eastAsia="Times New Roman" w:cstheme="minorHAnsi"/>
                            <w:sz w:val="20"/>
                            <w:szCs w:val="20"/>
                            <w:lang w:eastAsia="en-GB"/>
                          </w:rPr>
                        </w:pPr>
                        <w:r w:rsidRPr="00FD552D">
                          <w:rPr>
                            <w:rFonts w:eastAsia="Times New Roman" w:cstheme="minorHAnsi"/>
                            <w:sz w:val="20"/>
                            <w:szCs w:val="20"/>
                            <w:lang w:eastAsia="en-GB"/>
                          </w:rPr>
                          <w:t>EECO05 Заети, вкл. самостоятелно заети</w:t>
                        </w:r>
                      </w:p>
                      <w:p w14:paraId="17981F80" w14:textId="77777777" w:rsidR="00E85916" w:rsidRPr="005433D9" w:rsidRDefault="00E85916" w:rsidP="00E455C5">
                        <w:pPr>
                          <w:pStyle w:val="NormalWeb"/>
                          <w:spacing w:before="0" w:beforeAutospacing="0" w:after="160" w:afterAutospacing="0" w:line="256" w:lineRule="auto"/>
                          <w:rPr>
                            <w:rFonts w:asciiTheme="minorHAnsi" w:eastAsia="Calibri" w:hAnsiTheme="minorHAnsi" w:cstheme="minorHAnsi"/>
                            <w:sz w:val="20"/>
                            <w:szCs w:val="20"/>
                          </w:rPr>
                        </w:pPr>
                      </w:p>
                    </w:txbxContent>
                  </v:textbox>
                </v:roundrect>
                <v:roundrect id="Rounded Rectangle 84" o:spid="_x0000_s1083" style="position:absolute;left:29102;top:20927;width:2268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" fillcolor="#cff" strokecolor="#002060" strokeweight="1pt">
                  <v:stroke joinstyle="miter"/>
                  <v:textbox>
                    <w:txbxContent>
                      <w:p w14:paraId="26BFC529" w14:textId="77777777" w:rsidR="00E85916" w:rsidRPr="00F4679F" w:rsidRDefault="00E85916" w:rsidP="0020540A">
                        <w:pPr>
                          <w:pStyle w:val="NormalWeb"/>
                          <w:spacing w:before="0" w:beforeAutospacing="0" w:after="160" w:afterAutospacing="0" w:line="256" w:lineRule="auto"/>
                          <w:jc w:val="center"/>
                          <w:rPr>
                            <w:rFonts w:asciiTheme="minorHAnsi" w:eastAsia="Calibri" w:hAnsiTheme="minorHAnsi" w:cstheme="minorHAnsi"/>
                            <w:sz w:val="20"/>
                            <w:szCs w:val="22"/>
                          </w:rPr>
                        </w:pPr>
                        <w:r w:rsidRPr="00F4679F">
                          <w:rPr>
                            <w:rFonts w:asciiTheme="minorHAnsi" w:eastAsia="Calibri" w:hAnsiTheme="minorHAnsi" w:cstheme="minorHAnsi"/>
                            <w:sz w:val="20"/>
                            <w:szCs w:val="22"/>
                          </w:rPr>
                          <w:t>EEOC09 участници с прогимназиален етап на основното образование или по-ниска степен на образование</w:t>
                        </w:r>
                      </w:p>
                    </w:txbxContent>
                  </v:textbox>
                </v:roundrect>
                <v:roundrect id="Rounded Rectangle 86" o:spid="_x0000_s1084" style="position:absolute;left:3494;top:20996;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" fillcolor="#cf9" strokecolor="#375623 [1609]" strokeweight="1pt">
                  <v:stroke joinstyle="miter"/>
                  <v:textbox>
                    <w:txbxContent>
                      <w:p w14:paraId="3A1746E6" w14:textId="77777777" w:rsidR="00E85916" w:rsidRPr="005433D9" w:rsidRDefault="00E85916" w:rsidP="0020540A">
                        <w:pPr>
                          <w:pStyle w:val="NormalWeb"/>
                          <w:spacing w:before="0" w:beforeAutospacing="0" w:after="160" w:afterAutospacing="0" w:line="256" w:lineRule="auto"/>
                          <w:jc w:val="center"/>
                          <w:rPr>
                            <w:rFonts w:asciiTheme="minorHAnsi" w:hAnsiTheme="minorHAnsi" w:cstheme="minorHAnsi"/>
                            <w:sz w:val="20"/>
                            <w:szCs w:val="20"/>
                          </w:rPr>
                        </w:pPr>
                        <w:r w:rsidRPr="0020540A">
                          <w:rPr>
                            <w:rFonts w:asciiTheme="minorHAnsi" w:eastAsia="Times New Roman" w:hAnsiTheme="minorHAnsi" w:cstheme="minorHAnsi"/>
                            <w:sz w:val="20"/>
                            <w:szCs w:val="20"/>
                            <w:lang w:eastAsia="en-GB"/>
                          </w:rPr>
                          <w:t>EECR03 участници, които при напускане на операцията получават квалификация</w:t>
                        </w:r>
                      </w:p>
                      <w:p w14:paraId="2A07B714" w14:textId="77777777" w:rsidR="00E85916" w:rsidRPr="005433D9" w:rsidRDefault="00E85916" w:rsidP="0020540A">
                        <w:pPr>
                          <w:pStyle w:val="NormalWeb"/>
                          <w:spacing w:before="0" w:beforeAutospacing="0" w:after="160" w:afterAutospacing="0" w:line="256" w:lineRule="auto"/>
                          <w:jc w:val="center"/>
                          <w:rPr>
                            <w:rFonts w:asciiTheme="minorHAnsi" w:hAnsiTheme="minorHAnsi" w:cstheme="minorHAnsi"/>
                            <w:sz w:val="20"/>
                            <w:szCs w:val="20"/>
                          </w:rPr>
                        </w:pPr>
                        <w:r w:rsidRPr="005433D9">
                          <w:rPr>
                            <w:rFonts w:asciiTheme="minorHAnsi" w:eastAsia="Calibri" w:hAnsiTheme="minorHAnsi" w:cstheme="minorHAnsi"/>
                            <w:sz w:val="20"/>
                            <w:szCs w:val="20"/>
                          </w:rPr>
                          <w:t>механизма за съвместна работа на институциите</w:t>
                        </w:r>
                      </w:p>
                    </w:txbxContent>
                  </v:textbox>
                </v:roundrect>
                <v:shape id="Straight Arrow Connector 87" o:spid="_x0000_s1085" type="#_x0000_t32" style="position:absolute;left:66245;top:50666;width:0;height:65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" strokecolor="#375623 [1609]" strokeweight="1pt">
                  <v:stroke endarrow="block" joinstyle="miter"/>
                </v:shape>
                <v:roundrect id="Rounded Rectangle 88" o:spid="_x0000_s1086" style="position:absolute;left:57245;top:57183;width:18000;height:89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" fillcolor="#cf9" strokecolor="#375623 [1609]" strokeweight="1pt">
                  <v:stroke joinstyle="miter"/>
                  <v:textbox>
                    <w:txbxContent>
                      <w:p w14:paraId="030A7A51" w14:textId="77777777" w:rsidR="00E85916" w:rsidRPr="005433D9" w:rsidRDefault="00E85916" w:rsidP="0020540A">
                        <w:pPr>
                          <w:pStyle w:val="NormalWeb"/>
                          <w:spacing w:before="0" w:beforeAutospacing="0" w:after="160" w:afterAutospacing="0" w:line="256" w:lineRule="auto"/>
                          <w:jc w:val="center"/>
                          <w:rPr>
                            <w:rFonts w:asciiTheme="minorHAnsi" w:hAnsiTheme="minorHAnsi" w:cstheme="minorHAnsi"/>
                            <w:sz w:val="20"/>
                            <w:szCs w:val="20"/>
                          </w:rPr>
                        </w:pPr>
                        <w:r w:rsidRPr="0020540A">
                          <w:rPr>
                            <w:rFonts w:asciiTheme="minorHAnsi" w:eastAsia="Calibri" w:hAnsiTheme="minorHAnsi" w:cstheme="minorHAnsi"/>
                            <w:sz w:val="20"/>
                            <w:szCs w:val="20"/>
                          </w:rPr>
                          <w:t xml:space="preserve">EECR01 участници, които при напускане на операцията са започнали да търсят работа </w:t>
                        </w:r>
                      </w:p>
                    </w:txbxContent>
                  </v:textbox>
                </v:roundrect>
                <v:shape id="Straight Arrow Connector 92" o:spid="_x0000_s1087" type="#_x0000_t32" style="position:absolute;left:21494;top:25427;width:7608;height: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" strokecolor="#375623 [1609]" strokeweight="1pt">
                  <v:stroke endarrow="block" joinstyle="miter"/>
                </v:shape>
                <v:shape id="Straight Arrow Connector 93" o:spid="_x0000_s1088" type="#_x0000_t32" style="position:absolute;left:51782;top:16496;width:25161;height:89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" strokecolor="#5b9bd5 [3204]" strokeweight=".5pt">
                  <v:stroke dashstyle="dash" startarrow="block" endarrow="block" joinstyle="miter"/>
                </v:shape>
                <v:rect id="Rectangle 94" o:spid="_x0000_s1089" style="position:absolute;left:39016;top:30073;width:6790;height:2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" filled="f" stroked="f" strokeweight="1pt">
                  <v:textbox>
                    <w:txbxContent>
                      <w:p w14:paraId="460BD133" w14:textId="77777777" w:rsidR="00E85916" w:rsidRDefault="00E85916" w:rsidP="0020540A">
                        <w:pPr>
                          <w:pStyle w:val="NormalWeb"/>
                          <w:spacing w:before="0" w:beforeAutospacing="0" w:after="0" w:afterAutospacing="0" w:line="256" w:lineRule="auto"/>
                          <w:jc w:val="center"/>
                        </w:pPr>
                        <w:r>
                          <w:rPr>
                            <w:rFonts w:eastAsia="Calibri"/>
                            <w:b/>
                            <w:bCs/>
                          </w:rPr>
                          <w:t>от тях</w:t>
                        </w:r>
                      </w:p>
                    </w:txbxContent>
                  </v:textbox>
                </v:rect>
                <v:rect id="Rectangle 200" o:spid="_x0000_s1090" style="position:absolute;left:56635;top:18774;width:6788;height:2915;rotation:-10830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" filled="f" stroked="f" strokeweight="1pt">
                  <v:textbox>
                    <w:txbxContent>
                      <w:p w14:paraId="2302F043" w14:textId="77777777" w:rsidR="00E85916" w:rsidRDefault="00E85916" w:rsidP="00591763">
                        <w:pPr>
                          <w:pStyle w:val="NormalWeb"/>
                          <w:spacing w:before="0" w:beforeAutospacing="0" w:after="0" w:afterAutospacing="0" w:line="254" w:lineRule="auto"/>
                          <w:jc w:val="center"/>
                        </w:pPr>
                        <w:r>
                          <w:rPr>
                            <w:rFonts w:eastAsia="Calibri"/>
                            <w:b/>
                            <w:bCs/>
                          </w:rPr>
                          <w:t>от тях</w:t>
                        </w:r>
                      </w:p>
                    </w:txbxContent>
                  </v:textbox>
                </v:rect>
                <v:rect id="Rectangle 201" o:spid="_x0000_s1091" style="position:absolute;left:57238;top:26060;width:6788;height:2915;rotation:114570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" filled="f" stroked="f" strokeweight="1pt">
                  <v:textbox>
                    <w:txbxContent>
                      <w:p w14:paraId="0FC0E5A3" w14:textId="77777777" w:rsidR="00E85916" w:rsidRDefault="00E85916" w:rsidP="00591763">
                        <w:pPr>
                          <w:pStyle w:val="NormalWeb"/>
                          <w:spacing w:before="0" w:beforeAutospacing="0" w:after="0" w:afterAutospacing="0" w:line="254" w:lineRule="auto"/>
                          <w:jc w:val="center"/>
                        </w:pPr>
                        <w:r>
                          <w:rPr>
                            <w:rFonts w:eastAsia="Calibri"/>
                            <w:b/>
                            <w:bCs/>
                          </w:rPr>
                          <w:t>от тях</w:t>
                        </w:r>
                      </w:p>
                    </w:txbxContent>
                  </v:textbox>
                </v:rect>
                <v:rect id="Rectangle 202" o:spid="_x0000_s1092" style="position:absolute;left:55730;top:32354;width:6788;height:2915;rotation:264114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" filled="f" stroked="f" strokeweight="1pt">
                  <v:textbox>
                    <w:txbxContent>
                      <w:p w14:paraId="1ED44EDC" w14:textId="77777777" w:rsidR="00E85916" w:rsidRDefault="00E85916" w:rsidP="00591763">
                        <w:pPr>
                          <w:pStyle w:val="NormalWeb"/>
                          <w:spacing w:before="0" w:beforeAutospacing="0" w:after="0" w:afterAutospacing="0" w:line="254" w:lineRule="auto"/>
                          <w:jc w:val="center"/>
                        </w:pPr>
                        <w:r>
                          <w:rPr>
                            <w:rFonts w:eastAsia="Calibri"/>
                            <w:b/>
                            <w:bCs/>
                          </w:rPr>
                          <w:t>от тях</w:t>
                        </w:r>
                      </w:p>
                    </w:txbxContent>
                  </v:textbox>
                </v:rect>
                <v:shape id="Straight Arrow Connector 231" o:spid="_x0000_s1093" type="#_x0000_t32" style="position:absolute;left:51782;top:25427;width:24745;height:85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" strokecolor="#5b9bd5 [3204]" strokeweight=".5pt">
                  <v:stroke dashstyle="dash" startarrow="block" endarrow="block" joinstyle="miter"/>
                </v:shape>
                <v:shape id="Straight Arrow Connector 232" o:spid="_x0000_s1094" type="#_x0000_t32" style="position:absolute;left:51782;top:25427;width:14463;height:162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" strokecolor="#5b9bd5 [3204]" strokeweight=".5pt">
                  <v:stroke dashstyle="dash" startarrow="block" endarrow="block" joinstyle="miter"/>
                </v:shape>
                <v:shape id="Straight Arrow Connector 276" o:spid="_x0000_s1095" type="#_x0000_t32" style="position:absolute;left:38102;top:29927;width:2340;height:33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" strokecolor="#5b9bd5 [3204]" strokeweight=".5pt">
                  <v:stroke dashstyle="dash" startarrow="block" endarrow="block" joinstyle="miter"/>
                </v:shape>
                <v:shape id="Straight Arrow Connector 183" o:spid="_x0000_s1096" type="#_x0000_t35" style="position:absolute;left:40442;top:20927;width:16803;height:40735;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" adj="3511,22812" strokecolor="#375623 [1609]" strokeweight="1pt">
                  <v:stroke dashstyle="dash" endarrow="block"/>
                </v:shape>
                <v:shape id="Straight Arrow Connector 271" o:spid="_x0000_s1097" type="#_x0000_t32" style="position:absolute;left:13326;top:30505;width:15776;height:73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" strokecolor="#538135 [2409]" strokeweight=".5pt">
                  <v:stroke dashstyle="dash" endarrow="block" joinstyle="miter"/>
                </v:shape>
                <w10:wrap anchory="page"/>
              </v:group>
            </w:pict>
          </mc:Fallback>
        </mc:AlternateContent>
      </w:r>
      <w:r w:rsidRPr="00D83669">
        <w:br w:type="page"/>
      </w:r>
    </w:p>
    <w:p w14:paraId="4CA9735A" w14:textId="6E7C5896" w:rsidR="00E85916" w:rsidRPr="00D83669" w:rsidRDefault="006F3C72">
      <w:r w:rsidRPr="00D83669">
        <w:rPr>
          <w:rFonts w:eastAsia="Calibri"/>
          <w:noProof/>
          <w:color w:val="000000" w:themeColor="text1"/>
          <w:sz w:val="20"/>
          <w:szCs w:val="20"/>
          <w:lang w:eastAsia="bg-BG"/>
        </w:rPr>
        <w:lastRenderedPageBreak/>
        <mc:AlternateContent>
          <mc:Choice Requires="wpc">
            <w:drawing>
              <wp:anchor distT="0" distB="0" distL="114300" distR="114300" simplePos="0" relativeHeight="251673600" behindDoc="0" locked="0" layoutInCell="1" allowOverlap="1" wp14:anchorId="2E8976DA" wp14:editId="50C123B1">
                <wp:simplePos x="0" y="0"/>
                <wp:positionH relativeFrom="column">
                  <wp:posOffset>-249613</wp:posOffset>
                </wp:positionH>
                <wp:positionV relativeFrom="page">
                  <wp:posOffset>176530</wp:posOffset>
                </wp:positionV>
                <wp:extent cx="10546080" cy="7421880"/>
                <wp:effectExtent l="0" t="0" r="7620" b="0"/>
                <wp:wrapNone/>
                <wp:docPr id="229" name="Canvas 2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 name="Rounded Rectangle 1"/>
                        <wps:cNvSpPr/>
                        <wps:spPr>
                          <a:xfrm>
                            <a:off x="60960" y="12700"/>
                            <a:ext cx="10485120" cy="559594"/>
                          </a:xfrm>
                          <a:prstGeom prst="round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69EE8E99" w14:textId="77777777" w:rsidR="00E85916" w:rsidRDefault="00E85916" w:rsidP="00591763">
                              <w:pPr>
                                <w:pStyle w:val="Heading1"/>
                                <w:spacing w:before="0" w:line="240" w:lineRule="auto"/>
                                <w:jc w:val="center"/>
                                <w:rPr>
                                  <w:rFonts w:asciiTheme="minorHAnsi" w:eastAsia="Calibri" w:hAnsiTheme="minorHAnsi" w:cstheme="minorHAnsi"/>
                                  <w:b/>
                                  <w:color w:val="C00000"/>
                                  <w:sz w:val="28"/>
                                  <w:szCs w:val="14"/>
                                  <w:lang w:val="bg-BG"/>
                                </w:rPr>
                              </w:pPr>
                            </w:p>
                            <w:p w14:paraId="7FE17D30" w14:textId="77777777" w:rsidR="00E85916" w:rsidRPr="00737B15" w:rsidRDefault="00E85916" w:rsidP="00737B15">
                              <w:pPr>
                                <w:jc w:val="center"/>
                                <w:rPr>
                                  <w:b/>
                                  <w:bCs/>
                                  <w:color w:val="C00000"/>
                                  <w:sz w:val="28"/>
                                  <w:szCs w:val="28"/>
                                </w:rPr>
                              </w:pPr>
                              <w:r w:rsidRPr="00737B15">
                                <w:rPr>
                                  <w:b/>
                                  <w:bCs/>
                                  <w:color w:val="C00000"/>
                                  <w:sz w:val="28"/>
                                  <w:szCs w:val="28"/>
                                </w:rPr>
                                <w:t>ПРИОРИТЕТ 1 - ПРИОБЩАВАЩО ОБРАЗОВАНИЕ И ОБРАЗОВАТЕЛНА ИНТЕГРАЦИЯ</w:t>
                              </w:r>
                            </w:p>
                          </w:txbxContent>
                        </wps:txbx>
                        <wps:bodyPr rot="0" spcFirstLastPara="0" vert="horz" wrap="square" lIns="9257" tIns="5555" rIns="9257" bIns="5555" numCol="1" spcCol="0" rtlCol="0" fromWordArt="0" anchor="t" anchorCtr="0" forceAA="0" compatLnSpc="1">
                          <a:prstTxWarp prst="textNoShape">
                            <a:avLst/>
                          </a:prstTxWarp>
                          <a:noAutofit/>
                        </wps:bodyPr>
                      </wps:wsp>
                      <wps:wsp>
                        <wps:cNvPr id="6" name="Rounded Rectangle 6"/>
                        <wps:cNvSpPr/>
                        <wps:spPr>
                          <a:xfrm>
                            <a:off x="3854043" y="5250496"/>
                            <a:ext cx="2099498" cy="952183"/>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13F30477" w14:textId="77777777" w:rsidR="00E85916" w:rsidRPr="00E7770F" w:rsidRDefault="00E85916" w:rsidP="009B688F">
                              <w:pPr>
                                <w:jc w:val="center"/>
                                <w:rPr>
                                  <w:sz w:val="20"/>
                                  <w:szCs w:val="20"/>
                                </w:rPr>
                              </w:pPr>
                              <w:r w:rsidRPr="00E7770F">
                                <w:rPr>
                                  <w:sz w:val="20"/>
                                  <w:szCs w:val="20"/>
                                </w:rPr>
                                <w:t>SOI 1.5. Педагогически специалисти и непедагогически персонал, обучени за работа с деца и ученици от уязвими групи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 name="Rounded Rectangle 7"/>
                        <wps:cNvSpPr/>
                        <wps:spPr>
                          <a:xfrm>
                            <a:off x="3803931" y="3406057"/>
                            <a:ext cx="2089974"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0E59901C" w14:textId="77777777" w:rsidR="00E85916" w:rsidRPr="00E7770F" w:rsidRDefault="00E85916" w:rsidP="009B688F">
                              <w:pPr>
                                <w:jc w:val="center"/>
                                <w:rPr>
                                  <w:sz w:val="20"/>
                                  <w:szCs w:val="20"/>
                                </w:rPr>
                              </w:pPr>
                              <w:r w:rsidRPr="00E7770F">
                                <w:rPr>
                                  <w:sz w:val="20"/>
                                  <w:szCs w:val="20"/>
                                </w:rPr>
                                <w:t>SOI 1.4. Брой деца и ученици от предучилищното и училищното образование от уязвими групи, получили подкрепа</w:t>
                              </w:r>
                            </w:p>
                            <w:p w14:paraId="1CFA32CE" w14:textId="77777777" w:rsidR="00E85916" w:rsidRDefault="00E85916" w:rsidP="00D900E5"/>
                            <w:p w14:paraId="457BB7E4" w14:textId="77777777" w:rsidR="00E85916" w:rsidRPr="005433D9" w:rsidRDefault="00E85916" w:rsidP="00A73E26">
                              <w:pPr>
                                <w:pStyle w:val="Style1"/>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 name="Rectangle 12"/>
                        <wps:cNvSpPr/>
                        <wps:spPr>
                          <a:xfrm>
                            <a:off x="3089678" y="867150"/>
                            <a:ext cx="4358640" cy="294856"/>
                          </a:xfrm>
                          <a:prstGeom prst="rect">
                            <a:avLst/>
                          </a:prstGeom>
                          <a:solidFill>
                            <a:srgbClr val="FFFFCC"/>
                          </a:solidFill>
                        </wps:spPr>
                        <wps:style>
                          <a:lnRef idx="1">
                            <a:schemeClr val="accent2"/>
                          </a:lnRef>
                          <a:fillRef idx="2">
                            <a:schemeClr val="accent2"/>
                          </a:fillRef>
                          <a:effectRef idx="1">
                            <a:schemeClr val="accent2"/>
                          </a:effectRef>
                          <a:fontRef idx="minor">
                            <a:schemeClr val="dk1"/>
                          </a:fontRef>
                        </wps:style>
                        <wps:txbx>
                          <w:txbxContent>
                            <w:p w14:paraId="63781023" w14:textId="77777777" w:rsidR="00E85916" w:rsidRPr="00E845B8" w:rsidRDefault="00E85916" w:rsidP="00591763">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й</w:t>
                              </w:r>
                              <w:r w:rsidRPr="00591763">
                                <w:rPr>
                                  <w:b/>
                                  <w:sz w:val="32"/>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Straight Arrow Connector 13"/>
                        <wps:cNvCnPr>
                          <a:stCxn id="14" idx="3"/>
                          <a:endCxn id="15" idx="1"/>
                        </wps:cNvCnPr>
                        <wps:spPr>
                          <a:xfrm flipV="1">
                            <a:off x="2286146" y="2628944"/>
                            <a:ext cx="1567895" cy="1512522"/>
                          </a:xfrm>
                          <a:prstGeom prst="straightConnector1">
                            <a:avLst/>
                          </a:prstGeom>
                          <a:ln w="12700">
                            <a:solidFill>
                              <a:srgbClr val="002060"/>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14" name="Rounded Rectangle 14"/>
                        <wps:cNvSpPr/>
                        <wps:spPr>
                          <a:xfrm>
                            <a:off x="486146" y="3691466"/>
                            <a:ext cx="1800000" cy="900000"/>
                          </a:xfrm>
                          <a:prstGeom prst="roundRect">
                            <a:avLst/>
                          </a:prstGeom>
                          <a:solidFill>
                            <a:srgbClr val="66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4E0B993D" w14:textId="77777777" w:rsidR="00E85916" w:rsidRPr="00E7770F" w:rsidRDefault="00E85916" w:rsidP="009B688F">
                              <w:pPr>
                                <w:jc w:val="center"/>
                                <w:rPr>
                                  <w:sz w:val="20"/>
                                  <w:szCs w:val="20"/>
                                </w:rPr>
                              </w:pPr>
                              <w:r w:rsidRPr="00E7770F">
                                <w:rPr>
                                  <w:sz w:val="20"/>
                                  <w:szCs w:val="20"/>
                                </w:rPr>
                                <w:t>SOI1.6.Брой училища обхванати в дейности за десегрегация по програмата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 name="Rounded Rectangle 15"/>
                        <wps:cNvSpPr/>
                        <wps:spPr>
                          <a:xfrm>
                            <a:off x="3854041" y="2178944"/>
                            <a:ext cx="2039864"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35B122F2" w14:textId="77777777" w:rsidR="00E85916" w:rsidRPr="00A80FA5" w:rsidRDefault="00E85916" w:rsidP="009B688F">
                              <w:pPr>
                                <w:jc w:val="center"/>
                                <w:rPr>
                                  <w:sz w:val="20"/>
                                  <w:szCs w:val="20"/>
                                </w:rPr>
                              </w:pPr>
                              <w:r w:rsidRPr="00A80FA5">
                                <w:rPr>
                                  <w:sz w:val="20"/>
                                  <w:szCs w:val="20"/>
                                </w:rPr>
                                <w:t>EECO15 малцинства (включително маргинализирани общности като ромите)</w:t>
                              </w:r>
                            </w:p>
                            <w:p w14:paraId="67967581" w14:textId="77777777" w:rsidR="00E85916" w:rsidRDefault="00E85916"/>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 name="Rounded Rectangle 16"/>
                        <wps:cNvSpPr/>
                        <wps:spPr>
                          <a:xfrm>
                            <a:off x="7208964" y="2125857"/>
                            <a:ext cx="1800000" cy="1032698"/>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7320A7B0" w14:textId="1B4B1901" w:rsidR="00E85916" w:rsidRPr="00E7770F" w:rsidRDefault="00E85916" w:rsidP="009B688F">
                              <w:pPr>
                                <w:jc w:val="center"/>
                                <w:rPr>
                                  <w:sz w:val="20"/>
                                  <w:szCs w:val="20"/>
                                </w:rPr>
                              </w:pPr>
                              <w:r w:rsidRPr="00E7770F">
                                <w:rPr>
                                  <w:sz w:val="20"/>
                                  <w:szCs w:val="20"/>
                                </w:rPr>
                                <w:t xml:space="preserve">SRI 1.2. Брой деца и ученици от уязвими групи с подобрени образователни резултати </w:t>
                              </w:r>
                              <w:r w:rsidR="00534BA1" w:rsidRPr="00E7770F">
                                <w:rPr>
                                  <w:sz w:val="20"/>
                                  <w:szCs w:val="20"/>
                                </w:rPr>
                                <w:t xml:space="preserve">след </w:t>
                              </w:r>
                              <w:r w:rsidRPr="00E7770F">
                                <w:rPr>
                                  <w:sz w:val="20"/>
                                  <w:szCs w:val="20"/>
                                </w:rPr>
                                <w:t>1 година участие в операцията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 name="Rounded Rectangle 17"/>
                        <wps:cNvSpPr/>
                        <wps:spPr>
                          <a:xfrm>
                            <a:off x="7278122" y="5261117"/>
                            <a:ext cx="1800000" cy="90000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66217D58" w14:textId="77777777" w:rsidR="00E85916" w:rsidRPr="00E7770F" w:rsidRDefault="00E85916" w:rsidP="009B688F">
                              <w:pPr>
                                <w:jc w:val="center"/>
                                <w:rPr>
                                  <w:sz w:val="20"/>
                                  <w:szCs w:val="20"/>
                                </w:rPr>
                              </w:pPr>
                              <w:r w:rsidRPr="00E7770F">
                                <w:rPr>
                                  <w:sz w:val="20"/>
                                  <w:szCs w:val="20"/>
                                </w:rPr>
                                <w:t>EECR03 участници, които при напускане на операцията получават квалификация</w:t>
                              </w:r>
                            </w:p>
                            <w:p w14:paraId="2DD2773B" w14:textId="77777777" w:rsidR="00E85916" w:rsidRPr="009B688F" w:rsidRDefault="00E85916" w:rsidP="009B688F">
                              <w:pPr>
                                <w:jc w:val="center"/>
                                <w:rPr>
                                  <w:sz w:val="18"/>
                                  <w:szCs w:val="18"/>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 name="Straight Arrow Connector 18"/>
                        <wps:cNvCnPr>
                          <a:stCxn id="7" idx="3"/>
                          <a:endCxn id="16" idx="1"/>
                        </wps:cNvCnPr>
                        <wps:spPr>
                          <a:xfrm flipV="1">
                            <a:off x="5893905" y="2642206"/>
                            <a:ext cx="1315059" cy="1213851"/>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19" name="Straight Arrow Connector 19"/>
                        <wps:cNvCnPr/>
                        <wps:spPr>
                          <a:xfrm flipH="1">
                            <a:off x="4717006" y="3067702"/>
                            <a:ext cx="1" cy="327113"/>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 name="Rectangle 20"/>
                        <wps:cNvSpPr/>
                        <wps:spPr>
                          <a:xfrm>
                            <a:off x="4841091" y="3067702"/>
                            <a:ext cx="678982" cy="29148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C7EEBF3" w14:textId="77777777" w:rsidR="00E85916" w:rsidRPr="00A80FA5" w:rsidRDefault="00E85916" w:rsidP="00A80FA5">
                              <w:pPr>
                                <w:pStyle w:val="NormalWeb"/>
                                <w:spacing w:before="0" w:beforeAutospacing="0" w:after="0" w:afterAutospacing="0" w:line="254" w:lineRule="auto"/>
                                <w:jc w:val="center"/>
                                <w:rPr>
                                  <w:rFonts w:eastAsia="Calibri"/>
                                  <w:b/>
                                  <w:bCs/>
                                </w:rPr>
                              </w:pPr>
                              <w:r w:rsidRPr="00A80FA5">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 name="Straight Arrow Connector 21"/>
                        <wps:cNvCnPr>
                          <a:stCxn id="6" idx="3"/>
                          <a:endCxn id="17" idx="1"/>
                        </wps:cNvCnPr>
                        <wps:spPr>
                          <a:xfrm flipV="1">
                            <a:off x="5953541" y="5711117"/>
                            <a:ext cx="1324581" cy="15471"/>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22" name="Straight Arrow Connector 22"/>
                        <wps:cNvCnPr>
                          <a:stCxn id="14" idx="3"/>
                          <a:endCxn id="6" idx="1"/>
                        </wps:cNvCnPr>
                        <wps:spPr>
                          <a:xfrm>
                            <a:off x="2286146" y="4141466"/>
                            <a:ext cx="1567897" cy="1585122"/>
                          </a:xfrm>
                          <a:prstGeom prst="straightConnector1">
                            <a:avLst/>
                          </a:prstGeom>
                          <a:ln w="12700">
                            <a:solidFill>
                              <a:srgbClr val="002060"/>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187" name="Straight Arrow Connector 187"/>
                        <wps:cNvCnPr>
                          <a:stCxn id="14" idx="2"/>
                          <a:endCxn id="17" idx="2"/>
                        </wps:cNvCnPr>
                        <wps:spPr>
                          <a:xfrm rot="16200000" flipH="1">
                            <a:off x="3997309" y="1980303"/>
                            <a:ext cx="1569651" cy="6791976"/>
                          </a:xfrm>
                          <a:prstGeom prst="bentConnector3">
                            <a:avLst>
                              <a:gd name="adj1" fmla="val 114564"/>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188" name="Straight Arrow Connector 188"/>
                        <wps:cNvCnPr>
                          <a:stCxn id="15" idx="3"/>
                          <a:endCxn id="16" idx="1"/>
                        </wps:cNvCnPr>
                        <wps:spPr>
                          <a:xfrm>
                            <a:off x="5893905" y="2628944"/>
                            <a:ext cx="1315059" cy="13262"/>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13" name="Straight Arrow Connector 187"/>
                        <wps:cNvCnPr>
                          <a:stCxn id="14" idx="0"/>
                          <a:endCxn id="16" idx="0"/>
                        </wps:cNvCnPr>
                        <wps:spPr>
                          <a:xfrm rot="5400000" flipH="1" flipV="1">
                            <a:off x="3964751" y="-452747"/>
                            <a:ext cx="1565609" cy="6722818"/>
                          </a:xfrm>
                          <a:prstGeom prst="bentConnector3">
                            <a:avLst>
                              <a:gd name="adj1" fmla="val 11460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65" name="Straight Arrow Connector 65"/>
                        <wps:cNvCnPr>
                          <a:endCxn id="17" idx="1"/>
                        </wps:cNvCnPr>
                        <wps:spPr>
                          <a:xfrm>
                            <a:off x="5893905" y="3011557"/>
                            <a:ext cx="1384217" cy="2699560"/>
                          </a:xfrm>
                          <a:prstGeom prst="straightConnector1">
                            <a:avLst/>
                          </a:prstGeom>
                          <a:ln>
                            <a:solidFill>
                              <a:schemeClr val="accent6">
                                <a:lumMod val="75000"/>
                              </a:schemeClr>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14:sizeRelH relativeFrom="margin">
                  <wp14:pctWidth>0</wp14:pctWidth>
                </wp14:sizeRelH>
                <wp14:sizeRelV relativeFrom="margin">
                  <wp14:pctHeight>0</wp14:pctHeight>
                </wp14:sizeRelV>
              </wp:anchor>
            </w:drawing>
          </mc:Choice>
          <mc:Fallback>
            <w:pict>
              <v:group w14:anchorId="2E8976DA" id="Canvas 229" o:spid="_x0000_s1098" editas="canvas" style="position:absolute;margin-left:-19.65pt;margin-top:13.9pt;width:830.4pt;height:584.4pt;z-index:251673600;mso-position-vertical-relative:page;mso-width-relative:margin;mso-height-relative:margin" coordsize="105460,74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">
                <v:shape id="_x0000_s1099" type="#_x0000_t75" style="position:absolute;width:105460;height:74218;visibility:visible;mso-wrap-style:square">
                  <v:fill o:detectmouseclick="t"/>
                  <v:path o:connecttype="none"/>
                </v:shape>
                <v:roundrect id="Rounded Rectangle 1" o:spid="_x0000_s1100" style="position:absolute;left:609;top:127;width:104851;height:559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" filled="f" stroked="f">
                  <v:textbox inset=".25714mm,.15431mm,.25714mm,.15431mm">
                    <w:txbxContent>
                      <w:p w14:paraId="69EE8E99" w14:textId="77777777" w:rsidR="00E85916" w:rsidRDefault="00E85916" w:rsidP="00591763">
                        <w:pPr>
                          <w:pStyle w:val="Heading1"/>
                          <w:spacing w:before="0" w:line="240" w:lineRule="auto"/>
                          <w:jc w:val="center"/>
                          <w:rPr>
                            <w:rFonts w:asciiTheme="minorHAnsi" w:eastAsia="Calibri" w:hAnsiTheme="minorHAnsi" w:cstheme="minorHAnsi"/>
                            <w:b/>
                            <w:color w:val="C00000"/>
                            <w:sz w:val="28"/>
                            <w:szCs w:val="14"/>
                            <w:lang w:val="bg-BG"/>
                          </w:rPr>
                        </w:pPr>
                      </w:p>
                      <w:p w14:paraId="7FE17D30" w14:textId="77777777" w:rsidR="00E85916" w:rsidRPr="00737B15" w:rsidRDefault="00E85916" w:rsidP="00737B15">
                        <w:pPr>
                          <w:jc w:val="center"/>
                          <w:rPr>
                            <w:b/>
                            <w:bCs/>
                            <w:color w:val="C00000"/>
                            <w:sz w:val="28"/>
                            <w:szCs w:val="28"/>
                          </w:rPr>
                        </w:pPr>
                        <w:r w:rsidRPr="00737B15">
                          <w:rPr>
                            <w:b/>
                            <w:bCs/>
                            <w:color w:val="C00000"/>
                            <w:sz w:val="28"/>
                            <w:szCs w:val="28"/>
                          </w:rPr>
                          <w:t>ПРИОРИТЕТ 1 - ПРИОБЩАВАЩО ОБРАЗОВАНИЕ И ОБРАЗОВАТЕЛНА ИНТЕГРАЦИЯ</w:t>
                        </w:r>
                      </w:p>
                    </w:txbxContent>
                  </v:textbox>
                </v:roundrect>
                <v:roundrect id="Rounded Rectangle 6" o:spid="_x0000_s1101" style="position:absolute;left:38540;top:52504;width:20995;height:95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" fillcolor="#cff" strokecolor="#002060" strokeweight="1pt">
                  <v:stroke joinstyle="miter"/>
                  <v:textbox>
                    <w:txbxContent>
                      <w:p w14:paraId="13F30477" w14:textId="77777777" w:rsidR="00E85916" w:rsidRPr="00E7770F" w:rsidRDefault="00E85916" w:rsidP="009B688F">
                        <w:pPr>
                          <w:jc w:val="center"/>
                          <w:rPr>
                            <w:sz w:val="20"/>
                            <w:szCs w:val="20"/>
                          </w:rPr>
                        </w:pPr>
                        <w:r w:rsidRPr="00E7770F">
                          <w:rPr>
                            <w:sz w:val="20"/>
                            <w:szCs w:val="20"/>
                          </w:rPr>
                          <w:t>SOI 1.5. Педагогически специалисти и непедагогически персонал, обучени за работа с деца и ученици от уязвими групи</w:t>
                        </w:r>
                      </w:p>
                    </w:txbxContent>
                  </v:textbox>
                </v:roundrect>
                <v:roundrect id="Rounded Rectangle 7" o:spid="_x0000_s1102" style="position:absolute;left:38039;top:34060;width:209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" fillcolor="#cff" strokecolor="#002060" strokeweight="1pt">
                  <v:stroke joinstyle="miter"/>
                  <v:textbox>
                    <w:txbxContent>
                      <w:p w14:paraId="0E59901C" w14:textId="77777777" w:rsidR="00E85916" w:rsidRPr="00E7770F" w:rsidRDefault="00E85916" w:rsidP="009B688F">
                        <w:pPr>
                          <w:jc w:val="center"/>
                          <w:rPr>
                            <w:sz w:val="20"/>
                            <w:szCs w:val="20"/>
                          </w:rPr>
                        </w:pPr>
                        <w:r w:rsidRPr="00E7770F">
                          <w:rPr>
                            <w:sz w:val="20"/>
                            <w:szCs w:val="20"/>
                          </w:rPr>
                          <w:t>SOI 1.4. Брой деца и ученици от предучилищното и училищното образование от уязвими групи, получили подкрепа</w:t>
                        </w:r>
                      </w:p>
                      <w:p w14:paraId="1CFA32CE" w14:textId="77777777" w:rsidR="00E85916" w:rsidRDefault="00E85916" w:rsidP="00D900E5"/>
                      <w:p w14:paraId="457BB7E4" w14:textId="77777777" w:rsidR="00E85916" w:rsidRPr="005433D9" w:rsidRDefault="00E85916" w:rsidP="00A73E26">
                        <w:pPr>
                          <w:pStyle w:val="Style1"/>
                        </w:pPr>
                      </w:p>
                    </w:txbxContent>
                  </v:textbox>
                </v:roundrect>
                <v:rect id="Rectangle 12" o:spid="_x0000_s1103" style="position:absolute;left:30896;top:8671;width:43587;height:29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" fillcolor="#ffc" strokecolor="#ed7d31 [3205]" strokeweight=".5pt">
                  <v:textbox>
                    <w:txbxContent>
                      <w:p w14:paraId="63781023" w14:textId="77777777" w:rsidR="00E85916" w:rsidRPr="00E845B8" w:rsidRDefault="00E85916" w:rsidP="00591763">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й</w:t>
                        </w:r>
                        <w:r w:rsidRPr="00591763">
                          <w:rPr>
                            <w:b/>
                            <w:sz w:val="32"/>
                            <w:szCs w:val="24"/>
                          </w:rPr>
                          <w:t>)</w:t>
                        </w:r>
                      </w:p>
                    </w:txbxContent>
                  </v:textbox>
                </v:rect>
                <v:shapetype id="_x0000_t32" coordsize="21600,21600" o:spt="32" o:oned="t" path="m,l21600,21600e" filled="f">
                  <v:path arrowok="t" fillok="f" o:connecttype="none"/>
                  <o:lock v:ext="edit" shapetype="t"/>
                </v:shapetype>
                <v:shape id="Straight Arrow Connector 13" o:spid="_x0000_s1104" type="#_x0000_t32" style="position:absolute;left:22861;top:26289;width:15679;height:151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" strokecolor="#002060" strokeweight="1pt">
                  <v:stroke dashstyle="dash" endarrow="block" joinstyle="miter"/>
                </v:shape>
                <v:roundrect id="Rounded Rectangle 14" o:spid="_x0000_s1105" style="position:absolute;left:4861;top:36914;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" fillcolor="#6ff" strokecolor="#002060" strokeweight="1pt">
                  <v:stroke joinstyle="miter"/>
                  <v:textbox>
                    <w:txbxContent>
                      <w:p w14:paraId="4E0B993D" w14:textId="77777777" w:rsidR="00E85916" w:rsidRPr="00E7770F" w:rsidRDefault="00E85916" w:rsidP="009B688F">
                        <w:pPr>
                          <w:jc w:val="center"/>
                          <w:rPr>
                            <w:sz w:val="20"/>
                            <w:szCs w:val="20"/>
                          </w:rPr>
                        </w:pPr>
                        <w:r w:rsidRPr="00E7770F">
                          <w:rPr>
                            <w:sz w:val="20"/>
                            <w:szCs w:val="20"/>
                          </w:rPr>
                          <w:t>SOI1.6.Брой училища обхванати в дейности за десегрегация по програмата</w:t>
                        </w:r>
                      </w:p>
                    </w:txbxContent>
                  </v:textbox>
                </v:roundrect>
                <v:roundrect id="Rounded Rectangle 15" o:spid="_x0000_s1106" style="position:absolute;left:38540;top:21789;width:20399;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" fillcolor="#cff" strokecolor="#002060" strokeweight="1pt">
                  <v:stroke joinstyle="miter"/>
                  <v:textbox>
                    <w:txbxContent>
                      <w:p w14:paraId="35B122F2" w14:textId="77777777" w:rsidR="00E85916" w:rsidRPr="00A80FA5" w:rsidRDefault="00E85916" w:rsidP="009B688F">
                        <w:pPr>
                          <w:jc w:val="center"/>
                          <w:rPr>
                            <w:sz w:val="20"/>
                            <w:szCs w:val="20"/>
                          </w:rPr>
                        </w:pPr>
                        <w:r w:rsidRPr="00A80FA5">
                          <w:rPr>
                            <w:sz w:val="20"/>
                            <w:szCs w:val="20"/>
                          </w:rPr>
                          <w:t>EECO15 малцинства (включително маргинализирани общности като ромите)</w:t>
                        </w:r>
                      </w:p>
                      <w:p w14:paraId="67967581" w14:textId="77777777" w:rsidR="00E85916" w:rsidRDefault="00E85916"/>
                    </w:txbxContent>
                  </v:textbox>
                </v:roundrect>
                <v:roundrect id="Rounded Rectangle 16" o:spid="_x0000_s1107" style="position:absolute;left:72089;top:21258;width:18000;height:103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" fillcolor="#cf9" strokecolor="#375623 [1609]" strokeweight="1pt">
                  <v:stroke joinstyle="miter"/>
                  <v:textbox>
                    <w:txbxContent>
                      <w:p w14:paraId="7320A7B0" w14:textId="1B4B1901" w:rsidR="00E85916" w:rsidRPr="00E7770F" w:rsidRDefault="00E85916" w:rsidP="009B688F">
                        <w:pPr>
                          <w:jc w:val="center"/>
                          <w:rPr>
                            <w:sz w:val="20"/>
                            <w:szCs w:val="20"/>
                          </w:rPr>
                        </w:pPr>
                        <w:r w:rsidRPr="00E7770F">
                          <w:rPr>
                            <w:sz w:val="20"/>
                            <w:szCs w:val="20"/>
                          </w:rPr>
                          <w:t xml:space="preserve">SRI 1.2. Брой деца и ученици от уязвими групи с подобрени образователни резултати </w:t>
                        </w:r>
                        <w:r w:rsidR="00534BA1" w:rsidRPr="00E7770F">
                          <w:rPr>
                            <w:sz w:val="20"/>
                            <w:szCs w:val="20"/>
                          </w:rPr>
                          <w:t xml:space="preserve">след </w:t>
                        </w:r>
                        <w:r w:rsidRPr="00E7770F">
                          <w:rPr>
                            <w:sz w:val="20"/>
                            <w:szCs w:val="20"/>
                          </w:rPr>
                          <w:t>1 година участие в операцията</w:t>
                        </w:r>
                      </w:p>
                    </w:txbxContent>
                  </v:textbox>
                </v:roundrect>
                <v:roundrect id="Rounded Rectangle 17" o:spid="_x0000_s1108" style="position:absolute;left:72781;top:5261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" fillcolor="#cf9" strokecolor="#375623 [1609]" strokeweight="1pt">
                  <v:stroke joinstyle="miter"/>
                  <v:textbox>
                    <w:txbxContent>
                      <w:p w14:paraId="66217D58" w14:textId="77777777" w:rsidR="00E85916" w:rsidRPr="00E7770F" w:rsidRDefault="00E85916" w:rsidP="009B688F">
                        <w:pPr>
                          <w:jc w:val="center"/>
                          <w:rPr>
                            <w:sz w:val="20"/>
                            <w:szCs w:val="20"/>
                          </w:rPr>
                        </w:pPr>
                        <w:r w:rsidRPr="00E7770F">
                          <w:rPr>
                            <w:sz w:val="20"/>
                            <w:szCs w:val="20"/>
                          </w:rPr>
                          <w:t>EECR03 участници, които при напускане на операцията получават квалификация</w:t>
                        </w:r>
                      </w:p>
                      <w:p w14:paraId="2DD2773B" w14:textId="77777777" w:rsidR="00E85916" w:rsidRPr="009B688F" w:rsidRDefault="00E85916" w:rsidP="009B688F">
                        <w:pPr>
                          <w:jc w:val="center"/>
                          <w:rPr>
                            <w:sz w:val="18"/>
                            <w:szCs w:val="18"/>
                          </w:rPr>
                        </w:pPr>
                      </w:p>
                    </w:txbxContent>
                  </v:textbox>
                </v:roundrect>
                <v:shape id="Straight Arrow Connector 18" o:spid="_x0000_s1109" type="#_x0000_t32" style="position:absolute;left:58939;top:26422;width:13150;height:121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" strokecolor="#375623 [1609]" strokeweight="1pt">
                  <v:stroke endarrow="block" joinstyle="miter"/>
                </v:shape>
                <v:shape id="Straight Arrow Connector 19" o:spid="_x0000_s1110" type="#_x0000_t32" style="position:absolute;left:47170;top:30677;width:0;height:32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" strokecolor="#5b9bd5 [3204]" strokeweight=".5pt">
                  <v:stroke dashstyle="dash" startarrow="block" endarrow="block" joinstyle="miter"/>
                </v:shape>
                <v:rect id="Rectangle 20" o:spid="_x0000_s1111" style="position:absolute;left:48410;top:30677;width:6790;height:2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" filled="f" stroked="f" strokeweight="1pt">
                  <v:textbox>
                    <w:txbxContent>
                      <w:p w14:paraId="4C7EEBF3" w14:textId="77777777" w:rsidR="00E85916" w:rsidRPr="00A80FA5" w:rsidRDefault="00E85916" w:rsidP="00A80FA5">
                        <w:pPr>
                          <w:pStyle w:val="NormalWeb"/>
                          <w:spacing w:before="0" w:beforeAutospacing="0" w:after="0" w:afterAutospacing="0" w:line="254" w:lineRule="auto"/>
                          <w:jc w:val="center"/>
                          <w:rPr>
                            <w:rFonts w:eastAsia="Calibri"/>
                            <w:b/>
                            <w:bCs/>
                          </w:rPr>
                        </w:pPr>
                        <w:r w:rsidRPr="00A80FA5">
                          <w:rPr>
                            <w:rFonts w:eastAsia="Calibri"/>
                            <w:b/>
                            <w:bCs/>
                          </w:rPr>
                          <w:t>от тях</w:t>
                        </w:r>
                      </w:p>
                    </w:txbxContent>
                  </v:textbox>
                </v:rect>
                <v:shape id="Straight Arrow Connector 21" o:spid="_x0000_s1112" type="#_x0000_t32" style="position:absolute;left:59535;top:57111;width:13246;height:1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" strokecolor="#375623 [1609]" strokeweight="1pt">
                  <v:stroke endarrow="block" joinstyle="miter"/>
                </v:shape>
                <v:shape id="Straight Arrow Connector 22" o:spid="_x0000_s1113" type="#_x0000_t32" style="position:absolute;left:22861;top:41414;width:15679;height:158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" strokecolor="#002060" strokeweight="1pt">
                  <v:stroke dashstyle="dash" endarrow="block" joinstyle="miter"/>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Straight Arrow Connector 187" o:spid="_x0000_s1114" type="#_x0000_t34" style="position:absolute;left:39972;top:19803;width:15697;height:6792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" adj="24746" strokecolor="#375623 [1609]" strokeweight="1pt">
                  <v:stroke dashstyle="dash" endarrow="block"/>
                </v:shape>
                <v:shape id="Straight Arrow Connector 188" o:spid="_x0000_s1115" type="#_x0000_t32" style="position:absolute;left:58939;top:26289;width:13150;height:1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" strokecolor="#375623 [1609]" strokeweight="1pt">
                  <v:stroke dashstyle="dash" endarrow="block" joinstyle="miter"/>
                </v:shape>
                <v:shape id="Straight Arrow Connector 187" o:spid="_x0000_s1116" type="#_x0000_t34" style="position:absolute;left:39647;top:-4528;width:15656;height:67228;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" adj="24754" strokecolor="#375623 [1609]" strokeweight="1pt">
                  <v:stroke dashstyle="dash" endarrow="block"/>
                </v:shape>
                <v:shape id="Straight Arrow Connector 65" o:spid="_x0000_s1117" type="#_x0000_t32" style="position:absolute;left:58939;top:30115;width:13842;height:269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" strokecolor="#538135 [2409]" strokeweight=".5pt">
                  <v:stroke dashstyle="dash" endarrow="block" joinstyle="miter"/>
                </v:shape>
                <w10:wrap anchory="page"/>
              </v:group>
            </w:pict>
          </mc:Fallback>
        </mc:AlternateContent>
      </w:r>
    </w:p>
    <w:p w14:paraId="1BBB0FC0" w14:textId="77777777" w:rsidR="00E85916" w:rsidRPr="00D83669" w:rsidRDefault="00E85916"/>
    <w:p w14:paraId="7257FA3C" w14:textId="65C26A7E" w:rsidR="00E85916" w:rsidRPr="00D83669" w:rsidRDefault="00E85916"/>
    <w:p w14:paraId="3427C68F" w14:textId="77777777" w:rsidR="00E85916" w:rsidRPr="00D83669" w:rsidRDefault="00E85916">
      <w:r w:rsidRPr="00D83669">
        <w:br w:type="page"/>
      </w:r>
    </w:p>
    <w:p w14:paraId="74F9320A" w14:textId="2D619673" w:rsidR="00E85916" w:rsidRPr="00D83669" w:rsidRDefault="006F3C72">
      <w:r w:rsidRPr="00D83669">
        <w:rPr>
          <w:rFonts w:eastAsia="Calibri"/>
          <w:noProof/>
          <w:color w:val="000000" w:themeColor="text1"/>
          <w:sz w:val="20"/>
          <w:szCs w:val="20"/>
          <w:lang w:eastAsia="bg-BG"/>
        </w:rPr>
        <w:lastRenderedPageBreak/>
        <mc:AlternateContent>
          <mc:Choice Requires="wpc">
            <w:drawing>
              <wp:anchor distT="0" distB="0" distL="114300" distR="114300" simplePos="0" relativeHeight="251678720" behindDoc="0" locked="0" layoutInCell="1" allowOverlap="1" wp14:anchorId="497E632E" wp14:editId="240F1F5A">
                <wp:simplePos x="0" y="0"/>
                <wp:positionH relativeFrom="column">
                  <wp:posOffset>-339090</wp:posOffset>
                </wp:positionH>
                <wp:positionV relativeFrom="page">
                  <wp:posOffset>118110</wp:posOffset>
                </wp:positionV>
                <wp:extent cx="10546080" cy="7421880"/>
                <wp:effectExtent l="0" t="0" r="7620" b="0"/>
                <wp:wrapNone/>
                <wp:docPr id="249" name="Canvas 24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35" name="Rounded Rectangle 235"/>
                        <wps:cNvSpPr/>
                        <wps:spPr>
                          <a:xfrm>
                            <a:off x="60960" y="12699"/>
                            <a:ext cx="10485120" cy="511175"/>
                          </a:xfrm>
                          <a:prstGeom prst="round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65C6F576" w14:textId="77777777" w:rsidR="00E85916" w:rsidRDefault="00E85916" w:rsidP="000215B2">
                              <w:pPr>
                                <w:pStyle w:val="Heading1"/>
                                <w:spacing w:before="0" w:line="240" w:lineRule="auto"/>
                                <w:jc w:val="center"/>
                                <w:rPr>
                                  <w:rFonts w:asciiTheme="minorHAnsi" w:eastAsia="Calibri" w:hAnsiTheme="minorHAnsi" w:cstheme="minorHAnsi"/>
                                  <w:b/>
                                  <w:color w:val="C00000"/>
                                  <w:sz w:val="28"/>
                                  <w:szCs w:val="14"/>
                                  <w:lang w:val="bg-BG"/>
                                </w:rPr>
                              </w:pPr>
                            </w:p>
                            <w:p w14:paraId="1CC3AE20" w14:textId="77777777" w:rsidR="00E85916" w:rsidRPr="00737B15" w:rsidRDefault="00E85916" w:rsidP="00737B15">
                              <w:pPr>
                                <w:jc w:val="center"/>
                                <w:rPr>
                                  <w:b/>
                                  <w:bCs/>
                                  <w:color w:val="C00000"/>
                                  <w:sz w:val="28"/>
                                  <w:szCs w:val="28"/>
                                </w:rPr>
                              </w:pPr>
                              <w:r w:rsidRPr="00737B15">
                                <w:rPr>
                                  <w:b/>
                                  <w:bCs/>
                                  <w:color w:val="C00000"/>
                                  <w:sz w:val="28"/>
                                  <w:szCs w:val="28"/>
                                </w:rPr>
                                <w:t>ПРИОРИТЕТ 2 – МОДЕРНИЗАЦИЯ И КАЧЕСТВО НА ОБРАЗОВАНИЕТОИНТЕГРАЦИЯ</w:t>
                              </w:r>
                            </w:p>
                          </w:txbxContent>
                        </wps:txbx>
                        <wps:bodyPr rot="0" spcFirstLastPara="0" vert="horz" wrap="square" lIns="9257" tIns="5555" rIns="9257" bIns="5555" numCol="1" spcCol="0" rtlCol="0" fromWordArt="0" anchor="t" anchorCtr="0" forceAA="0" compatLnSpc="1">
                          <a:prstTxWarp prst="textNoShape">
                            <a:avLst/>
                          </a:prstTxWarp>
                          <a:noAutofit/>
                        </wps:bodyPr>
                      </wps:wsp>
                      <wps:wsp>
                        <wps:cNvPr id="236" name="Rounded Rectangle 236"/>
                        <wps:cNvSpPr/>
                        <wps:spPr>
                          <a:xfrm>
                            <a:off x="1080506" y="5543240"/>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68BE53D9" w14:textId="77777777" w:rsidR="00E85916" w:rsidRPr="00A06C18" w:rsidRDefault="00E85916" w:rsidP="00A06C18">
                              <w:pPr>
                                <w:jc w:val="center"/>
                                <w:rPr>
                                  <w:sz w:val="18"/>
                                  <w:szCs w:val="18"/>
                                </w:rPr>
                              </w:pPr>
                              <w:r w:rsidRPr="00A06C18">
                                <w:rPr>
                                  <w:sz w:val="18"/>
                                  <w:szCs w:val="18"/>
                                </w:rPr>
                                <w:t>SOI 2.1  Брой подкрепени родители и образователни медиатори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7" name="Rounded Rectangle 237"/>
                        <wps:cNvSpPr/>
                        <wps:spPr>
                          <a:xfrm>
                            <a:off x="4779291" y="4141466"/>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66D86BCC" w14:textId="77777777" w:rsidR="00E85916" w:rsidRPr="00A06C18" w:rsidRDefault="00E85916" w:rsidP="00A06C18">
                              <w:pPr>
                                <w:jc w:val="center"/>
                                <w:rPr>
                                  <w:sz w:val="18"/>
                                  <w:szCs w:val="18"/>
                                </w:rPr>
                              </w:pPr>
                              <w:r w:rsidRPr="00A06C18">
                                <w:rPr>
                                  <w:sz w:val="18"/>
                                  <w:szCs w:val="18"/>
                                </w:rPr>
                                <w:t>EECO15 малцинства (включително маргинализирани общности като ромите)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8" name="Rectangle 238"/>
                        <wps:cNvSpPr/>
                        <wps:spPr>
                          <a:xfrm>
                            <a:off x="3153869" y="744162"/>
                            <a:ext cx="4358640" cy="371127"/>
                          </a:xfrm>
                          <a:prstGeom prst="rect">
                            <a:avLst/>
                          </a:prstGeom>
                          <a:solidFill>
                            <a:srgbClr val="FFFFCC"/>
                          </a:solidFill>
                        </wps:spPr>
                        <wps:style>
                          <a:lnRef idx="1">
                            <a:schemeClr val="accent2"/>
                          </a:lnRef>
                          <a:fillRef idx="2">
                            <a:schemeClr val="accent2"/>
                          </a:fillRef>
                          <a:effectRef idx="1">
                            <a:schemeClr val="accent2"/>
                          </a:effectRef>
                          <a:fontRef idx="minor">
                            <a:schemeClr val="dk1"/>
                          </a:fontRef>
                        </wps:style>
                        <wps:txbx>
                          <w:txbxContent>
                            <w:p w14:paraId="4B3C55FD" w14:textId="77777777" w:rsidR="00E85916" w:rsidRPr="00E845B8" w:rsidRDefault="00E85916" w:rsidP="000215B2">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д</w:t>
                              </w:r>
                              <w:r w:rsidRPr="00591763">
                                <w:rPr>
                                  <w:b/>
                                  <w:sz w:val="32"/>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0" name="Rounded Rectangle 240"/>
                        <wps:cNvSpPr/>
                        <wps:spPr>
                          <a:xfrm>
                            <a:off x="8696696" y="891116"/>
                            <a:ext cx="1800000" cy="900000"/>
                          </a:xfrm>
                          <a:prstGeom prst="roundRect">
                            <a:avLst/>
                          </a:prstGeom>
                          <a:solidFill>
                            <a:srgbClr val="66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0C7E5901" w14:textId="77777777" w:rsidR="00E85916" w:rsidRPr="00FE68F6" w:rsidRDefault="00E85916" w:rsidP="00FE68F6">
                              <w:pPr>
                                <w:jc w:val="center"/>
                                <w:rPr>
                                  <w:sz w:val="18"/>
                                  <w:szCs w:val="18"/>
                                </w:rPr>
                              </w:pPr>
                              <w:r w:rsidRPr="00FE68F6">
                                <w:rPr>
                                  <w:sz w:val="18"/>
                                  <w:szCs w:val="18"/>
                                </w:rPr>
                                <w:t>SOI 2.2 Брой училища, въвели методически планове за действие за развитие на ключови компетентности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1" name="Rounded Rectangle 241"/>
                        <wps:cNvSpPr/>
                        <wps:spPr>
                          <a:xfrm>
                            <a:off x="4779291" y="2903111"/>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56808E0F" w14:textId="77777777" w:rsidR="00E85916" w:rsidRPr="003E0A92" w:rsidRDefault="00E85916" w:rsidP="000215B2">
                              <w:pPr>
                                <w:jc w:val="center"/>
                                <w:rPr>
                                  <w:sz w:val="18"/>
                                  <w:szCs w:val="18"/>
                                </w:rPr>
                              </w:pPr>
                              <w:r w:rsidRPr="003E0A92">
                                <w:rPr>
                                  <w:sz w:val="18"/>
                                  <w:szCs w:val="18"/>
                                </w:rPr>
                                <w:t>SOI 2.7 Брой подкрепени деца и ученици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2" name="Rounded Rectangle 242"/>
                        <wps:cNvSpPr/>
                        <wps:spPr>
                          <a:xfrm>
                            <a:off x="8541369" y="3434527"/>
                            <a:ext cx="1800000" cy="946336"/>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749F0993" w14:textId="77777777" w:rsidR="00E85916" w:rsidRPr="00A06C18" w:rsidRDefault="00E85916" w:rsidP="00A06C18">
                              <w:pPr>
                                <w:jc w:val="center"/>
                                <w:rPr>
                                  <w:sz w:val="20"/>
                                  <w:szCs w:val="20"/>
                                </w:rPr>
                              </w:pPr>
                              <w:r w:rsidRPr="00A06C18">
                                <w:rPr>
                                  <w:sz w:val="20"/>
                                  <w:szCs w:val="20"/>
                                </w:rPr>
                                <w:t>SRI 2.1. Подобрени образователни резултати на подкрепените деца и ученици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3" name="Rounded Rectangle 243"/>
                        <wps:cNvSpPr/>
                        <wps:spPr>
                          <a:xfrm>
                            <a:off x="2191772" y="1650047"/>
                            <a:ext cx="1800000" cy="90000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5BBE043B" w14:textId="77777777" w:rsidR="00E85916" w:rsidRPr="00FE68F6" w:rsidRDefault="00E85916" w:rsidP="00FE68F6">
                              <w:pPr>
                                <w:jc w:val="center"/>
                                <w:rPr>
                                  <w:sz w:val="20"/>
                                  <w:szCs w:val="20"/>
                                </w:rPr>
                              </w:pPr>
                              <w:r w:rsidRPr="00FE68F6">
                                <w:rPr>
                                  <w:sz w:val="20"/>
                                  <w:szCs w:val="20"/>
                                </w:rPr>
                                <w:t>EECR03 участници, които при напускане на операцията получават квалификация</w:t>
                              </w:r>
                            </w:p>
                            <w:p w14:paraId="23B52068" w14:textId="77777777" w:rsidR="00E85916" w:rsidRPr="005433D9" w:rsidRDefault="00E85916" w:rsidP="00A73E26">
                              <w:pPr>
                                <w:pStyle w:val="Style1"/>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4" name="Straight Arrow Connector 244"/>
                        <wps:cNvCnPr>
                          <a:stCxn id="251" idx="1"/>
                          <a:endCxn id="243" idx="3"/>
                        </wps:cNvCnPr>
                        <wps:spPr>
                          <a:xfrm flipH="1">
                            <a:off x="3991772" y="2100047"/>
                            <a:ext cx="787519" cy="0"/>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245" name="Straight Arrow Connector 245"/>
                        <wps:cNvCnPr>
                          <a:stCxn id="241" idx="2"/>
                          <a:endCxn id="237" idx="0"/>
                        </wps:cNvCnPr>
                        <wps:spPr>
                          <a:xfrm>
                            <a:off x="5679291" y="3803111"/>
                            <a:ext cx="0" cy="338355"/>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46" name="Rectangle 246"/>
                        <wps:cNvSpPr/>
                        <wps:spPr>
                          <a:xfrm>
                            <a:off x="5679292" y="3843828"/>
                            <a:ext cx="678982" cy="29148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8EC9BF1"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7" name="Straight Arrow Connector 247"/>
                        <wps:cNvCnPr>
                          <a:stCxn id="250" idx="0"/>
                          <a:endCxn id="257" idx="3"/>
                        </wps:cNvCnPr>
                        <wps:spPr>
                          <a:xfrm flipH="1" flipV="1">
                            <a:off x="8460330" y="5570983"/>
                            <a:ext cx="957150" cy="363743"/>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50" name="Rounded Rectangle 250"/>
                        <wps:cNvSpPr/>
                        <wps:spPr>
                          <a:xfrm>
                            <a:off x="8517480" y="5934726"/>
                            <a:ext cx="1800000" cy="900000"/>
                          </a:xfrm>
                          <a:prstGeom prst="roundRect">
                            <a:avLst/>
                          </a:prstGeom>
                          <a:solidFill>
                            <a:srgbClr val="66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562037DC" w14:textId="77777777" w:rsidR="00E85916" w:rsidRPr="00A06C18" w:rsidRDefault="00E85916" w:rsidP="00A06C18">
                              <w:pPr>
                                <w:jc w:val="center"/>
                                <w:rPr>
                                  <w:sz w:val="18"/>
                                  <w:szCs w:val="18"/>
                                </w:rPr>
                              </w:pPr>
                              <w:r w:rsidRPr="00A06C18">
                                <w:rPr>
                                  <w:sz w:val="18"/>
                                  <w:szCs w:val="18"/>
                                </w:rPr>
                                <w:t>SOI 2.3 Брой образователни институции, разработили иновативни обучителни пакети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1" name="Rounded Rectangle 251"/>
                        <wps:cNvSpPr/>
                        <wps:spPr>
                          <a:xfrm>
                            <a:off x="4779291" y="1650047"/>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3BE5C20B" w14:textId="77777777" w:rsidR="00E85916" w:rsidRPr="00FE68F6" w:rsidRDefault="00E85916" w:rsidP="00FE68F6">
                              <w:pPr>
                                <w:jc w:val="center"/>
                                <w:rPr>
                                  <w:sz w:val="20"/>
                                  <w:szCs w:val="20"/>
                                </w:rPr>
                              </w:pPr>
                              <w:r w:rsidRPr="00FE68F6">
                                <w:rPr>
                                  <w:sz w:val="20"/>
                                  <w:szCs w:val="20"/>
                                </w:rPr>
                                <w:t>SOI 2.4  Участници, придобили умения  за преподаване в STEM среда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2" name="Rounded Rectangle 252"/>
                        <wps:cNvSpPr/>
                        <wps:spPr>
                          <a:xfrm>
                            <a:off x="3238500" y="5543240"/>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7A29EC96" w14:textId="77777777" w:rsidR="00E85916" w:rsidRPr="00A06C18" w:rsidRDefault="00E85916" w:rsidP="00A06C18">
                              <w:pPr>
                                <w:jc w:val="center"/>
                                <w:rPr>
                                  <w:sz w:val="18"/>
                                  <w:szCs w:val="18"/>
                                </w:rPr>
                              </w:pPr>
                              <w:r w:rsidRPr="00A06C18">
                                <w:rPr>
                                  <w:sz w:val="18"/>
                                  <w:szCs w:val="18"/>
                                </w:rPr>
                                <w:t>SOI 2.5 Участници, които са завършили обучение  за подобряване на уменията за работа в образователната система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3" name="Rounded Rectangle 253"/>
                        <wps:cNvSpPr/>
                        <wps:spPr>
                          <a:xfrm>
                            <a:off x="114300" y="3711168"/>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2BDD2CF7" w14:textId="77777777" w:rsidR="00E85916" w:rsidRPr="00A06C18" w:rsidRDefault="00E85916" w:rsidP="00A06C18">
                              <w:pPr>
                                <w:jc w:val="center"/>
                                <w:rPr>
                                  <w:sz w:val="18"/>
                                  <w:szCs w:val="18"/>
                                </w:rPr>
                              </w:pPr>
                              <w:r w:rsidRPr="00A06C18">
                                <w:rPr>
                                  <w:sz w:val="18"/>
                                  <w:szCs w:val="18"/>
                                </w:rPr>
                                <w:t>SOI 2.6 Брой високо квалифицирани специалисти, които са привлечени към учителската професия чрез алтернативни мерки за достъп</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4" name="Rounded Rectangle 254"/>
                        <wps:cNvSpPr/>
                        <wps:spPr>
                          <a:xfrm>
                            <a:off x="2286146" y="3711167"/>
                            <a:ext cx="1800000" cy="90000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70BBAD03" w14:textId="77777777" w:rsidR="00E85916" w:rsidRPr="00A06C18" w:rsidRDefault="00E85916" w:rsidP="00A06C18">
                              <w:pPr>
                                <w:jc w:val="center"/>
                                <w:rPr>
                                  <w:sz w:val="18"/>
                                  <w:szCs w:val="18"/>
                                </w:rPr>
                              </w:pPr>
                              <w:r w:rsidRPr="00A06C18">
                                <w:rPr>
                                  <w:sz w:val="18"/>
                                  <w:szCs w:val="18"/>
                                </w:rPr>
                                <w:t>SRI 2.1. Подобрени образователни резултати на подкрепените деца и ученици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5" name="Rounded Rectangle 255"/>
                        <wps:cNvSpPr/>
                        <wps:spPr>
                          <a:xfrm>
                            <a:off x="7335497" y="1959874"/>
                            <a:ext cx="1800000" cy="1142243"/>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0FA2B324" w14:textId="77777777" w:rsidR="00E85916" w:rsidRPr="00FE68F6" w:rsidRDefault="00E85916" w:rsidP="00FE68F6">
                              <w:pPr>
                                <w:jc w:val="center"/>
                                <w:rPr>
                                  <w:sz w:val="18"/>
                                  <w:szCs w:val="18"/>
                                </w:rPr>
                              </w:pPr>
                              <w:r w:rsidRPr="00FE68F6">
                                <w:rPr>
                                  <w:sz w:val="18"/>
                                  <w:szCs w:val="18"/>
                                </w:rPr>
                                <w:t>SRI 2.2  Дял на училищата, които изпълняват методически планове за действие с разширена  група ключови компетентности 2 години след въвеждането им</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7" name="Rounded Rectangle 257"/>
                        <wps:cNvSpPr/>
                        <wps:spPr>
                          <a:xfrm>
                            <a:off x="6660330" y="5097815"/>
                            <a:ext cx="1800000" cy="946336"/>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1474C1E1" w14:textId="77777777" w:rsidR="00E85916" w:rsidRPr="00A06C18" w:rsidRDefault="00E85916" w:rsidP="00A06C18">
                              <w:pPr>
                                <w:jc w:val="center"/>
                                <w:rPr>
                                  <w:sz w:val="18"/>
                                  <w:szCs w:val="18"/>
                                </w:rPr>
                              </w:pPr>
                              <w:r w:rsidRPr="00A06C18">
                                <w:rPr>
                                  <w:sz w:val="18"/>
                                  <w:szCs w:val="18"/>
                                </w:rPr>
                                <w:t>SRI 2.3 Брой потребители на разработените иновативни обучителни пакети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8" name="Straight Arrow Connector 258"/>
                        <wps:cNvCnPr>
                          <a:stCxn id="241" idx="1"/>
                          <a:endCxn id="243" idx="3"/>
                        </wps:cNvCnPr>
                        <wps:spPr>
                          <a:xfrm flipH="1" flipV="1">
                            <a:off x="3991772" y="2100047"/>
                            <a:ext cx="787519" cy="1253064"/>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260" name="Straight Arrow Connector 260"/>
                        <wps:cNvCnPr>
                          <a:stCxn id="236" idx="0"/>
                          <a:endCxn id="254" idx="2"/>
                        </wps:cNvCnPr>
                        <wps:spPr>
                          <a:xfrm flipV="1">
                            <a:off x="1980506" y="4611167"/>
                            <a:ext cx="1205640" cy="932073"/>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61" name="Straight Arrow Connector 261"/>
                        <wps:cNvCnPr>
                          <a:stCxn id="252" idx="0"/>
                          <a:endCxn id="254" idx="2"/>
                        </wps:cNvCnPr>
                        <wps:spPr>
                          <a:xfrm flipH="1" flipV="1">
                            <a:off x="3186146" y="4611167"/>
                            <a:ext cx="952354" cy="932073"/>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62" name="Straight Arrow Connector 262"/>
                        <wps:cNvCnPr>
                          <a:stCxn id="253" idx="3"/>
                          <a:endCxn id="254" idx="1"/>
                        </wps:cNvCnPr>
                        <wps:spPr>
                          <a:xfrm flipV="1">
                            <a:off x="1914300" y="4161167"/>
                            <a:ext cx="371846" cy="1"/>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63" name="Straight Arrow Connector 263"/>
                        <wps:cNvCnPr>
                          <a:stCxn id="241" idx="3"/>
                          <a:endCxn id="257" idx="0"/>
                        </wps:cNvCnPr>
                        <wps:spPr>
                          <a:xfrm>
                            <a:off x="6579291" y="3353111"/>
                            <a:ext cx="981039" cy="1744704"/>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264" name="Straight Arrow Connector 264"/>
                        <wps:cNvCnPr>
                          <a:stCxn id="250" idx="0"/>
                          <a:endCxn id="242" idx="2"/>
                        </wps:cNvCnPr>
                        <wps:spPr>
                          <a:xfrm flipV="1">
                            <a:off x="9417480" y="4380863"/>
                            <a:ext cx="23889" cy="1553863"/>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67" name="Straight Arrow Connector 267"/>
                        <wps:cNvCnPr>
                          <a:stCxn id="251" idx="2"/>
                          <a:endCxn id="254" idx="0"/>
                        </wps:cNvCnPr>
                        <wps:spPr>
                          <a:xfrm rot="5400000">
                            <a:off x="3852159" y="1884035"/>
                            <a:ext cx="1161120" cy="2493145"/>
                          </a:xfrm>
                          <a:prstGeom prst="bentConnector3">
                            <a:avLst>
                              <a:gd name="adj1" fmla="val 17187"/>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69" name="Straight Arrow Connector 269"/>
                        <wps:cNvCnPr>
                          <a:stCxn id="241" idx="1"/>
                          <a:endCxn id="254" idx="3"/>
                        </wps:cNvCnPr>
                        <wps:spPr>
                          <a:xfrm flipH="1">
                            <a:off x="4086146" y="3353111"/>
                            <a:ext cx="693145" cy="808056"/>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272" name="Straight Arrow Connector 272"/>
                        <wps:cNvCnPr>
                          <a:stCxn id="241" idx="3"/>
                          <a:endCxn id="242" idx="1"/>
                        </wps:cNvCnPr>
                        <wps:spPr>
                          <a:xfrm>
                            <a:off x="6579291" y="3353111"/>
                            <a:ext cx="1962078" cy="554584"/>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273" name="Straight Arrow Connector 273"/>
                        <wps:cNvCnPr>
                          <a:stCxn id="241" idx="3"/>
                          <a:endCxn id="255" idx="1"/>
                        </wps:cNvCnPr>
                        <wps:spPr>
                          <a:xfrm flipV="1">
                            <a:off x="6579291" y="2530996"/>
                            <a:ext cx="756206" cy="822115"/>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74" name="Straight Arrow Connector 274"/>
                        <wps:cNvCnPr>
                          <a:stCxn id="251" idx="3"/>
                          <a:endCxn id="255" idx="1"/>
                        </wps:cNvCnPr>
                        <wps:spPr>
                          <a:xfrm>
                            <a:off x="6579291" y="2100047"/>
                            <a:ext cx="756206" cy="430949"/>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75" name="Straight Arrow Connector 275"/>
                        <wps:cNvCnPr>
                          <a:stCxn id="240" idx="2"/>
                          <a:endCxn id="255" idx="3"/>
                        </wps:cNvCnPr>
                        <wps:spPr>
                          <a:xfrm rot="5400000">
                            <a:off x="8996157" y="1930457"/>
                            <a:ext cx="739880" cy="461199"/>
                          </a:xfrm>
                          <a:prstGeom prst="bentConnector2">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157" name="Straight Arrow Connector 157"/>
                        <wps:cNvCnPr>
                          <a:stCxn id="252" idx="3"/>
                          <a:endCxn id="237" idx="2"/>
                        </wps:cNvCnPr>
                        <wps:spPr>
                          <a:xfrm flipV="1">
                            <a:off x="5038500" y="5041466"/>
                            <a:ext cx="640791" cy="951774"/>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8" name="Rectangle 158"/>
                        <wps:cNvSpPr/>
                        <wps:spPr>
                          <a:xfrm>
                            <a:off x="5239680" y="5384460"/>
                            <a:ext cx="678815" cy="2914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06F727B"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497E632E" id="Canvas 249" o:spid="_x0000_s1118" editas="canvas" style="position:absolute;margin-left:-26.7pt;margin-top:9.3pt;width:830.4pt;height:584.4pt;z-index:251678720;mso-position-vertical-relative:page;mso-width-relative:margin;mso-height-relative:margin" coordsize="105460,74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">
                <v:shape id="_x0000_s1119" type="#_x0000_t75" style="position:absolute;width:105460;height:74218;visibility:visible;mso-wrap-style:square">
                  <v:fill o:detectmouseclick="t"/>
                  <v:path o:connecttype="none"/>
                </v:shape>
                <v:roundrect id="Rounded Rectangle 235" o:spid="_x0000_s1120" style="position:absolute;left:609;top:126;width:104851;height:51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" filled="f" stroked="f">
                  <v:textbox inset=".25714mm,.15431mm,.25714mm,.15431mm">
                    <w:txbxContent>
                      <w:p w14:paraId="65C6F576" w14:textId="77777777" w:rsidR="00E85916" w:rsidRDefault="00E85916" w:rsidP="000215B2">
                        <w:pPr>
                          <w:pStyle w:val="Heading1"/>
                          <w:spacing w:before="0" w:line="240" w:lineRule="auto"/>
                          <w:jc w:val="center"/>
                          <w:rPr>
                            <w:rFonts w:asciiTheme="minorHAnsi" w:eastAsia="Calibri" w:hAnsiTheme="minorHAnsi" w:cstheme="minorHAnsi"/>
                            <w:b/>
                            <w:color w:val="C00000"/>
                            <w:sz w:val="28"/>
                            <w:szCs w:val="14"/>
                            <w:lang w:val="bg-BG"/>
                          </w:rPr>
                        </w:pPr>
                      </w:p>
                      <w:p w14:paraId="1CC3AE20" w14:textId="77777777" w:rsidR="00E85916" w:rsidRPr="00737B15" w:rsidRDefault="00E85916" w:rsidP="00737B15">
                        <w:pPr>
                          <w:jc w:val="center"/>
                          <w:rPr>
                            <w:b/>
                            <w:bCs/>
                            <w:color w:val="C00000"/>
                            <w:sz w:val="28"/>
                            <w:szCs w:val="28"/>
                          </w:rPr>
                        </w:pPr>
                        <w:r w:rsidRPr="00737B15">
                          <w:rPr>
                            <w:b/>
                            <w:bCs/>
                            <w:color w:val="C00000"/>
                            <w:sz w:val="28"/>
                            <w:szCs w:val="28"/>
                          </w:rPr>
                          <w:t>ПРИОРИТЕТ 2 – МОДЕРНИЗАЦИЯ И КАЧЕСТВО НА ОБРАЗОВАНИЕТОИНТЕГРАЦИЯ</w:t>
                        </w:r>
                      </w:p>
                    </w:txbxContent>
                  </v:textbox>
                </v:roundrect>
                <v:roundrect id="Rounded Rectangle 236" o:spid="_x0000_s1121" style="position:absolute;left:10805;top:55432;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" fillcolor="#cff" strokecolor="#002060" strokeweight="1pt">
                  <v:stroke joinstyle="miter"/>
                  <v:textbox>
                    <w:txbxContent>
                      <w:p w14:paraId="68BE53D9" w14:textId="77777777" w:rsidR="00E85916" w:rsidRPr="00A06C18" w:rsidRDefault="00E85916" w:rsidP="00A06C18">
                        <w:pPr>
                          <w:jc w:val="center"/>
                          <w:rPr>
                            <w:sz w:val="18"/>
                            <w:szCs w:val="18"/>
                          </w:rPr>
                        </w:pPr>
                        <w:r w:rsidRPr="00A06C18">
                          <w:rPr>
                            <w:sz w:val="18"/>
                            <w:szCs w:val="18"/>
                          </w:rPr>
                          <w:t>SOI 2.1  Брой подкрепени родители и образователни медиатори</w:t>
                        </w:r>
                      </w:p>
                    </w:txbxContent>
                  </v:textbox>
                </v:roundrect>
                <v:roundrect id="Rounded Rectangle 237" o:spid="_x0000_s1122" style="position:absolute;left:47792;top:41414;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" fillcolor="#cff" strokecolor="#002060" strokeweight="1pt">
                  <v:stroke joinstyle="miter"/>
                  <v:textbox>
                    <w:txbxContent>
                      <w:p w14:paraId="66D86BCC" w14:textId="77777777" w:rsidR="00E85916" w:rsidRPr="00A06C18" w:rsidRDefault="00E85916" w:rsidP="00A06C18">
                        <w:pPr>
                          <w:jc w:val="center"/>
                          <w:rPr>
                            <w:sz w:val="18"/>
                            <w:szCs w:val="18"/>
                          </w:rPr>
                        </w:pPr>
                        <w:r w:rsidRPr="00A06C18">
                          <w:rPr>
                            <w:sz w:val="18"/>
                            <w:szCs w:val="18"/>
                          </w:rPr>
                          <w:t>EECO15 малцинства (включително маргинализирани общности като ромите)</w:t>
                        </w:r>
                      </w:p>
                    </w:txbxContent>
                  </v:textbox>
                </v:roundrect>
                <v:rect id="Rectangle 238" o:spid="_x0000_s1123" style="position:absolute;left:31538;top:7441;width:43587;height:3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" fillcolor="#ffc" strokecolor="#ed7d31 [3205]" strokeweight=".5pt">
                  <v:textbox>
                    <w:txbxContent>
                      <w:p w14:paraId="4B3C55FD" w14:textId="77777777" w:rsidR="00E85916" w:rsidRPr="00E845B8" w:rsidRDefault="00E85916" w:rsidP="000215B2">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д</w:t>
                        </w:r>
                        <w:r w:rsidRPr="00591763">
                          <w:rPr>
                            <w:b/>
                            <w:sz w:val="32"/>
                            <w:szCs w:val="24"/>
                          </w:rPr>
                          <w:t>)</w:t>
                        </w:r>
                      </w:p>
                    </w:txbxContent>
                  </v:textbox>
                </v:rect>
                <v:roundrect id="Rounded Rectangle 240" o:spid="_x0000_s1124" style="position:absolute;left:86966;top:891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" fillcolor="#6ff" strokecolor="#002060" strokeweight="1pt">
                  <v:stroke joinstyle="miter"/>
                  <v:textbox>
                    <w:txbxContent>
                      <w:p w14:paraId="0C7E5901" w14:textId="77777777" w:rsidR="00E85916" w:rsidRPr="00FE68F6" w:rsidRDefault="00E85916" w:rsidP="00FE68F6">
                        <w:pPr>
                          <w:jc w:val="center"/>
                          <w:rPr>
                            <w:sz w:val="18"/>
                            <w:szCs w:val="18"/>
                          </w:rPr>
                        </w:pPr>
                        <w:r w:rsidRPr="00FE68F6">
                          <w:rPr>
                            <w:sz w:val="18"/>
                            <w:szCs w:val="18"/>
                          </w:rPr>
                          <w:t>SOI 2.2 Брой училища, въвели методически планове за действие за развитие на ключови компетентности</w:t>
                        </w:r>
                      </w:p>
                    </w:txbxContent>
                  </v:textbox>
                </v:roundrect>
                <v:roundrect id="Rounded Rectangle 241" o:spid="_x0000_s1125" style="position:absolute;left:47792;top:2903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" fillcolor="#cff" strokecolor="#002060" strokeweight="1pt">
                  <v:stroke joinstyle="miter"/>
                  <v:textbox>
                    <w:txbxContent>
                      <w:p w14:paraId="56808E0F" w14:textId="77777777" w:rsidR="00E85916" w:rsidRPr="003E0A92" w:rsidRDefault="00E85916" w:rsidP="000215B2">
                        <w:pPr>
                          <w:jc w:val="center"/>
                          <w:rPr>
                            <w:sz w:val="18"/>
                            <w:szCs w:val="18"/>
                          </w:rPr>
                        </w:pPr>
                        <w:r w:rsidRPr="003E0A92">
                          <w:rPr>
                            <w:sz w:val="18"/>
                            <w:szCs w:val="18"/>
                          </w:rPr>
                          <w:t>SOI 2.7 Брой подкрепени деца и ученици</w:t>
                        </w:r>
                      </w:p>
                    </w:txbxContent>
                  </v:textbox>
                </v:roundrect>
                <v:roundrect id="Rounded Rectangle 242" o:spid="_x0000_s1126" style="position:absolute;left:85413;top:34345;width:18000;height:94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" fillcolor="#cf9" strokecolor="#375623 [1609]" strokeweight="1pt">
                  <v:stroke joinstyle="miter"/>
                  <v:textbox>
                    <w:txbxContent>
                      <w:p w14:paraId="749F0993" w14:textId="77777777" w:rsidR="00E85916" w:rsidRPr="00A06C18" w:rsidRDefault="00E85916" w:rsidP="00A06C18">
                        <w:pPr>
                          <w:jc w:val="center"/>
                          <w:rPr>
                            <w:sz w:val="20"/>
                            <w:szCs w:val="20"/>
                          </w:rPr>
                        </w:pPr>
                        <w:r w:rsidRPr="00A06C18">
                          <w:rPr>
                            <w:sz w:val="20"/>
                            <w:szCs w:val="20"/>
                          </w:rPr>
                          <w:t>SRI 2.1. Подобрени образователни резултати на подкрепените деца и ученици</w:t>
                        </w:r>
                      </w:p>
                    </w:txbxContent>
                  </v:textbox>
                </v:roundrect>
                <v:roundrect id="Rounded Rectangle 243" o:spid="_x0000_s1127" style="position:absolute;left:21917;top:16500;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" fillcolor="#cf9" strokecolor="#375623 [1609]" strokeweight="1pt">
                  <v:stroke joinstyle="miter"/>
                  <v:textbox>
                    <w:txbxContent>
                      <w:p w14:paraId="5BBE043B" w14:textId="77777777" w:rsidR="00E85916" w:rsidRPr="00FE68F6" w:rsidRDefault="00E85916" w:rsidP="00FE68F6">
                        <w:pPr>
                          <w:jc w:val="center"/>
                          <w:rPr>
                            <w:sz w:val="20"/>
                            <w:szCs w:val="20"/>
                          </w:rPr>
                        </w:pPr>
                        <w:r w:rsidRPr="00FE68F6">
                          <w:rPr>
                            <w:sz w:val="20"/>
                            <w:szCs w:val="20"/>
                          </w:rPr>
                          <w:t>EECR03 участници, които при напускане на операцията получават квалификация</w:t>
                        </w:r>
                      </w:p>
                      <w:p w14:paraId="23B52068" w14:textId="77777777" w:rsidR="00E85916" w:rsidRPr="005433D9" w:rsidRDefault="00E85916" w:rsidP="00A73E26">
                        <w:pPr>
                          <w:pStyle w:val="Style1"/>
                        </w:pPr>
                      </w:p>
                    </w:txbxContent>
                  </v:textbox>
                </v:roundrect>
                <v:shape id="Straight Arrow Connector 244" o:spid="_x0000_s1128" type="#_x0000_t32" style="position:absolute;left:39917;top:21000;width:787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" strokecolor="#375623 [1609]" strokeweight="1pt">
                  <v:stroke endarrow="block" joinstyle="miter"/>
                </v:shape>
                <v:shape id="Straight Arrow Connector 245" o:spid="_x0000_s1129" type="#_x0000_t32" style="position:absolute;left:56792;top:38031;width:0;height:33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" strokecolor="#5b9bd5 [3204]" strokeweight=".5pt">
                  <v:stroke dashstyle="dash" startarrow="block" endarrow="block" joinstyle="miter"/>
                </v:shape>
                <v:rect id="Rectangle 246" o:spid="_x0000_s1130" style="position:absolute;left:56792;top:38438;width:6790;height:2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" filled="f" stroked="f" strokeweight="1pt">
                  <v:textbox>
                    <w:txbxContent>
                      <w:p w14:paraId="48EC9BF1"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v:textbox>
                </v:rect>
                <v:shape id="Straight Arrow Connector 247" o:spid="_x0000_s1131" type="#_x0000_t32" style="position:absolute;left:84603;top:55709;width:9571;height:363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" strokecolor="#375623 [1609]" strokeweight="1pt">
                  <v:stroke dashstyle="dash" endarrow="block" joinstyle="miter"/>
                </v:shape>
                <v:roundrect id="Rounded Rectangle 250" o:spid="_x0000_s1132" style="position:absolute;left:85174;top:59347;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" fillcolor="#6ff" strokecolor="#002060" strokeweight="1pt">
                  <v:stroke joinstyle="miter"/>
                  <v:textbox>
                    <w:txbxContent>
                      <w:p w14:paraId="562037DC" w14:textId="77777777" w:rsidR="00E85916" w:rsidRPr="00A06C18" w:rsidRDefault="00E85916" w:rsidP="00A06C18">
                        <w:pPr>
                          <w:jc w:val="center"/>
                          <w:rPr>
                            <w:sz w:val="18"/>
                            <w:szCs w:val="18"/>
                          </w:rPr>
                        </w:pPr>
                        <w:r w:rsidRPr="00A06C18">
                          <w:rPr>
                            <w:sz w:val="18"/>
                            <w:szCs w:val="18"/>
                          </w:rPr>
                          <w:t>SOI 2.3 Брой образователни институции, разработили иновативни обучителни пакети</w:t>
                        </w:r>
                      </w:p>
                    </w:txbxContent>
                  </v:textbox>
                </v:roundrect>
                <v:roundrect id="Rounded Rectangle 251" o:spid="_x0000_s1133" style="position:absolute;left:47792;top:16500;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" fillcolor="#cff" strokecolor="#002060" strokeweight="1pt">
                  <v:stroke joinstyle="miter"/>
                  <v:textbox>
                    <w:txbxContent>
                      <w:p w14:paraId="3BE5C20B" w14:textId="77777777" w:rsidR="00E85916" w:rsidRPr="00FE68F6" w:rsidRDefault="00E85916" w:rsidP="00FE68F6">
                        <w:pPr>
                          <w:jc w:val="center"/>
                          <w:rPr>
                            <w:sz w:val="20"/>
                            <w:szCs w:val="20"/>
                          </w:rPr>
                        </w:pPr>
                        <w:r w:rsidRPr="00FE68F6">
                          <w:rPr>
                            <w:sz w:val="20"/>
                            <w:szCs w:val="20"/>
                          </w:rPr>
                          <w:t>SOI 2.4  Участници, придобили умения  за преподаване в STEM среда</w:t>
                        </w:r>
                      </w:p>
                    </w:txbxContent>
                  </v:textbox>
                </v:roundrect>
                <v:roundrect id="Rounded Rectangle 252" o:spid="_x0000_s1134" style="position:absolute;left:32385;top:55432;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" fillcolor="#cff" strokecolor="#002060" strokeweight="1pt">
                  <v:stroke joinstyle="miter"/>
                  <v:textbox>
                    <w:txbxContent>
                      <w:p w14:paraId="7A29EC96" w14:textId="77777777" w:rsidR="00E85916" w:rsidRPr="00A06C18" w:rsidRDefault="00E85916" w:rsidP="00A06C18">
                        <w:pPr>
                          <w:jc w:val="center"/>
                          <w:rPr>
                            <w:sz w:val="18"/>
                            <w:szCs w:val="18"/>
                          </w:rPr>
                        </w:pPr>
                        <w:r w:rsidRPr="00A06C18">
                          <w:rPr>
                            <w:sz w:val="18"/>
                            <w:szCs w:val="18"/>
                          </w:rPr>
                          <w:t>SOI 2.5 Участници, които са завършили обучение  за подобряване на уменията за работа в образователната система</w:t>
                        </w:r>
                      </w:p>
                    </w:txbxContent>
                  </v:textbox>
                </v:roundrect>
                <v:roundrect id="Rounded Rectangle 253" o:spid="_x0000_s1135" style="position:absolute;left:1143;top:3711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" fillcolor="#cff" strokecolor="#002060" strokeweight="1pt">
                  <v:stroke joinstyle="miter"/>
                  <v:textbox>
                    <w:txbxContent>
                      <w:p w14:paraId="2BDD2CF7" w14:textId="77777777" w:rsidR="00E85916" w:rsidRPr="00A06C18" w:rsidRDefault="00E85916" w:rsidP="00A06C18">
                        <w:pPr>
                          <w:jc w:val="center"/>
                          <w:rPr>
                            <w:sz w:val="18"/>
                            <w:szCs w:val="18"/>
                          </w:rPr>
                        </w:pPr>
                        <w:r w:rsidRPr="00A06C18">
                          <w:rPr>
                            <w:sz w:val="18"/>
                            <w:szCs w:val="18"/>
                          </w:rPr>
                          <w:t>SOI 2.6 Брой високо квалифицирани специалисти, които са привлечени към учителската професия чрез алтернативни мерки за достъп</w:t>
                        </w:r>
                      </w:p>
                    </w:txbxContent>
                  </v:textbox>
                </v:roundrect>
                <v:roundrect id="Rounded Rectangle 254" o:spid="_x0000_s1136" style="position:absolute;left:22861;top:3711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" fillcolor="#cf9" strokecolor="#375623 [1609]" strokeweight="1pt">
                  <v:stroke joinstyle="miter"/>
                  <v:textbox>
                    <w:txbxContent>
                      <w:p w14:paraId="70BBAD03" w14:textId="77777777" w:rsidR="00E85916" w:rsidRPr="00A06C18" w:rsidRDefault="00E85916" w:rsidP="00A06C18">
                        <w:pPr>
                          <w:jc w:val="center"/>
                          <w:rPr>
                            <w:sz w:val="18"/>
                            <w:szCs w:val="18"/>
                          </w:rPr>
                        </w:pPr>
                        <w:r w:rsidRPr="00A06C18">
                          <w:rPr>
                            <w:sz w:val="18"/>
                            <w:szCs w:val="18"/>
                          </w:rPr>
                          <w:t>SRI 2.1. Подобрени образователни резултати на подкрепените деца и ученици</w:t>
                        </w:r>
                      </w:p>
                    </w:txbxContent>
                  </v:textbox>
                </v:roundrect>
                <v:roundrect id="Rounded Rectangle 255" o:spid="_x0000_s1137" style="position:absolute;left:73354;top:19598;width:18000;height:114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" fillcolor="#cf9" strokecolor="#375623 [1609]" strokeweight="1pt">
                  <v:stroke joinstyle="miter"/>
                  <v:textbox>
                    <w:txbxContent>
                      <w:p w14:paraId="0FA2B324" w14:textId="77777777" w:rsidR="00E85916" w:rsidRPr="00FE68F6" w:rsidRDefault="00E85916" w:rsidP="00FE68F6">
                        <w:pPr>
                          <w:jc w:val="center"/>
                          <w:rPr>
                            <w:sz w:val="18"/>
                            <w:szCs w:val="18"/>
                          </w:rPr>
                        </w:pPr>
                        <w:r w:rsidRPr="00FE68F6">
                          <w:rPr>
                            <w:sz w:val="18"/>
                            <w:szCs w:val="18"/>
                          </w:rPr>
                          <w:t>SRI 2.2  Дял на училищата, които изпълняват методически планове за действие с разширена  група ключови компетентности 2 години след въвеждането им</w:t>
                        </w:r>
                      </w:p>
                    </w:txbxContent>
                  </v:textbox>
                </v:roundrect>
                <v:roundrect id="Rounded Rectangle 257" o:spid="_x0000_s1138" style="position:absolute;left:66603;top:50978;width:18000;height:94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" fillcolor="#cf9" strokecolor="#375623 [1609]" strokeweight="1pt">
                  <v:stroke joinstyle="miter"/>
                  <v:textbox>
                    <w:txbxContent>
                      <w:p w14:paraId="1474C1E1" w14:textId="77777777" w:rsidR="00E85916" w:rsidRPr="00A06C18" w:rsidRDefault="00E85916" w:rsidP="00A06C18">
                        <w:pPr>
                          <w:jc w:val="center"/>
                          <w:rPr>
                            <w:sz w:val="18"/>
                            <w:szCs w:val="18"/>
                          </w:rPr>
                        </w:pPr>
                        <w:r w:rsidRPr="00A06C18">
                          <w:rPr>
                            <w:sz w:val="18"/>
                            <w:szCs w:val="18"/>
                          </w:rPr>
                          <w:t>SRI 2.3 Брой потребители на разработените иновативни обучителни пакети</w:t>
                        </w:r>
                      </w:p>
                    </w:txbxContent>
                  </v:textbox>
                </v:roundrect>
                <v:shape id="Straight Arrow Connector 258" o:spid="_x0000_s1139" type="#_x0000_t32" style="position:absolute;left:39917;top:21000;width:7875;height:1253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" strokecolor="#375623 [1609]" strokeweight="1pt">
                  <v:stroke endarrow="block" joinstyle="miter"/>
                </v:shape>
                <v:shape id="Straight Arrow Connector 260" o:spid="_x0000_s1140" type="#_x0000_t32" style="position:absolute;left:19805;top:46111;width:12056;height:93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" strokecolor="#375623 [1609]" strokeweight="1pt">
                  <v:stroke dashstyle="dash" endarrow="block" joinstyle="miter"/>
                </v:shape>
                <v:shape id="Straight Arrow Connector 261" o:spid="_x0000_s1141" type="#_x0000_t32" style="position:absolute;left:31861;top:46111;width:9524;height:932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" strokecolor="#375623 [1609]" strokeweight="1pt">
                  <v:stroke dashstyle="dash" endarrow="block" joinstyle="miter"/>
                </v:shape>
                <v:shape id="Straight Arrow Connector 262" o:spid="_x0000_s1142" type="#_x0000_t32" style="position:absolute;left:19143;top:41611;width:371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" strokecolor="#375623 [1609]" strokeweight="1pt">
                  <v:stroke dashstyle="dash" endarrow="block" joinstyle="miter"/>
                </v:shape>
                <v:shape id="Straight Arrow Connector 263" o:spid="_x0000_s1143" type="#_x0000_t32" style="position:absolute;left:65792;top:33531;width:9811;height:174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" strokecolor="#375623 [1609]" strokeweight="1pt">
                  <v:stroke endarrow="block" joinstyle="miter"/>
                </v:shape>
                <v:shape id="Straight Arrow Connector 264" o:spid="_x0000_s1144" type="#_x0000_t32" style="position:absolute;left:94174;top:43808;width:239;height:15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" strokecolor="#375623 [1609]" strokeweight="1pt">
                  <v:stroke dashstyle="dash" endarrow="block" joinstyle="miter"/>
                </v:shape>
                <v:shape id="Straight Arrow Connector 267" o:spid="_x0000_s1145" type="#_x0000_t34" style="position:absolute;left:38521;top:18840;width:11611;height:2493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" adj="3712" strokecolor="#375623 [1609]" strokeweight="1pt">
                  <v:stroke dashstyle="dash" endarrow="block"/>
                </v:shape>
                <v:shape id="Straight Arrow Connector 269" o:spid="_x0000_s1146" type="#_x0000_t32" style="position:absolute;left:40861;top:33531;width:6931;height:80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" strokecolor="#375623 [1609]" strokeweight="1pt">
                  <v:stroke endarrow="block" joinstyle="miter"/>
                </v:shape>
                <v:shape id="Straight Arrow Connector 272" o:spid="_x0000_s1147" type="#_x0000_t32" style="position:absolute;left:65792;top:33531;width:19621;height:55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" strokecolor="#375623 [1609]" strokeweight="1pt">
                  <v:stroke endarrow="block" joinstyle="miter"/>
                </v:shape>
                <v:shape id="Straight Arrow Connector 273" o:spid="_x0000_s1148" type="#_x0000_t32" style="position:absolute;left:65792;top:25309;width:7562;height:82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" strokecolor="#375623 [1609]" strokeweight="1pt">
                  <v:stroke dashstyle="dash" endarrow="block" joinstyle="miter"/>
                </v:shape>
                <v:shape id="Straight Arrow Connector 274" o:spid="_x0000_s1149" type="#_x0000_t32" style="position:absolute;left:65792;top:21000;width:7562;height:43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" strokecolor="#375623 [1609]" strokeweight="1pt">
                  <v:stroke dashstyle="dash" endarrow="block" joinstyle="miter"/>
                </v:shape>
                <v:shapetype id="_x0000_t33" coordsize="21600,21600" o:spt="33" o:oned="t" path="m,l21600,r,21600e" filled="f">
                  <v:stroke joinstyle="miter"/>
                  <v:path arrowok="t" fillok="f" o:connecttype="none"/>
                  <o:lock v:ext="edit" shapetype="t"/>
                </v:shapetype>
                <v:shape id="Straight Arrow Connector 275" o:spid="_x0000_s1150" type="#_x0000_t33" style="position:absolute;left:89961;top:19304;width:7398;height:461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" strokecolor="#375623 [1609]" strokeweight="1pt">
                  <v:stroke endarrow="block"/>
                </v:shape>
                <v:shape id="Straight Arrow Connector 157" o:spid="_x0000_s1151" type="#_x0000_t32" style="position:absolute;left:50385;top:50414;width:6407;height:95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" strokecolor="#5b9bd5 [3204]" strokeweight=".5pt">
                  <v:stroke dashstyle="dash" startarrow="block" endarrow="block" joinstyle="miter"/>
                </v:shape>
                <v:rect id="Rectangle 158" o:spid="_x0000_s1152" style="position:absolute;left:52396;top:53844;width:6788;height:2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NxAAAANwAAAAPAAAAZHJzL2Rvd25yZXYueG1sRI9PSwMx&#10;EMXvgt8hjODNZhWU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MUVcY3EAAAA3AAAAA8A&#10;AAAAAAAAAAAAAAAABwIAAGRycy9kb3ducmV2LnhtbFBLBQYAAAAAAwADALcAAAD4AgAAAAA=&#10;" filled="f" stroked="f" strokeweight="1pt">
                  <v:textbox>
                    <w:txbxContent>
                      <w:p w14:paraId="206F727B"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v:textbox>
                </v:rect>
                <w10:wrap anchory="page"/>
              </v:group>
            </w:pict>
          </mc:Fallback>
        </mc:AlternateContent>
      </w:r>
      <w:r w:rsidR="00E85916" w:rsidRPr="00D83669">
        <w:br w:type="page"/>
      </w:r>
    </w:p>
    <w:p w14:paraId="17019E86" w14:textId="77777777" w:rsidR="00E85916" w:rsidRPr="00D83669" w:rsidRDefault="00E85916">
      <w:r w:rsidRPr="00D83669">
        <w:rPr>
          <w:rFonts w:eastAsia="Calibri"/>
          <w:noProof/>
          <w:color w:val="000000" w:themeColor="text1"/>
          <w:sz w:val="20"/>
          <w:szCs w:val="20"/>
          <w:lang w:eastAsia="bg-BG"/>
        </w:rPr>
        <w:lastRenderedPageBreak/>
        <mc:AlternateContent>
          <mc:Choice Requires="wpc">
            <w:drawing>
              <wp:anchor distT="0" distB="0" distL="114300" distR="114300" simplePos="0" relativeHeight="251679744" behindDoc="0" locked="0" layoutInCell="1" allowOverlap="1" wp14:anchorId="3D81AEAA" wp14:editId="4D6A1EB3">
                <wp:simplePos x="0" y="0"/>
                <wp:positionH relativeFrom="column">
                  <wp:posOffset>-295275</wp:posOffset>
                </wp:positionH>
                <wp:positionV relativeFrom="page">
                  <wp:posOffset>220980</wp:posOffset>
                </wp:positionV>
                <wp:extent cx="10546080" cy="7212330"/>
                <wp:effectExtent l="0" t="0" r="7620" b="0"/>
                <wp:wrapNone/>
                <wp:docPr id="322" name="Canvas 32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91" name="Rounded Rectangle 291"/>
                        <wps:cNvSpPr/>
                        <wps:spPr>
                          <a:xfrm>
                            <a:off x="60960" y="0"/>
                            <a:ext cx="10485120" cy="721591"/>
                          </a:xfrm>
                          <a:prstGeom prst="round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651264C8" w14:textId="77777777" w:rsidR="00E85916" w:rsidRDefault="00E85916" w:rsidP="00737B15">
                              <w:pPr>
                                <w:jc w:val="center"/>
                                <w:rPr>
                                  <w:rFonts w:eastAsia="Calibri" w:cstheme="minorHAnsi"/>
                                  <w:b/>
                                  <w:color w:val="C00000"/>
                                  <w:sz w:val="28"/>
                                  <w:szCs w:val="14"/>
                                </w:rPr>
                              </w:pPr>
                              <w:r w:rsidRPr="00737B15">
                                <w:rPr>
                                  <w:b/>
                                  <w:bCs/>
                                  <w:color w:val="C00000"/>
                                  <w:sz w:val="28"/>
                                  <w:szCs w:val="28"/>
                                </w:rPr>
                                <w:t>ПРИОРИТЕТ 3 – ВРЪЗКА НА ОБРАЗОВАНИЕТО С ПАЗАРА НА ТРУДА –</w:t>
                              </w:r>
                            </w:p>
                            <w:p w14:paraId="0DB14B5D" w14:textId="77777777" w:rsidR="00E85916" w:rsidRPr="00737B15" w:rsidRDefault="00E85916" w:rsidP="00737B15">
                              <w:pPr>
                                <w:jc w:val="center"/>
                                <w:rPr>
                                  <w:b/>
                                  <w:bCs/>
                                  <w:color w:val="1F4E79" w:themeColor="accent1" w:themeShade="80"/>
                                  <w:sz w:val="28"/>
                                  <w:szCs w:val="28"/>
                                </w:rPr>
                              </w:pPr>
                              <w:r w:rsidRPr="00737B15">
                                <w:rPr>
                                  <w:b/>
                                  <w:bCs/>
                                  <w:color w:val="1F4E79" w:themeColor="accent1" w:themeShade="80"/>
                                  <w:sz w:val="28"/>
                                  <w:szCs w:val="28"/>
                                </w:rPr>
                                <w:t>ПРОФЕСИОНАЛНО ОБРАЗОВАНИЕ И ОБУЧЕНИЕ</w:t>
                              </w:r>
                            </w:p>
                          </w:txbxContent>
                        </wps:txbx>
                        <wps:bodyPr rot="0" spcFirstLastPara="0" vert="horz" wrap="square" lIns="9257" tIns="5555" rIns="9257" bIns="5555" numCol="1" spcCol="0" rtlCol="0" fromWordArt="0" anchor="t" anchorCtr="0" forceAA="0" compatLnSpc="1">
                          <a:prstTxWarp prst="textNoShape">
                            <a:avLst/>
                          </a:prstTxWarp>
                          <a:noAutofit/>
                        </wps:bodyPr>
                      </wps:wsp>
                      <wps:wsp>
                        <wps:cNvPr id="292" name="Rounded Rectangle 292"/>
                        <wps:cNvSpPr/>
                        <wps:spPr>
                          <a:xfrm>
                            <a:off x="118110" y="2270268"/>
                            <a:ext cx="1800000" cy="1013952"/>
                          </a:xfrm>
                          <a:prstGeom prst="roundRect">
                            <a:avLst/>
                          </a:prstGeom>
                          <a:solidFill>
                            <a:srgbClr val="66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026C0BCD"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SOI 3.1. Брой професионални училища, въвели модернизирани учебни програми по професионална подготовка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3" name="Rounded Rectangle 293"/>
                        <wps:cNvSpPr/>
                        <wps:spPr>
                          <a:xfrm>
                            <a:off x="3991772" y="3716539"/>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48EFBEEE"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EECO15 малцинства (включително маргинализирани общности като ромите)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4" name="Rectangle 294"/>
                        <wps:cNvSpPr/>
                        <wps:spPr>
                          <a:xfrm>
                            <a:off x="2915744" y="1092718"/>
                            <a:ext cx="4358640" cy="371127"/>
                          </a:xfrm>
                          <a:prstGeom prst="rect">
                            <a:avLst/>
                          </a:prstGeom>
                          <a:solidFill>
                            <a:srgbClr val="FFFFCC"/>
                          </a:solidFill>
                        </wps:spPr>
                        <wps:style>
                          <a:lnRef idx="1">
                            <a:schemeClr val="accent2"/>
                          </a:lnRef>
                          <a:fillRef idx="2">
                            <a:schemeClr val="accent2"/>
                          </a:fillRef>
                          <a:effectRef idx="1">
                            <a:schemeClr val="accent2"/>
                          </a:effectRef>
                          <a:fontRef idx="minor">
                            <a:schemeClr val="dk1"/>
                          </a:fontRef>
                        </wps:style>
                        <wps:txbx>
                          <w:txbxContent>
                            <w:p w14:paraId="34B562ED" w14:textId="77777777" w:rsidR="00E85916" w:rsidRPr="007E42F6" w:rsidRDefault="00E85916" w:rsidP="007E42F6">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д</w:t>
                              </w:r>
                              <w:r w:rsidRPr="00591763">
                                <w:rPr>
                                  <w:b/>
                                  <w:sz w:val="32"/>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6" name="Rounded Rectangle 296"/>
                        <wps:cNvSpPr/>
                        <wps:spPr>
                          <a:xfrm>
                            <a:off x="3991772" y="2478184"/>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13600358" w14:textId="77777777" w:rsidR="00E85916" w:rsidRPr="000215B2" w:rsidRDefault="00E85916" w:rsidP="007E42F6">
                              <w:pPr>
                                <w:jc w:val="center"/>
                                <w:rPr>
                                  <w:rFonts w:eastAsia="Calibri" w:cstheme="minorHAnsi"/>
                                  <w:sz w:val="18"/>
                                  <w:szCs w:val="20"/>
                                </w:rPr>
                              </w:pPr>
                              <w:r w:rsidRPr="007E42F6">
                                <w:rPr>
                                  <w:rFonts w:eastAsia="Calibri" w:cstheme="minorHAnsi"/>
                                  <w:sz w:val="18"/>
                                  <w:szCs w:val="20"/>
                                </w:rPr>
                                <w:t>ЕЕСO09 Участници с прогимназиален етап на основното образование или по-ниска степен (ISCED 0-2)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7" name="Rounded Rectangle 297"/>
                        <wps:cNvSpPr/>
                        <wps:spPr>
                          <a:xfrm>
                            <a:off x="7796697" y="4166539"/>
                            <a:ext cx="1800000" cy="946336"/>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2406D41A" w14:textId="649B4222" w:rsidR="00E85916" w:rsidRPr="00434AB0" w:rsidRDefault="00E85916" w:rsidP="00434AB0">
                              <w:pPr>
                                <w:spacing w:after="0" w:line="240" w:lineRule="auto"/>
                                <w:jc w:val="center"/>
                                <w:rPr>
                                  <w:rFonts w:eastAsia="Times New Roman" w:cstheme="minorHAnsi"/>
                                  <w:sz w:val="18"/>
                                  <w:szCs w:val="18"/>
                                  <w:lang w:eastAsia="en-GB"/>
                                </w:rPr>
                              </w:pPr>
                              <w:r w:rsidRPr="00434AB0">
                                <w:rPr>
                                  <w:rFonts w:eastAsia="Times New Roman" w:cstheme="minorHAnsi"/>
                                  <w:sz w:val="18"/>
                                  <w:szCs w:val="18"/>
                                  <w:lang w:eastAsia="en-GB"/>
                                </w:rPr>
                                <w:t>EECR04 Участници, които при напускане на операцията имат работа, включително като самостоятелно наети лица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8" name="Rounded Rectangle 298"/>
                        <wps:cNvSpPr/>
                        <wps:spPr>
                          <a:xfrm>
                            <a:off x="7803513" y="5392639"/>
                            <a:ext cx="1800000" cy="90000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682EC9D1" w14:textId="77777777" w:rsidR="00E85916" w:rsidRPr="00434AB0" w:rsidRDefault="00E85916" w:rsidP="007E42F6">
                              <w:pPr>
                                <w:spacing w:after="0" w:line="240" w:lineRule="auto"/>
                                <w:jc w:val="center"/>
                                <w:rPr>
                                  <w:rFonts w:eastAsia="Times New Roman" w:cstheme="minorHAnsi"/>
                                  <w:sz w:val="18"/>
                                  <w:szCs w:val="18"/>
                                  <w:lang w:eastAsia="en-GB"/>
                                </w:rPr>
                              </w:pPr>
                              <w:r w:rsidRPr="00434AB0">
                                <w:rPr>
                                  <w:rFonts w:eastAsia="Times New Roman" w:cstheme="minorHAnsi"/>
                                  <w:sz w:val="18"/>
                                  <w:szCs w:val="18"/>
                                  <w:lang w:eastAsia="en-GB"/>
                                </w:rPr>
                                <w:t>EECR03 участници, които при напускане на операцията получават квалификация</w:t>
                              </w:r>
                            </w:p>
                            <w:p w14:paraId="66013F4D" w14:textId="77777777" w:rsidR="00E85916" w:rsidRPr="005433D9" w:rsidRDefault="00E85916" w:rsidP="00A73E26">
                              <w:pPr>
                                <w:pStyle w:val="Style1"/>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0" name="Straight Arrow Connector 300"/>
                        <wps:cNvCnPr>
                          <a:stCxn id="296" idx="2"/>
                          <a:endCxn id="293" idx="0"/>
                        </wps:cNvCnPr>
                        <wps:spPr>
                          <a:xfrm>
                            <a:off x="4891772" y="3378184"/>
                            <a:ext cx="0" cy="338355"/>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01" name="Rectangle 301"/>
                        <wps:cNvSpPr/>
                        <wps:spPr>
                          <a:xfrm>
                            <a:off x="4891772" y="3378184"/>
                            <a:ext cx="678982" cy="29148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55CC98E"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4" name="Rounded Rectangle 304"/>
                        <wps:cNvSpPr/>
                        <wps:spPr>
                          <a:xfrm>
                            <a:off x="118110" y="4974797"/>
                            <a:ext cx="1800000" cy="900000"/>
                          </a:xfrm>
                          <a:prstGeom prst="roundRect">
                            <a:avLst/>
                          </a:prstGeom>
                          <a:solidFill>
                            <a:srgbClr val="66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424F304C"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SOI 3.3. Брой училища въвели дуална система на обучение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5" name="Rounded Rectangle 305"/>
                        <wps:cNvSpPr/>
                        <wps:spPr>
                          <a:xfrm>
                            <a:off x="118110" y="3670726"/>
                            <a:ext cx="1800000" cy="900000"/>
                          </a:xfrm>
                          <a:prstGeom prst="roundRect">
                            <a:avLst/>
                          </a:prstGeom>
                          <a:solidFill>
                            <a:srgbClr val="66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651DA959"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SOI 3.2.Брой подкрепени Центрове за високи постижения</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6" name="Rounded Rectangle 306"/>
                        <wps:cNvSpPr/>
                        <wps:spPr>
                          <a:xfrm>
                            <a:off x="3991772" y="5392639"/>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3C7CD457"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EEC005 Заети, включително самостоятелно заети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7" name="Rounded Rectangle 307"/>
                        <wps:cNvSpPr/>
                        <wps:spPr>
                          <a:xfrm>
                            <a:off x="7803513" y="1694118"/>
                            <a:ext cx="1800000" cy="90000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1D001AA0"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ЕЕСR02 - Участници, които при напускане на операцията са ангажирани с образование или обучение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9" name="Rounded Rectangle 309"/>
                        <wps:cNvSpPr/>
                        <wps:spPr>
                          <a:xfrm>
                            <a:off x="7803513" y="2928184"/>
                            <a:ext cx="1800000" cy="946336"/>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27DE2372"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SRI 3.1. Лица започнали да търсят работа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0" name="Straight Arrow Connector 310"/>
                        <wps:cNvCnPr>
                          <a:stCxn id="292" idx="3"/>
                          <a:endCxn id="306" idx="1"/>
                        </wps:cNvCnPr>
                        <wps:spPr>
                          <a:xfrm>
                            <a:off x="1918110" y="2777244"/>
                            <a:ext cx="2073662" cy="3065395"/>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311" name="Straight Arrow Connector 311"/>
                        <wps:cNvCnPr>
                          <a:stCxn id="292" idx="3"/>
                          <a:endCxn id="296" idx="1"/>
                        </wps:cNvCnPr>
                        <wps:spPr>
                          <a:xfrm>
                            <a:off x="1918110" y="2777244"/>
                            <a:ext cx="2073662" cy="150940"/>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312" name="Straight Arrow Connector 312"/>
                        <wps:cNvCnPr>
                          <a:stCxn id="305" idx="3"/>
                          <a:endCxn id="296" idx="1"/>
                        </wps:cNvCnPr>
                        <wps:spPr>
                          <a:xfrm flipV="1">
                            <a:off x="1918110" y="2928184"/>
                            <a:ext cx="2073662" cy="1192542"/>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313" name="Straight Arrow Connector 313"/>
                        <wps:cNvCnPr>
                          <a:stCxn id="304" idx="3"/>
                          <a:endCxn id="296" idx="1"/>
                        </wps:cNvCnPr>
                        <wps:spPr>
                          <a:xfrm flipV="1">
                            <a:off x="1918110" y="2928184"/>
                            <a:ext cx="2073662" cy="2496613"/>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317" name="Straight Arrow Connector 317"/>
                        <wps:cNvCnPr>
                          <a:stCxn id="305" idx="3"/>
                          <a:endCxn id="306" idx="1"/>
                        </wps:cNvCnPr>
                        <wps:spPr>
                          <a:xfrm>
                            <a:off x="1918110" y="4120726"/>
                            <a:ext cx="2073662" cy="1721913"/>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318" name="Straight Arrow Connector 318"/>
                        <wps:cNvCnPr>
                          <a:stCxn id="296" idx="3"/>
                          <a:endCxn id="297" idx="1"/>
                        </wps:cNvCnPr>
                        <wps:spPr>
                          <a:xfrm>
                            <a:off x="5791772" y="2928184"/>
                            <a:ext cx="2004925" cy="1711523"/>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319" name="Straight Arrow Connector 319"/>
                        <wps:cNvCnPr>
                          <a:stCxn id="296" idx="3"/>
                          <a:endCxn id="309" idx="1"/>
                        </wps:cNvCnPr>
                        <wps:spPr>
                          <a:xfrm>
                            <a:off x="5791772" y="2928184"/>
                            <a:ext cx="2011741" cy="473168"/>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320" name="Straight Arrow Connector 320"/>
                        <wps:cNvCnPr>
                          <a:stCxn id="296" idx="3"/>
                          <a:endCxn id="307" idx="1"/>
                        </wps:cNvCnPr>
                        <wps:spPr>
                          <a:xfrm flipV="1">
                            <a:off x="5791772" y="2144118"/>
                            <a:ext cx="2011741" cy="784066"/>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323" name="Straight Arrow Connector 323"/>
                        <wps:cNvCnPr>
                          <a:stCxn id="306" idx="3"/>
                          <a:endCxn id="298" idx="1"/>
                        </wps:cNvCnPr>
                        <wps:spPr>
                          <a:xfrm>
                            <a:off x="5791772" y="5842639"/>
                            <a:ext cx="2011741" cy="0"/>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124" name="Straight Arrow Connector 124"/>
                        <wps:cNvCnPr>
                          <a:stCxn id="304" idx="3"/>
                          <a:endCxn id="306" idx="1"/>
                        </wps:cNvCnPr>
                        <wps:spPr>
                          <a:xfrm>
                            <a:off x="1918110" y="5424797"/>
                            <a:ext cx="2073662" cy="417842"/>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c:wpc>
                  </a:graphicData>
                </a:graphic>
                <wp14:sizeRelH relativeFrom="margin">
                  <wp14:pctWidth>0</wp14:pctWidth>
                </wp14:sizeRelH>
                <wp14:sizeRelV relativeFrom="margin">
                  <wp14:pctHeight>0</wp14:pctHeight>
                </wp14:sizeRelV>
              </wp:anchor>
            </w:drawing>
          </mc:Choice>
          <mc:Fallback>
            <w:pict>
              <v:group w14:anchorId="3D81AEAA" id="Canvas 322" o:spid="_x0000_s1153" editas="canvas" style="position:absolute;margin-left:-23.25pt;margin-top:17.4pt;width:830.4pt;height:567.9pt;z-index:251679744;mso-position-vertical-relative:page;mso-width-relative:margin;mso-height-relative:margin" coordsize="105460,72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">
                <v:shape id="_x0000_s1154" type="#_x0000_t75" style="position:absolute;width:105460;height:72123;visibility:visible;mso-wrap-style:square">
                  <v:fill o:detectmouseclick="t"/>
                  <v:path o:connecttype="none"/>
                </v:shape>
                <v:roundrect id="Rounded Rectangle 291" o:spid="_x0000_s1155" style="position:absolute;left:609;width:104851;height:72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" filled="f" stroked="f">
                  <v:textbox inset=".25714mm,.15431mm,.25714mm,.15431mm">
                    <w:txbxContent>
                      <w:p w14:paraId="651264C8" w14:textId="77777777" w:rsidR="00E85916" w:rsidRDefault="00E85916" w:rsidP="00737B15">
                        <w:pPr>
                          <w:jc w:val="center"/>
                          <w:rPr>
                            <w:rFonts w:eastAsia="Calibri" w:cstheme="minorHAnsi"/>
                            <w:b/>
                            <w:color w:val="C00000"/>
                            <w:sz w:val="28"/>
                            <w:szCs w:val="14"/>
                          </w:rPr>
                        </w:pPr>
                        <w:r w:rsidRPr="00737B15">
                          <w:rPr>
                            <w:b/>
                            <w:bCs/>
                            <w:color w:val="C00000"/>
                            <w:sz w:val="28"/>
                            <w:szCs w:val="28"/>
                          </w:rPr>
                          <w:t>ПРИОРИТЕТ 3 – ВРЪЗКА НА ОБРАЗОВАНИЕТО С ПАЗАРА НА ТРУДА –</w:t>
                        </w:r>
                      </w:p>
                      <w:p w14:paraId="0DB14B5D" w14:textId="77777777" w:rsidR="00E85916" w:rsidRPr="00737B15" w:rsidRDefault="00E85916" w:rsidP="00737B15">
                        <w:pPr>
                          <w:jc w:val="center"/>
                          <w:rPr>
                            <w:b/>
                            <w:bCs/>
                            <w:color w:val="1F4E79" w:themeColor="accent1" w:themeShade="80"/>
                            <w:sz w:val="28"/>
                            <w:szCs w:val="28"/>
                          </w:rPr>
                        </w:pPr>
                        <w:r w:rsidRPr="00737B15">
                          <w:rPr>
                            <w:b/>
                            <w:bCs/>
                            <w:color w:val="1F4E79" w:themeColor="accent1" w:themeShade="80"/>
                            <w:sz w:val="28"/>
                            <w:szCs w:val="28"/>
                          </w:rPr>
                          <w:t>ПРОФЕСИОНАЛНО ОБРАЗОВАНИЕ И ОБУЧЕНИЕ</w:t>
                        </w:r>
                      </w:p>
                    </w:txbxContent>
                  </v:textbox>
                </v:roundrect>
                <v:roundrect id="Rounded Rectangle 292" o:spid="_x0000_s1156" style="position:absolute;left:1181;top:22702;width:18000;height:101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" fillcolor="#6ff" strokecolor="#002060" strokeweight="1pt">
                  <v:stroke joinstyle="miter"/>
                  <v:textbox>
                    <w:txbxContent>
                      <w:p w14:paraId="026C0BCD"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SOI 3.1. Брой професионални училища, въвели модернизирани учебни програми по професионална подготовка</w:t>
                        </w:r>
                      </w:p>
                    </w:txbxContent>
                  </v:textbox>
                </v:roundrect>
                <v:roundrect id="Rounded Rectangle 293" o:spid="_x0000_s1157" style="position:absolute;left:39917;top:37165;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" fillcolor="#cff" strokecolor="#002060" strokeweight="1pt">
                  <v:stroke joinstyle="miter"/>
                  <v:textbox>
                    <w:txbxContent>
                      <w:p w14:paraId="48EFBEEE"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EECO15 малцинства (включително маргинализирани общности като ромите)</w:t>
                        </w:r>
                      </w:p>
                    </w:txbxContent>
                  </v:textbox>
                </v:roundrect>
                <v:rect id="Rectangle 294" o:spid="_x0000_s1158" style="position:absolute;left:29157;top:10927;width:43586;height:3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" fillcolor="#ffc" strokecolor="#ed7d31 [3205]" strokeweight=".5pt">
                  <v:textbox>
                    <w:txbxContent>
                      <w:p w14:paraId="34B562ED" w14:textId="77777777" w:rsidR="00E85916" w:rsidRPr="007E42F6" w:rsidRDefault="00E85916" w:rsidP="007E42F6">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д</w:t>
                        </w:r>
                        <w:r w:rsidRPr="00591763">
                          <w:rPr>
                            <w:b/>
                            <w:sz w:val="32"/>
                            <w:szCs w:val="24"/>
                          </w:rPr>
                          <w:t>)</w:t>
                        </w:r>
                      </w:p>
                    </w:txbxContent>
                  </v:textbox>
                </v:rect>
                <v:roundrect id="Rounded Rectangle 296" o:spid="_x0000_s1159" style="position:absolute;left:39917;top:2478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" fillcolor="#cff" strokecolor="#002060" strokeweight="1pt">
                  <v:stroke joinstyle="miter"/>
                  <v:textbox>
                    <w:txbxContent>
                      <w:p w14:paraId="13600358" w14:textId="77777777" w:rsidR="00E85916" w:rsidRPr="000215B2" w:rsidRDefault="00E85916" w:rsidP="007E42F6">
                        <w:pPr>
                          <w:jc w:val="center"/>
                          <w:rPr>
                            <w:rFonts w:eastAsia="Calibri" w:cstheme="minorHAnsi"/>
                            <w:sz w:val="18"/>
                            <w:szCs w:val="20"/>
                          </w:rPr>
                        </w:pPr>
                        <w:r w:rsidRPr="007E42F6">
                          <w:rPr>
                            <w:rFonts w:eastAsia="Calibri" w:cstheme="minorHAnsi"/>
                            <w:sz w:val="18"/>
                            <w:szCs w:val="20"/>
                          </w:rPr>
                          <w:t>ЕЕСO09 Участници с прогимназиален етап на основното образование или по-ниска степен (ISCED 0-2)</w:t>
                        </w:r>
                      </w:p>
                    </w:txbxContent>
                  </v:textbox>
                </v:roundrect>
                <v:roundrect id="Rounded Rectangle 297" o:spid="_x0000_s1160" style="position:absolute;left:77966;top:41665;width:18000;height:94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" fillcolor="#cf9" strokecolor="#375623 [1609]" strokeweight="1pt">
                  <v:stroke joinstyle="miter"/>
                  <v:textbox>
                    <w:txbxContent>
                      <w:p w14:paraId="2406D41A" w14:textId="649B4222" w:rsidR="00E85916" w:rsidRPr="00434AB0" w:rsidRDefault="00E85916" w:rsidP="00434AB0">
                        <w:pPr>
                          <w:spacing w:after="0" w:line="240" w:lineRule="auto"/>
                          <w:jc w:val="center"/>
                          <w:rPr>
                            <w:rFonts w:eastAsia="Times New Roman" w:cstheme="minorHAnsi"/>
                            <w:sz w:val="18"/>
                            <w:szCs w:val="18"/>
                            <w:lang w:eastAsia="en-GB"/>
                          </w:rPr>
                        </w:pPr>
                        <w:r w:rsidRPr="00434AB0">
                          <w:rPr>
                            <w:rFonts w:eastAsia="Times New Roman" w:cstheme="minorHAnsi"/>
                            <w:sz w:val="18"/>
                            <w:szCs w:val="18"/>
                            <w:lang w:eastAsia="en-GB"/>
                          </w:rPr>
                          <w:t>EECR04 Участници, които при напускане на операцията имат работа, включително като самостоятелно наети лица</w:t>
                        </w:r>
                      </w:p>
                    </w:txbxContent>
                  </v:textbox>
                </v:roundrect>
                <v:roundrect id="Rounded Rectangle 298" o:spid="_x0000_s1161" style="position:absolute;left:78035;top:53926;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" fillcolor="#cf9" strokecolor="#375623 [1609]" strokeweight="1pt">
                  <v:stroke joinstyle="miter"/>
                  <v:textbox>
                    <w:txbxContent>
                      <w:p w14:paraId="682EC9D1" w14:textId="77777777" w:rsidR="00E85916" w:rsidRPr="00434AB0" w:rsidRDefault="00E85916" w:rsidP="007E42F6">
                        <w:pPr>
                          <w:spacing w:after="0" w:line="240" w:lineRule="auto"/>
                          <w:jc w:val="center"/>
                          <w:rPr>
                            <w:rFonts w:eastAsia="Times New Roman" w:cstheme="minorHAnsi"/>
                            <w:sz w:val="18"/>
                            <w:szCs w:val="18"/>
                            <w:lang w:eastAsia="en-GB"/>
                          </w:rPr>
                        </w:pPr>
                        <w:r w:rsidRPr="00434AB0">
                          <w:rPr>
                            <w:rFonts w:eastAsia="Times New Roman" w:cstheme="minorHAnsi"/>
                            <w:sz w:val="18"/>
                            <w:szCs w:val="18"/>
                            <w:lang w:eastAsia="en-GB"/>
                          </w:rPr>
                          <w:t>EECR03 участници, които при напускане на операцията получават квалификация</w:t>
                        </w:r>
                      </w:p>
                      <w:p w14:paraId="66013F4D" w14:textId="77777777" w:rsidR="00E85916" w:rsidRPr="005433D9" w:rsidRDefault="00E85916" w:rsidP="00A73E26">
                        <w:pPr>
                          <w:pStyle w:val="Style1"/>
                        </w:pPr>
                      </w:p>
                    </w:txbxContent>
                  </v:textbox>
                </v:roundrect>
                <v:shape id="Straight Arrow Connector 300" o:spid="_x0000_s1162" type="#_x0000_t32" style="position:absolute;left:48917;top:33781;width:0;height:33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" strokecolor="#5b9bd5 [3204]" strokeweight=".5pt">
                  <v:stroke dashstyle="dash" startarrow="block" endarrow="block" joinstyle="miter"/>
                </v:shape>
                <v:rect id="Rectangle 301" o:spid="_x0000_s1163" style="position:absolute;left:48917;top:33781;width:6790;height:2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" filled="f" stroked="f" strokeweight="1pt">
                  <v:textbox>
                    <w:txbxContent>
                      <w:p w14:paraId="155CC98E"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v:textbox>
                </v:rect>
                <v:roundrect id="Rounded Rectangle 304" o:spid="_x0000_s1164" style="position:absolute;left:1181;top:49747;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" fillcolor="#6ff" strokecolor="#002060" strokeweight="1pt">
                  <v:stroke joinstyle="miter"/>
                  <v:textbox>
                    <w:txbxContent>
                      <w:p w14:paraId="424F304C"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SOI 3.3. Брой училища въвели дуална система на обучение</w:t>
                        </w:r>
                      </w:p>
                    </w:txbxContent>
                  </v:textbox>
                </v:roundrect>
                <v:roundrect id="Rounded Rectangle 305" o:spid="_x0000_s1165" style="position:absolute;left:1181;top:36707;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" fillcolor="#6ff" strokecolor="#002060" strokeweight="1pt">
                  <v:stroke joinstyle="miter"/>
                  <v:textbox>
                    <w:txbxContent>
                      <w:p w14:paraId="651DA959"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SOI 3.2.Брой подкрепени Центрове за високи постижения</w:t>
                        </w:r>
                      </w:p>
                    </w:txbxContent>
                  </v:textbox>
                </v:roundrect>
                <v:roundrect id="Rounded Rectangle 306" o:spid="_x0000_s1166" style="position:absolute;left:39917;top:53926;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" fillcolor="#cff" strokecolor="#002060" strokeweight="1pt">
                  <v:stroke joinstyle="miter"/>
                  <v:textbox>
                    <w:txbxContent>
                      <w:p w14:paraId="3C7CD457"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EEC005 Заети, включително самостоятелно заети</w:t>
                        </w:r>
                      </w:p>
                    </w:txbxContent>
                  </v:textbox>
                </v:roundrect>
                <v:roundrect id="Rounded Rectangle 307" o:spid="_x0000_s1167" style="position:absolute;left:78035;top:1694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" fillcolor="#cf9" strokecolor="#375623 [1609]" strokeweight="1pt">
                  <v:stroke joinstyle="miter"/>
                  <v:textbox>
                    <w:txbxContent>
                      <w:p w14:paraId="1D001AA0"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ЕЕСR02 - Участници, които при напускане на операцията са ангажирани с образование или обучение</w:t>
                        </w:r>
                      </w:p>
                    </w:txbxContent>
                  </v:textbox>
                </v:roundrect>
                <v:roundrect id="Rounded Rectangle 309" o:spid="_x0000_s1168" style="position:absolute;left:78035;top:29281;width:18000;height:94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" fillcolor="#cf9" strokecolor="#375623 [1609]" strokeweight="1pt">
                  <v:stroke joinstyle="miter"/>
                  <v:textbox>
                    <w:txbxContent>
                      <w:p w14:paraId="27DE2372"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SRI 3.1. Лица започнали да търсят работа</w:t>
                        </w:r>
                      </w:p>
                    </w:txbxContent>
                  </v:textbox>
                </v:roundrect>
                <v:shape id="Straight Arrow Connector 310" o:spid="_x0000_s1169" type="#_x0000_t32" style="position:absolute;left:19181;top:27772;width:20736;height:306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" strokecolor="#375623 [1609]" strokeweight="1pt">
                  <v:stroke dashstyle="dash" endarrow="block" joinstyle="miter"/>
                </v:shape>
                <v:shape id="Straight Arrow Connector 311" o:spid="_x0000_s1170" type="#_x0000_t32" style="position:absolute;left:19181;top:27772;width:20736;height:15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" strokecolor="#375623 [1609]" strokeweight="1pt">
                  <v:stroke dashstyle="dash" endarrow="block" joinstyle="miter"/>
                </v:shape>
                <v:shape id="Straight Arrow Connector 312" o:spid="_x0000_s1171" type="#_x0000_t32" style="position:absolute;left:19181;top:29281;width:20736;height:119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" strokecolor="#375623 [1609]" strokeweight="1pt">
                  <v:stroke dashstyle="dash" endarrow="block" joinstyle="miter"/>
                </v:shape>
                <v:shape id="Straight Arrow Connector 313" o:spid="_x0000_s1172" type="#_x0000_t32" style="position:absolute;left:19181;top:29281;width:20736;height:249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" strokecolor="#375623 [1609]" strokeweight="1pt">
                  <v:stroke dashstyle="dash" endarrow="block" joinstyle="miter"/>
                </v:shape>
                <v:shape id="Straight Arrow Connector 317" o:spid="_x0000_s1173" type="#_x0000_t32" style="position:absolute;left:19181;top:41207;width:20736;height:172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" strokecolor="#375623 [1609]" strokeweight="1pt">
                  <v:stroke dashstyle="dash" endarrow="block" joinstyle="miter"/>
                </v:shape>
                <v:shape id="Straight Arrow Connector 318" o:spid="_x0000_s1174" type="#_x0000_t32" style="position:absolute;left:57917;top:29281;width:20049;height:17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" strokecolor="#375623 [1609]" strokeweight="1pt">
                  <v:stroke endarrow="block" joinstyle="miter"/>
                </v:shape>
                <v:shape id="Straight Arrow Connector 319" o:spid="_x0000_s1175" type="#_x0000_t32" style="position:absolute;left:57917;top:29281;width:20118;height:47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" strokecolor="#375623 [1609]" strokeweight="1pt">
                  <v:stroke endarrow="block" joinstyle="miter"/>
                </v:shape>
                <v:shape id="Straight Arrow Connector 320" o:spid="_x0000_s1176" type="#_x0000_t32" style="position:absolute;left:57917;top:21441;width:20118;height:78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" strokecolor="#375623 [1609]" strokeweight="1pt">
                  <v:stroke endarrow="block" joinstyle="miter"/>
                </v:shape>
                <v:shape id="Straight Arrow Connector 323" o:spid="_x0000_s1177" type="#_x0000_t32" style="position:absolute;left:57917;top:58426;width:20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" strokecolor="#375623 [1609]" strokeweight="1pt">
                  <v:stroke endarrow="block" joinstyle="miter"/>
                </v:shape>
                <v:shape id="Straight Arrow Connector 124" o:spid="_x0000_s1178" type="#_x0000_t32" style="position:absolute;left:19181;top:54247;width:20736;height:41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" strokecolor="#375623 [1609]" strokeweight="1pt">
                  <v:stroke dashstyle="dash" endarrow="block" joinstyle="miter"/>
                </v:shape>
                <w10:wrap anchory="page"/>
              </v:group>
            </w:pict>
          </mc:Fallback>
        </mc:AlternateContent>
      </w:r>
      <w:r w:rsidRPr="00D83669">
        <w:br w:type="page"/>
      </w:r>
    </w:p>
    <w:p w14:paraId="342B3BF1" w14:textId="3D481B03" w:rsidR="00E85916" w:rsidRPr="00D83669" w:rsidRDefault="006F3C72">
      <w:r w:rsidRPr="00D83669">
        <w:rPr>
          <w:rFonts w:eastAsia="Calibri"/>
          <w:noProof/>
          <w:color w:val="000000" w:themeColor="text1"/>
          <w:sz w:val="20"/>
          <w:szCs w:val="20"/>
          <w:lang w:eastAsia="bg-BG"/>
        </w:rPr>
        <w:lastRenderedPageBreak/>
        <mc:AlternateContent>
          <mc:Choice Requires="wpc">
            <w:drawing>
              <wp:anchor distT="0" distB="0" distL="114300" distR="114300" simplePos="0" relativeHeight="251677696" behindDoc="0" locked="0" layoutInCell="1" allowOverlap="1" wp14:anchorId="03F41563" wp14:editId="4ABDE250">
                <wp:simplePos x="0" y="0"/>
                <wp:positionH relativeFrom="column">
                  <wp:posOffset>-321945</wp:posOffset>
                </wp:positionH>
                <wp:positionV relativeFrom="page">
                  <wp:posOffset>60960</wp:posOffset>
                </wp:positionV>
                <wp:extent cx="10751820" cy="7421880"/>
                <wp:effectExtent l="0" t="0" r="0" b="0"/>
                <wp:wrapNone/>
                <wp:docPr id="287" name="Canvas 28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7" name="Rounded Rectangle 27"/>
                        <wps:cNvSpPr/>
                        <wps:spPr>
                          <a:xfrm>
                            <a:off x="266700" y="12699"/>
                            <a:ext cx="10485120" cy="721591"/>
                          </a:xfrm>
                          <a:prstGeom prst="roundRect">
                            <a:avLst/>
                          </a:prstGeom>
                          <a:noFill/>
                          <a:ln>
                            <a:noFill/>
                          </a:ln>
                          <a:effectLst/>
                        </wps:spPr>
                        <wps:txbx>
                          <w:txbxContent>
                            <w:p w14:paraId="4EEAB1B8" w14:textId="77777777" w:rsidR="00E85916" w:rsidRPr="009866CC" w:rsidRDefault="00E85916" w:rsidP="009866CC">
                              <w:pPr>
                                <w:jc w:val="center"/>
                                <w:rPr>
                                  <w:b/>
                                  <w:bCs/>
                                  <w:color w:val="C00000"/>
                                  <w:sz w:val="28"/>
                                  <w:szCs w:val="28"/>
                                </w:rPr>
                              </w:pPr>
                              <w:r w:rsidRPr="009866CC">
                                <w:rPr>
                                  <w:b/>
                                  <w:bCs/>
                                  <w:color w:val="C00000"/>
                                  <w:sz w:val="28"/>
                                  <w:szCs w:val="28"/>
                                </w:rPr>
                                <w:t>ПРИОРИТЕТ 3 – ВРЪЗКА НА ОБРАЗОВАНИЕТО С ПАЗАРА НА ТРУДА –</w:t>
                              </w:r>
                            </w:p>
                            <w:p w14:paraId="1CB0B830" w14:textId="77777777" w:rsidR="00E85916" w:rsidRPr="009866CC" w:rsidRDefault="00E85916" w:rsidP="009866CC">
                              <w:pPr>
                                <w:jc w:val="center"/>
                                <w:rPr>
                                  <w:b/>
                                  <w:bCs/>
                                  <w:color w:val="1F4E79" w:themeColor="accent1" w:themeShade="80"/>
                                  <w:sz w:val="28"/>
                                  <w:szCs w:val="28"/>
                                </w:rPr>
                              </w:pPr>
                              <w:r w:rsidRPr="009866CC">
                                <w:rPr>
                                  <w:b/>
                                  <w:bCs/>
                                  <w:color w:val="1F4E79" w:themeColor="accent1" w:themeShade="80"/>
                                  <w:sz w:val="28"/>
                                  <w:szCs w:val="28"/>
                                </w:rPr>
                                <w:t xml:space="preserve">ВИСШЕ ОБРАЗОВАНИЕ </w:t>
                              </w:r>
                            </w:p>
                          </w:txbxContent>
                        </wps:txbx>
                        <wps:bodyPr rot="0" spcFirstLastPara="0" vert="horz" wrap="square" lIns="9257" tIns="5555" rIns="9257" bIns="5555" numCol="1" spcCol="0" rtlCol="0" fromWordArt="0" anchor="t" anchorCtr="0" forceAA="0" compatLnSpc="1">
                          <a:prstTxWarp prst="textNoShape">
                            <a:avLst/>
                          </a:prstTxWarp>
                          <a:noAutofit/>
                        </wps:bodyPr>
                      </wps:wsp>
                      <wps:wsp>
                        <wps:cNvPr id="28" name="Rounded Rectangle 28"/>
                        <wps:cNvSpPr/>
                        <wps:spPr>
                          <a:xfrm>
                            <a:off x="266700" y="3007292"/>
                            <a:ext cx="1800000" cy="900000"/>
                          </a:xfrm>
                          <a:prstGeom prst="roundRect">
                            <a:avLst/>
                          </a:prstGeom>
                          <a:solidFill>
                            <a:srgbClr val="CCFFFF"/>
                          </a:solidFill>
                          <a:ln w="12700" cap="flat" cmpd="sng" algn="ctr">
                            <a:solidFill>
                              <a:srgbClr val="002060"/>
                            </a:solidFill>
                            <a:prstDash val="solid"/>
                            <a:miter lim="800000"/>
                          </a:ln>
                          <a:effectLst/>
                        </wps:spPr>
                        <wps:txbx>
                          <w:txbxContent>
                            <w:p w14:paraId="2CBD4477" w14:textId="77777777" w:rsidR="00E85916" w:rsidRPr="008221D3" w:rsidRDefault="00E85916" w:rsidP="008221D3">
                              <w:pPr>
                                <w:jc w:val="center"/>
                                <w:rPr>
                                  <w:rFonts w:eastAsia="Calibri" w:cstheme="minorHAnsi"/>
                                  <w:sz w:val="18"/>
                                  <w:szCs w:val="20"/>
                                </w:rPr>
                              </w:pPr>
                              <w:r w:rsidRPr="008221D3">
                                <w:rPr>
                                  <w:rFonts w:eastAsia="Calibri" w:cstheme="minorHAnsi"/>
                                  <w:sz w:val="18"/>
                                  <w:szCs w:val="20"/>
                                </w:rPr>
                                <w:t>EECO15 малцинства (включително маргинализирани общности като ромите)</w:t>
                              </w:r>
                            </w:p>
                            <w:p w14:paraId="73F84FF6" w14:textId="77777777" w:rsidR="00E85916" w:rsidRPr="00ED6445" w:rsidRDefault="00E85916" w:rsidP="00A73E26">
                              <w:pPr>
                                <w:pStyle w:val="Style1"/>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 name="Rounded Rectangle 29"/>
                        <wps:cNvSpPr/>
                        <wps:spPr>
                          <a:xfrm>
                            <a:off x="4197512" y="3729238"/>
                            <a:ext cx="1800000" cy="900000"/>
                          </a:xfrm>
                          <a:prstGeom prst="roundRect">
                            <a:avLst/>
                          </a:prstGeom>
                          <a:solidFill>
                            <a:srgbClr val="CCFFFF"/>
                          </a:solidFill>
                          <a:ln w="12700" cap="flat" cmpd="sng" algn="ctr">
                            <a:solidFill>
                              <a:srgbClr val="002060"/>
                            </a:solidFill>
                            <a:prstDash val="solid"/>
                            <a:miter lim="800000"/>
                          </a:ln>
                          <a:effectLst/>
                        </wps:spPr>
                        <wps:txbx>
                          <w:txbxContent>
                            <w:p w14:paraId="314925F7" w14:textId="77777777" w:rsidR="00E85916" w:rsidRPr="0003299F" w:rsidRDefault="00E85916" w:rsidP="0003299F">
                              <w:pPr>
                                <w:jc w:val="center"/>
                                <w:rPr>
                                  <w:rFonts w:eastAsia="Calibri" w:cstheme="minorHAnsi"/>
                                  <w:sz w:val="18"/>
                                  <w:szCs w:val="20"/>
                                </w:rPr>
                              </w:pPr>
                              <w:r w:rsidRPr="0003299F">
                                <w:rPr>
                                  <w:rFonts w:eastAsia="Calibri" w:cstheme="minorHAnsi"/>
                                  <w:sz w:val="18"/>
                                  <w:szCs w:val="20"/>
                                </w:rPr>
                                <w:t>EEC010 Участници със средно образование  (ISCED 3) или образование след средното образование (ISCED 4)</w:t>
                              </w:r>
                            </w:p>
                            <w:p w14:paraId="5E42371E" w14:textId="77777777" w:rsidR="00E85916" w:rsidRDefault="00E85916" w:rsidP="009B3CF6"/>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 name="Rectangle 30"/>
                        <wps:cNvSpPr/>
                        <wps:spPr>
                          <a:xfrm>
                            <a:off x="3359609" y="887656"/>
                            <a:ext cx="4358640" cy="371127"/>
                          </a:xfrm>
                          <a:prstGeom prst="rect">
                            <a:avLst/>
                          </a:prstGeom>
                          <a:solidFill>
                            <a:srgbClr val="FFFFCC"/>
                          </a:solidFill>
                          <a:ln w="6350" cap="flat" cmpd="sng" algn="ctr">
                            <a:solidFill>
                              <a:srgbClr val="ED7D31"/>
                            </a:solidFill>
                            <a:prstDash val="solid"/>
                            <a:miter lim="800000"/>
                          </a:ln>
                          <a:effectLst/>
                        </wps:spPr>
                        <wps:txbx>
                          <w:txbxContent>
                            <w:p w14:paraId="70BC8FBA" w14:textId="77777777" w:rsidR="00E85916" w:rsidRPr="007E42F6" w:rsidRDefault="00E85916" w:rsidP="009B3CF6">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д</w:t>
                              </w:r>
                              <w:r w:rsidRPr="00591763">
                                <w:rPr>
                                  <w:b/>
                                  <w:sz w:val="32"/>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ounded Rectangle 31"/>
                        <wps:cNvSpPr/>
                        <wps:spPr>
                          <a:xfrm>
                            <a:off x="4197512" y="2490883"/>
                            <a:ext cx="1800000" cy="900000"/>
                          </a:xfrm>
                          <a:prstGeom prst="roundRect">
                            <a:avLst/>
                          </a:prstGeom>
                          <a:solidFill>
                            <a:srgbClr val="CCFFFF"/>
                          </a:solidFill>
                          <a:ln w="12700" cap="flat" cmpd="sng" algn="ctr">
                            <a:solidFill>
                              <a:srgbClr val="002060"/>
                            </a:solidFill>
                            <a:prstDash val="solid"/>
                            <a:miter lim="800000"/>
                          </a:ln>
                          <a:effectLst/>
                        </wps:spPr>
                        <wps:txbx>
                          <w:txbxContent>
                            <w:p w14:paraId="72ABDF78" w14:textId="77777777" w:rsidR="00E85916" w:rsidRPr="000215B2" w:rsidRDefault="00E85916" w:rsidP="009B3CF6">
                              <w:pPr>
                                <w:jc w:val="center"/>
                                <w:rPr>
                                  <w:rFonts w:eastAsia="Calibri" w:cstheme="minorHAnsi"/>
                                  <w:sz w:val="18"/>
                                  <w:szCs w:val="20"/>
                                </w:rPr>
                              </w:pPr>
                              <w:r w:rsidRPr="007E42F6">
                                <w:rPr>
                                  <w:rFonts w:eastAsia="Calibri" w:cstheme="minorHAnsi"/>
                                  <w:sz w:val="18"/>
                                  <w:szCs w:val="20"/>
                                </w:rPr>
                                <w:t>ЕЕСO09 Участници с прогимназиален етап на основното образование или по-ниска степен (ISCED 0-2)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4" name="Rounded Rectangle 224"/>
                        <wps:cNvSpPr/>
                        <wps:spPr>
                          <a:xfrm>
                            <a:off x="8059587" y="1509413"/>
                            <a:ext cx="1800000" cy="946336"/>
                          </a:xfrm>
                          <a:prstGeom prst="roundRect">
                            <a:avLst/>
                          </a:prstGeom>
                          <a:solidFill>
                            <a:srgbClr val="CCFF99"/>
                          </a:solidFill>
                          <a:ln w="12700" cap="flat" cmpd="sng" algn="ctr">
                            <a:solidFill>
                              <a:srgbClr val="70AD47">
                                <a:lumMod val="50000"/>
                              </a:srgbClr>
                            </a:solidFill>
                            <a:prstDash val="solid"/>
                            <a:miter lim="800000"/>
                          </a:ln>
                          <a:effectLst/>
                        </wps:spPr>
                        <wps:txbx>
                          <w:txbxContent>
                            <w:p w14:paraId="5BE4CE33" w14:textId="77777777" w:rsidR="00E85916" w:rsidRPr="008221D3" w:rsidRDefault="00E85916" w:rsidP="008221D3">
                              <w:pPr>
                                <w:jc w:val="center"/>
                                <w:rPr>
                                  <w:rFonts w:eastAsia="Calibri" w:cstheme="minorHAnsi"/>
                                  <w:sz w:val="18"/>
                                  <w:szCs w:val="20"/>
                                </w:rPr>
                              </w:pPr>
                              <w:r w:rsidRPr="008221D3">
                                <w:rPr>
                                  <w:rFonts w:eastAsia="Calibri" w:cstheme="minorHAnsi"/>
                                  <w:sz w:val="18"/>
                                  <w:szCs w:val="20"/>
                                </w:rPr>
                                <w:t>SRI 3.3. Участници, които остават в образование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5" name="Rounded Rectangle 225"/>
                        <wps:cNvSpPr/>
                        <wps:spPr>
                          <a:xfrm>
                            <a:off x="8059587" y="3729238"/>
                            <a:ext cx="1800000" cy="900000"/>
                          </a:xfrm>
                          <a:prstGeom prst="roundRect">
                            <a:avLst/>
                          </a:prstGeom>
                          <a:solidFill>
                            <a:srgbClr val="CCFF99"/>
                          </a:solidFill>
                          <a:ln w="12700" cap="flat" cmpd="sng" algn="ctr">
                            <a:solidFill>
                              <a:srgbClr val="70AD47">
                                <a:lumMod val="50000"/>
                              </a:srgbClr>
                            </a:solidFill>
                            <a:prstDash val="solid"/>
                            <a:miter lim="800000"/>
                          </a:ln>
                          <a:effectLst/>
                        </wps:spPr>
                        <wps:txbx>
                          <w:txbxContent>
                            <w:p w14:paraId="40715FAC" w14:textId="77777777" w:rsidR="0034404D" w:rsidRPr="0034404D" w:rsidRDefault="0034404D" w:rsidP="008221D3">
                              <w:pPr>
                                <w:jc w:val="center"/>
                                <w:rPr>
                                  <w:rFonts w:eastAsia="Calibri" w:cstheme="minorHAnsi"/>
                                  <w:sz w:val="2"/>
                                  <w:szCs w:val="2"/>
                                </w:rPr>
                              </w:pPr>
                            </w:p>
                            <w:p w14:paraId="406412AD" w14:textId="3B9AE5DF" w:rsidR="00E85916" w:rsidRPr="008221D3" w:rsidRDefault="00E85916" w:rsidP="008221D3">
                              <w:pPr>
                                <w:jc w:val="center"/>
                                <w:rPr>
                                  <w:rFonts w:eastAsia="Calibri" w:cstheme="minorHAnsi"/>
                                  <w:sz w:val="18"/>
                                  <w:szCs w:val="20"/>
                                </w:rPr>
                              </w:pPr>
                              <w:r w:rsidRPr="008221D3">
                                <w:rPr>
                                  <w:rFonts w:eastAsia="Calibri" w:cstheme="minorHAnsi"/>
                                  <w:sz w:val="18"/>
                                  <w:szCs w:val="20"/>
                                </w:rPr>
                                <w:t>EECR03 участници, които при напускане на операцията получават квалификация</w:t>
                              </w:r>
                            </w:p>
                            <w:p w14:paraId="5A2D448C" w14:textId="77777777" w:rsidR="00E85916" w:rsidRPr="008028A6" w:rsidRDefault="00E85916" w:rsidP="00A73E26">
                              <w:pPr>
                                <w:pStyle w:val="Style1"/>
                                <w:rPr>
                                  <w:lang w:val="bg-BG"/>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0" name="Straight Arrow Connector 230"/>
                        <wps:cNvCnPr>
                          <a:stCxn id="31" idx="1"/>
                          <a:endCxn id="28" idx="3"/>
                        </wps:cNvCnPr>
                        <wps:spPr>
                          <a:xfrm flipH="1">
                            <a:off x="2066700" y="2940883"/>
                            <a:ext cx="2130812" cy="516409"/>
                          </a:xfrm>
                          <a:prstGeom prst="straightConnector1">
                            <a:avLst/>
                          </a:prstGeom>
                          <a:noFill/>
                          <a:ln w="6350" cap="flat" cmpd="sng" algn="ctr">
                            <a:solidFill>
                              <a:srgbClr val="5B9BD5"/>
                            </a:solidFill>
                            <a:prstDash val="dash"/>
                            <a:miter lim="800000"/>
                            <a:headEnd type="triangle"/>
                            <a:tailEnd type="triangle"/>
                          </a:ln>
                          <a:effectLst/>
                        </wps:spPr>
                        <wps:bodyPr/>
                      </wps:wsp>
                      <wps:wsp>
                        <wps:cNvPr id="239" name="Rectangle 239"/>
                        <wps:cNvSpPr/>
                        <wps:spPr>
                          <a:xfrm rot="20772020">
                            <a:off x="2592437" y="3044967"/>
                            <a:ext cx="678982" cy="291480"/>
                          </a:xfrm>
                          <a:prstGeom prst="rect">
                            <a:avLst/>
                          </a:prstGeom>
                          <a:noFill/>
                          <a:ln w="12700" cap="flat" cmpd="sng" algn="ctr">
                            <a:noFill/>
                            <a:prstDash val="solid"/>
                            <a:miter lim="800000"/>
                          </a:ln>
                          <a:effectLst/>
                        </wps:spPr>
                        <wps:txbx>
                          <w:txbxContent>
                            <w:p w14:paraId="72BBD4C5"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8" name="Rounded Rectangle 248"/>
                        <wps:cNvSpPr/>
                        <wps:spPr>
                          <a:xfrm>
                            <a:off x="323850" y="4987496"/>
                            <a:ext cx="1800000" cy="900000"/>
                          </a:xfrm>
                          <a:prstGeom prst="roundRect">
                            <a:avLst/>
                          </a:prstGeom>
                          <a:solidFill>
                            <a:srgbClr val="66FFFF"/>
                          </a:solidFill>
                          <a:ln w="12700" cap="flat" cmpd="sng" algn="ctr">
                            <a:solidFill>
                              <a:srgbClr val="002060"/>
                            </a:solidFill>
                            <a:prstDash val="solid"/>
                            <a:miter lim="800000"/>
                          </a:ln>
                          <a:effectLst/>
                        </wps:spPr>
                        <wps:txbx>
                          <w:txbxContent>
                            <w:p w14:paraId="3701B4C2" w14:textId="77777777" w:rsidR="00E85916" w:rsidRPr="008221D3" w:rsidRDefault="00E85916" w:rsidP="008221D3">
                              <w:pPr>
                                <w:jc w:val="center"/>
                                <w:rPr>
                                  <w:rFonts w:eastAsia="Calibri" w:cstheme="minorHAnsi"/>
                                  <w:sz w:val="18"/>
                                  <w:szCs w:val="20"/>
                                </w:rPr>
                              </w:pPr>
                              <w:r w:rsidRPr="008221D3">
                                <w:rPr>
                                  <w:rFonts w:eastAsia="Calibri" w:cstheme="minorHAnsi"/>
                                  <w:sz w:val="18"/>
                                  <w:szCs w:val="20"/>
                                </w:rPr>
                                <w:t>SOI 3.4 Брой висши училища, въвели дуална форма на преподаване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6" name="Rounded Rectangle 256"/>
                        <wps:cNvSpPr/>
                        <wps:spPr>
                          <a:xfrm>
                            <a:off x="4197512" y="4955338"/>
                            <a:ext cx="1800000" cy="900000"/>
                          </a:xfrm>
                          <a:prstGeom prst="roundRect">
                            <a:avLst/>
                          </a:prstGeom>
                          <a:solidFill>
                            <a:srgbClr val="CCFFFF"/>
                          </a:solidFill>
                          <a:ln w="12700" cap="flat" cmpd="sng" algn="ctr">
                            <a:solidFill>
                              <a:srgbClr val="002060"/>
                            </a:solidFill>
                            <a:prstDash val="solid"/>
                            <a:miter lim="800000"/>
                          </a:ln>
                          <a:effectLst/>
                        </wps:spPr>
                        <wps:txbx>
                          <w:txbxContent>
                            <w:p w14:paraId="70AA2431" w14:textId="77777777" w:rsidR="00E85916" w:rsidRPr="0003299F" w:rsidRDefault="00E85916" w:rsidP="0003299F">
                              <w:pPr>
                                <w:jc w:val="center"/>
                                <w:rPr>
                                  <w:rFonts w:eastAsia="Calibri" w:cstheme="minorHAnsi"/>
                                  <w:sz w:val="18"/>
                                  <w:szCs w:val="20"/>
                                </w:rPr>
                              </w:pPr>
                              <w:r w:rsidRPr="0003299F">
                                <w:rPr>
                                  <w:rFonts w:eastAsia="Calibri" w:cstheme="minorHAnsi"/>
                                  <w:sz w:val="18"/>
                                  <w:szCs w:val="20"/>
                                </w:rPr>
                                <w:t>EEC011 Участници с висше образование  (ISCED 5 до 8)</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9" name="Rounded Rectangle 259"/>
                        <wps:cNvSpPr/>
                        <wps:spPr>
                          <a:xfrm>
                            <a:off x="8116737" y="6048163"/>
                            <a:ext cx="1800000" cy="900000"/>
                          </a:xfrm>
                          <a:prstGeom prst="roundRect">
                            <a:avLst/>
                          </a:prstGeom>
                          <a:solidFill>
                            <a:srgbClr val="CCFF99"/>
                          </a:solidFill>
                          <a:ln w="12700" cap="flat" cmpd="sng" algn="ctr">
                            <a:solidFill>
                              <a:srgbClr val="70AD47">
                                <a:lumMod val="50000"/>
                              </a:srgbClr>
                            </a:solidFill>
                            <a:prstDash val="solid"/>
                            <a:miter lim="800000"/>
                          </a:ln>
                          <a:effectLst/>
                        </wps:spPr>
                        <wps:txbx>
                          <w:txbxContent>
                            <w:p w14:paraId="6047469A" w14:textId="77777777" w:rsidR="00E85916" w:rsidRPr="0003299F" w:rsidRDefault="00E85916" w:rsidP="0003299F">
                              <w:pPr>
                                <w:jc w:val="center"/>
                                <w:rPr>
                                  <w:rFonts w:eastAsia="Calibri" w:cstheme="minorHAnsi"/>
                                  <w:sz w:val="18"/>
                                  <w:szCs w:val="20"/>
                                </w:rPr>
                              </w:pPr>
                              <w:r w:rsidRPr="0003299F">
                                <w:rPr>
                                  <w:rFonts w:eastAsia="Calibri" w:cstheme="minorHAnsi"/>
                                  <w:sz w:val="18"/>
                                  <w:szCs w:val="20"/>
                                </w:rPr>
                                <w:t>SRI 3.2. Брой студенти, които се обучават в дуална форма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5" name="Rounded Rectangle 265"/>
                        <wps:cNvSpPr/>
                        <wps:spPr>
                          <a:xfrm>
                            <a:off x="8066403" y="2585316"/>
                            <a:ext cx="1793184" cy="946336"/>
                          </a:xfrm>
                          <a:prstGeom prst="roundRect">
                            <a:avLst/>
                          </a:prstGeom>
                          <a:solidFill>
                            <a:srgbClr val="CCFF99"/>
                          </a:solidFill>
                          <a:ln w="12700" cap="flat" cmpd="sng" algn="ctr">
                            <a:solidFill>
                              <a:srgbClr val="70AD47">
                                <a:lumMod val="50000"/>
                              </a:srgbClr>
                            </a:solidFill>
                            <a:prstDash val="solid"/>
                            <a:miter lim="800000"/>
                          </a:ln>
                          <a:effectLst/>
                        </wps:spPr>
                        <wps:txbx>
                          <w:txbxContent>
                            <w:p w14:paraId="3CFBA057" w14:textId="77777777" w:rsidR="00E85916" w:rsidRPr="008221D3" w:rsidRDefault="00E85916" w:rsidP="008221D3">
                              <w:pPr>
                                <w:jc w:val="center"/>
                                <w:rPr>
                                  <w:rFonts w:eastAsia="Calibri" w:cstheme="minorHAnsi"/>
                                  <w:sz w:val="18"/>
                                  <w:szCs w:val="20"/>
                                </w:rPr>
                              </w:pPr>
                              <w:r w:rsidRPr="008221D3">
                                <w:rPr>
                                  <w:rFonts w:eastAsia="Calibri" w:cstheme="minorHAnsi"/>
                                  <w:sz w:val="18"/>
                                  <w:szCs w:val="20"/>
                                </w:rPr>
                                <w:t>SRI 3.1. Лица започнали да търсят работа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6" name="Straight Arrow Connector 266"/>
                        <wps:cNvCnPr>
                          <a:stCxn id="248" idx="3"/>
                          <a:endCxn id="31" idx="1"/>
                        </wps:cNvCnPr>
                        <wps:spPr>
                          <a:xfrm flipV="1">
                            <a:off x="2123850" y="2940883"/>
                            <a:ext cx="2073662" cy="2496613"/>
                          </a:xfrm>
                          <a:prstGeom prst="straightConnector1">
                            <a:avLst/>
                          </a:prstGeom>
                          <a:noFill/>
                          <a:ln w="12700" cap="flat" cmpd="sng" algn="ctr">
                            <a:solidFill>
                              <a:srgbClr val="70AD47">
                                <a:lumMod val="50000"/>
                              </a:srgbClr>
                            </a:solidFill>
                            <a:prstDash val="dash"/>
                            <a:miter lim="800000"/>
                            <a:tailEnd type="triangle"/>
                          </a:ln>
                          <a:effectLst/>
                        </wps:spPr>
                        <wps:bodyPr/>
                      </wps:wsp>
                      <wps:wsp>
                        <wps:cNvPr id="268" name="Straight Arrow Connector 268"/>
                        <wps:cNvCnPr>
                          <a:stCxn id="248" idx="3"/>
                          <a:endCxn id="29" idx="1"/>
                        </wps:cNvCnPr>
                        <wps:spPr>
                          <a:xfrm flipV="1">
                            <a:off x="2123850" y="4179238"/>
                            <a:ext cx="2073662" cy="1258258"/>
                          </a:xfrm>
                          <a:prstGeom prst="straightConnector1">
                            <a:avLst/>
                          </a:prstGeom>
                          <a:noFill/>
                          <a:ln w="12700" cap="flat" cmpd="sng" algn="ctr">
                            <a:solidFill>
                              <a:srgbClr val="70AD47">
                                <a:lumMod val="50000"/>
                              </a:srgbClr>
                            </a:solidFill>
                            <a:prstDash val="dash"/>
                            <a:miter lim="800000"/>
                            <a:tailEnd type="triangle"/>
                          </a:ln>
                          <a:effectLst/>
                        </wps:spPr>
                        <wps:bodyPr/>
                      </wps:wsp>
                      <wps:wsp>
                        <wps:cNvPr id="277" name="Straight Arrow Connector 277"/>
                        <wps:cNvCnPr>
                          <a:stCxn id="29" idx="3"/>
                          <a:endCxn id="280" idx="1"/>
                        </wps:cNvCnPr>
                        <wps:spPr>
                          <a:xfrm>
                            <a:off x="5997512" y="4179238"/>
                            <a:ext cx="2119225" cy="1226100"/>
                          </a:xfrm>
                          <a:prstGeom prst="straightConnector1">
                            <a:avLst/>
                          </a:prstGeom>
                          <a:noFill/>
                          <a:ln w="12700" cap="flat" cmpd="sng" algn="ctr">
                            <a:solidFill>
                              <a:srgbClr val="70AD47">
                                <a:lumMod val="50000"/>
                              </a:srgbClr>
                            </a:solidFill>
                            <a:prstDash val="dash"/>
                            <a:miter lim="800000"/>
                            <a:tailEnd type="triangle"/>
                          </a:ln>
                          <a:effectLst/>
                        </wps:spPr>
                        <wps:bodyPr/>
                      </wps:wsp>
                      <wps:wsp>
                        <wps:cNvPr id="278" name="Straight Arrow Connector 278"/>
                        <wps:cNvCnPr>
                          <a:stCxn id="256" idx="3"/>
                          <a:endCxn id="225" idx="1"/>
                        </wps:cNvCnPr>
                        <wps:spPr>
                          <a:xfrm flipV="1">
                            <a:off x="5997512" y="4179238"/>
                            <a:ext cx="2062075" cy="1226100"/>
                          </a:xfrm>
                          <a:prstGeom prst="straightConnector1">
                            <a:avLst/>
                          </a:prstGeom>
                          <a:noFill/>
                          <a:ln w="12700" cap="flat" cmpd="sng" algn="ctr">
                            <a:solidFill>
                              <a:srgbClr val="70AD47">
                                <a:lumMod val="50000"/>
                              </a:srgbClr>
                            </a:solidFill>
                            <a:prstDash val="solid"/>
                            <a:miter lim="800000"/>
                            <a:tailEnd type="triangle"/>
                          </a:ln>
                          <a:effectLst/>
                        </wps:spPr>
                        <wps:bodyPr/>
                      </wps:wsp>
                      <wps:wsp>
                        <wps:cNvPr id="279" name="Straight Arrow Connector 279"/>
                        <wps:cNvCnPr>
                          <a:stCxn id="248" idx="3"/>
                          <a:endCxn id="256" idx="1"/>
                        </wps:cNvCnPr>
                        <wps:spPr>
                          <a:xfrm flipV="1">
                            <a:off x="2123850" y="5405338"/>
                            <a:ext cx="2073662" cy="32158"/>
                          </a:xfrm>
                          <a:prstGeom prst="straightConnector1">
                            <a:avLst/>
                          </a:prstGeom>
                          <a:noFill/>
                          <a:ln w="12700" cap="flat" cmpd="sng" algn="ctr">
                            <a:solidFill>
                              <a:srgbClr val="70AD47">
                                <a:lumMod val="50000"/>
                              </a:srgbClr>
                            </a:solidFill>
                            <a:prstDash val="dash"/>
                            <a:miter lim="800000"/>
                            <a:tailEnd type="triangle"/>
                          </a:ln>
                          <a:effectLst/>
                        </wps:spPr>
                        <wps:bodyPr/>
                      </wps:wsp>
                      <wps:wsp>
                        <wps:cNvPr id="280" name="Rounded Rectangle 280"/>
                        <wps:cNvSpPr/>
                        <wps:spPr>
                          <a:xfrm>
                            <a:off x="8116737" y="4955338"/>
                            <a:ext cx="1800000" cy="900000"/>
                          </a:xfrm>
                          <a:prstGeom prst="roundRect">
                            <a:avLst/>
                          </a:prstGeom>
                          <a:solidFill>
                            <a:srgbClr val="CCFF99"/>
                          </a:solidFill>
                          <a:ln w="12700" cap="flat" cmpd="sng" algn="ctr">
                            <a:solidFill>
                              <a:srgbClr val="70AD47">
                                <a:lumMod val="50000"/>
                              </a:srgbClr>
                            </a:solidFill>
                            <a:prstDash val="solid"/>
                            <a:miter lim="800000"/>
                          </a:ln>
                          <a:effectLst/>
                        </wps:spPr>
                        <wps:txbx>
                          <w:txbxContent>
                            <w:p w14:paraId="4F2D7D83" w14:textId="77777777" w:rsidR="00E85916" w:rsidRPr="00434AB0" w:rsidRDefault="00E85916" w:rsidP="00434AB0">
                              <w:pPr>
                                <w:jc w:val="center"/>
                                <w:rPr>
                                  <w:rFonts w:eastAsia="Calibri" w:cstheme="minorHAnsi"/>
                                  <w:sz w:val="18"/>
                                  <w:szCs w:val="20"/>
                                </w:rPr>
                              </w:pPr>
                              <w:r w:rsidRPr="00434AB0">
                                <w:rPr>
                                  <w:rFonts w:eastAsia="Calibri" w:cstheme="minorHAnsi"/>
                                  <w:sz w:val="18"/>
                                  <w:szCs w:val="20"/>
                                </w:rPr>
                                <w:t>SRI 3.4. брой подкрепени стартиращи фирми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1" name="Straight Arrow Connector 281"/>
                        <wps:cNvCnPr>
                          <a:stCxn id="29" idx="1"/>
                          <a:endCxn id="28" idx="3"/>
                        </wps:cNvCnPr>
                        <wps:spPr>
                          <a:xfrm flipH="1" flipV="1">
                            <a:off x="2066700" y="3457292"/>
                            <a:ext cx="2130812" cy="721946"/>
                          </a:xfrm>
                          <a:prstGeom prst="straightConnector1">
                            <a:avLst/>
                          </a:prstGeom>
                          <a:noFill/>
                          <a:ln w="6350" cap="flat" cmpd="sng" algn="ctr">
                            <a:solidFill>
                              <a:srgbClr val="5B9BD5"/>
                            </a:solidFill>
                            <a:prstDash val="dash"/>
                            <a:miter lim="800000"/>
                            <a:headEnd type="triangle"/>
                            <a:tailEnd type="triangle"/>
                          </a:ln>
                          <a:effectLst/>
                        </wps:spPr>
                        <wps:bodyPr/>
                      </wps:wsp>
                      <wps:wsp>
                        <wps:cNvPr id="282" name="Rectangle 282"/>
                        <wps:cNvSpPr/>
                        <wps:spPr>
                          <a:xfrm rot="1068472">
                            <a:off x="2592437" y="3518969"/>
                            <a:ext cx="678982" cy="291480"/>
                          </a:xfrm>
                          <a:prstGeom prst="rect">
                            <a:avLst/>
                          </a:prstGeom>
                          <a:noFill/>
                          <a:ln w="12700" cap="flat" cmpd="sng" algn="ctr">
                            <a:noFill/>
                            <a:prstDash val="solid"/>
                            <a:miter lim="800000"/>
                          </a:ln>
                          <a:effectLst/>
                        </wps:spPr>
                        <wps:txbx>
                          <w:txbxContent>
                            <w:p w14:paraId="4BB33B8E"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3" name="Straight Arrow Connector 152"/>
                        <wps:cNvCnPr>
                          <a:stCxn id="256" idx="3"/>
                          <a:endCxn id="280" idx="1"/>
                        </wps:cNvCnPr>
                        <wps:spPr>
                          <a:xfrm>
                            <a:off x="5997512" y="5405338"/>
                            <a:ext cx="2119225" cy="12700"/>
                          </a:xfrm>
                          <a:prstGeom prst="bentConnector3">
                            <a:avLst>
                              <a:gd name="adj1" fmla="val 50000"/>
                            </a:avLst>
                          </a:prstGeom>
                          <a:noFill/>
                          <a:ln w="12700" cap="flat" cmpd="sng" algn="ctr">
                            <a:solidFill>
                              <a:srgbClr val="70AD47">
                                <a:lumMod val="50000"/>
                              </a:srgbClr>
                            </a:solidFill>
                            <a:prstDash val="dash"/>
                            <a:miter lim="800000"/>
                            <a:tailEnd type="triangle"/>
                          </a:ln>
                          <a:effectLst/>
                        </wps:spPr>
                        <wps:bodyPr/>
                      </wps:wsp>
                      <wps:wsp>
                        <wps:cNvPr id="284" name="Straight Arrow Connector 153"/>
                        <wps:cNvCnPr>
                          <a:stCxn id="248" idx="2"/>
                          <a:endCxn id="259" idx="1"/>
                        </wps:cNvCnPr>
                        <wps:spPr>
                          <a:xfrm rot="16200000" flipH="1">
                            <a:off x="4364960" y="2746385"/>
                            <a:ext cx="610667" cy="6892887"/>
                          </a:xfrm>
                          <a:prstGeom prst="bentConnector2">
                            <a:avLst/>
                          </a:prstGeom>
                          <a:noFill/>
                          <a:ln w="12700" cap="flat" cmpd="sng" algn="ctr">
                            <a:solidFill>
                              <a:srgbClr val="70AD47">
                                <a:lumMod val="50000"/>
                              </a:srgbClr>
                            </a:solidFill>
                            <a:prstDash val="solid"/>
                            <a:miter lim="800000"/>
                            <a:tailEnd type="triangle"/>
                          </a:ln>
                          <a:effectLst/>
                        </wps:spPr>
                        <wps:bodyPr/>
                      </wps:wsp>
                      <wps:wsp>
                        <wps:cNvPr id="285" name="Straight Arrow Connector 285"/>
                        <wps:cNvCnPr>
                          <a:stCxn id="29" idx="3"/>
                          <a:endCxn id="225" idx="1"/>
                        </wps:cNvCnPr>
                        <wps:spPr>
                          <a:xfrm>
                            <a:off x="5997512" y="4179238"/>
                            <a:ext cx="2062075" cy="0"/>
                          </a:xfrm>
                          <a:prstGeom prst="straightConnector1">
                            <a:avLst/>
                          </a:prstGeom>
                          <a:noFill/>
                          <a:ln w="12700" cap="flat" cmpd="sng" algn="ctr">
                            <a:solidFill>
                              <a:srgbClr val="70AD47">
                                <a:lumMod val="50000"/>
                              </a:srgbClr>
                            </a:solidFill>
                            <a:prstDash val="solid"/>
                            <a:miter lim="800000"/>
                            <a:tailEnd type="triangle"/>
                          </a:ln>
                          <a:effectLst/>
                        </wps:spPr>
                        <wps:bodyPr/>
                      </wps:wsp>
                      <wps:wsp>
                        <wps:cNvPr id="286" name="Straight Arrow Connector 286"/>
                        <wps:cNvCnPr>
                          <a:stCxn id="29" idx="3"/>
                          <a:endCxn id="224" idx="1"/>
                        </wps:cNvCnPr>
                        <wps:spPr>
                          <a:xfrm flipV="1">
                            <a:off x="5997512" y="1982581"/>
                            <a:ext cx="2062075" cy="2196657"/>
                          </a:xfrm>
                          <a:prstGeom prst="straightConnector1">
                            <a:avLst/>
                          </a:prstGeom>
                          <a:noFill/>
                          <a:ln w="12700" cap="flat" cmpd="sng" algn="ctr">
                            <a:solidFill>
                              <a:srgbClr val="70AD47">
                                <a:lumMod val="50000"/>
                              </a:srgbClr>
                            </a:solidFill>
                            <a:prstDash val="solid"/>
                            <a:miter lim="800000"/>
                            <a:tailEnd type="triangle"/>
                          </a:ln>
                          <a:effectLst/>
                        </wps:spPr>
                        <wps:bodyPr/>
                      </wps:wsp>
                      <wps:wsp>
                        <wps:cNvPr id="186" name="Straight Arrow Connector 186"/>
                        <wps:cNvCnPr>
                          <a:stCxn id="29" idx="3"/>
                          <a:endCxn id="265" idx="1"/>
                        </wps:cNvCnPr>
                        <wps:spPr>
                          <a:xfrm flipV="1">
                            <a:off x="5997512" y="3058484"/>
                            <a:ext cx="2068891" cy="1120754"/>
                          </a:xfrm>
                          <a:prstGeom prst="straightConnector1">
                            <a:avLst/>
                          </a:prstGeom>
                          <a:noFill/>
                          <a:ln w="12700" cap="flat" cmpd="sng" algn="ctr">
                            <a:solidFill>
                              <a:srgbClr val="70AD47">
                                <a:lumMod val="50000"/>
                              </a:srgbClr>
                            </a:solidFill>
                            <a:prstDash val="solid"/>
                            <a:miter lim="800000"/>
                            <a:tailEnd type="triangle"/>
                          </a:ln>
                          <a:effectLst/>
                        </wps:spPr>
                        <wps:bodyPr/>
                      </wps:wsp>
                      <wps:wsp>
                        <wps:cNvPr id="189" name="Straight Arrow Connector 189"/>
                        <wps:cNvCnPr>
                          <a:stCxn id="31" idx="3"/>
                          <a:endCxn id="224" idx="1"/>
                        </wps:cNvCnPr>
                        <wps:spPr>
                          <a:xfrm flipV="1">
                            <a:off x="5997512" y="1982581"/>
                            <a:ext cx="2062075" cy="958302"/>
                          </a:xfrm>
                          <a:prstGeom prst="straightConnector1">
                            <a:avLst/>
                          </a:prstGeom>
                          <a:noFill/>
                          <a:ln w="12700" cap="flat" cmpd="sng" algn="ctr">
                            <a:solidFill>
                              <a:srgbClr val="70AD47">
                                <a:lumMod val="50000"/>
                              </a:srgbClr>
                            </a:solidFill>
                            <a:prstDash val="dash"/>
                            <a:miter lim="800000"/>
                            <a:tailEnd type="triangle"/>
                          </a:ln>
                          <a:effectLst/>
                        </wps:spPr>
                        <wps:bodyPr/>
                      </wps:wsp>
                      <wps:wsp>
                        <wps:cNvPr id="64" name="Elbow Connector 64"/>
                        <wps:cNvCnPr>
                          <a:stCxn id="248" idx="1"/>
                          <a:endCxn id="265" idx="3"/>
                        </wps:cNvCnPr>
                        <wps:spPr>
                          <a:xfrm rot="10800000" flipH="1">
                            <a:off x="323849" y="3058484"/>
                            <a:ext cx="9535737" cy="2379012"/>
                          </a:xfrm>
                          <a:prstGeom prst="bentConnector5">
                            <a:avLst>
                              <a:gd name="adj1" fmla="val -2397"/>
                              <a:gd name="adj2" fmla="val -75404"/>
                              <a:gd name="adj3" fmla="val 102397"/>
                            </a:avLst>
                          </a:prstGeom>
                          <a:ln>
                            <a:prstDash val="dash"/>
                            <a:tailEnd type="triangle"/>
                          </a:ln>
                        </wps:spPr>
                        <wps:style>
                          <a:lnRef idx="2">
                            <a:schemeClr val="dk1"/>
                          </a:lnRef>
                          <a:fillRef idx="0">
                            <a:schemeClr val="dk1"/>
                          </a:fillRef>
                          <a:effectRef idx="1">
                            <a:schemeClr val="dk1"/>
                          </a:effectRef>
                          <a:fontRef idx="minor">
                            <a:schemeClr val="tx1"/>
                          </a:fontRef>
                        </wps:style>
                        <wps:bodyPr/>
                      </wps:wsp>
                    </wpc:wpc>
                  </a:graphicData>
                </a:graphic>
                <wp14:sizeRelH relativeFrom="margin">
                  <wp14:pctWidth>0</wp14:pctWidth>
                </wp14:sizeRelH>
                <wp14:sizeRelV relativeFrom="margin">
                  <wp14:pctHeight>0</wp14:pctHeight>
                </wp14:sizeRelV>
              </wp:anchor>
            </w:drawing>
          </mc:Choice>
          <mc:Fallback>
            <w:pict>
              <v:group w14:anchorId="03F41563" id="Canvas 287" o:spid="_x0000_s1179" editas="canvas" style="position:absolute;margin-left:-25.35pt;margin-top:4.8pt;width:846.6pt;height:584.4pt;z-index:251677696;mso-position-vertical-relative:page;mso-width-relative:margin;mso-height-relative:margin" coordsize="107518,74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">
                <v:shape id="_x0000_s1180" type="#_x0000_t75" style="position:absolute;width:107518;height:74218;visibility:visible;mso-wrap-style:square">
                  <v:fill o:detectmouseclick="t"/>
                  <v:path o:connecttype="none"/>
                </v:shape>
                <v:roundrect id="Rounded Rectangle 27" o:spid="_x0000_s1181" style="position:absolute;left:2667;top:126;width:104851;height:721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" filled="f" stroked="f">
                  <v:textbox inset=".25714mm,.15431mm,.25714mm,.15431mm">
                    <w:txbxContent>
                      <w:p w14:paraId="4EEAB1B8" w14:textId="77777777" w:rsidR="00E85916" w:rsidRPr="009866CC" w:rsidRDefault="00E85916" w:rsidP="009866CC">
                        <w:pPr>
                          <w:jc w:val="center"/>
                          <w:rPr>
                            <w:b/>
                            <w:bCs/>
                            <w:color w:val="C00000"/>
                            <w:sz w:val="28"/>
                            <w:szCs w:val="28"/>
                          </w:rPr>
                        </w:pPr>
                        <w:r w:rsidRPr="009866CC">
                          <w:rPr>
                            <w:b/>
                            <w:bCs/>
                            <w:color w:val="C00000"/>
                            <w:sz w:val="28"/>
                            <w:szCs w:val="28"/>
                          </w:rPr>
                          <w:t>ПРИОРИТЕТ 3 – ВРЪЗКА НА ОБРАЗОВАНИЕТО С ПАЗАРА НА ТРУДА –</w:t>
                        </w:r>
                      </w:p>
                      <w:p w14:paraId="1CB0B830" w14:textId="77777777" w:rsidR="00E85916" w:rsidRPr="009866CC" w:rsidRDefault="00E85916" w:rsidP="009866CC">
                        <w:pPr>
                          <w:jc w:val="center"/>
                          <w:rPr>
                            <w:b/>
                            <w:bCs/>
                            <w:color w:val="1F4E79" w:themeColor="accent1" w:themeShade="80"/>
                            <w:sz w:val="28"/>
                            <w:szCs w:val="28"/>
                          </w:rPr>
                        </w:pPr>
                        <w:r w:rsidRPr="009866CC">
                          <w:rPr>
                            <w:b/>
                            <w:bCs/>
                            <w:color w:val="1F4E79" w:themeColor="accent1" w:themeShade="80"/>
                            <w:sz w:val="28"/>
                            <w:szCs w:val="28"/>
                          </w:rPr>
                          <w:t xml:space="preserve">ВИСШЕ ОБРАЗОВАНИЕ </w:t>
                        </w:r>
                      </w:p>
                    </w:txbxContent>
                  </v:textbox>
                </v:roundrect>
                <v:roundrect id="Rounded Rectangle 28" o:spid="_x0000_s1182" style="position:absolute;left:2667;top:30072;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" fillcolor="#cff" strokecolor="#002060" strokeweight="1pt">
                  <v:stroke joinstyle="miter"/>
                  <v:textbox>
                    <w:txbxContent>
                      <w:p w14:paraId="2CBD4477" w14:textId="77777777" w:rsidR="00E85916" w:rsidRPr="008221D3" w:rsidRDefault="00E85916" w:rsidP="008221D3">
                        <w:pPr>
                          <w:jc w:val="center"/>
                          <w:rPr>
                            <w:rFonts w:eastAsia="Calibri" w:cstheme="minorHAnsi"/>
                            <w:sz w:val="18"/>
                            <w:szCs w:val="20"/>
                          </w:rPr>
                        </w:pPr>
                        <w:r w:rsidRPr="008221D3">
                          <w:rPr>
                            <w:rFonts w:eastAsia="Calibri" w:cstheme="minorHAnsi"/>
                            <w:sz w:val="18"/>
                            <w:szCs w:val="20"/>
                          </w:rPr>
                          <w:t>EECO15 малцинства (включително маргинализирани общности като ромите)</w:t>
                        </w:r>
                      </w:p>
                      <w:p w14:paraId="73F84FF6" w14:textId="77777777" w:rsidR="00E85916" w:rsidRPr="00ED6445" w:rsidRDefault="00E85916" w:rsidP="00A73E26">
                        <w:pPr>
                          <w:pStyle w:val="Style1"/>
                        </w:pPr>
                      </w:p>
                    </w:txbxContent>
                  </v:textbox>
                </v:roundrect>
                <v:roundrect id="Rounded Rectangle 29" o:spid="_x0000_s1183" style="position:absolute;left:41975;top:37292;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" fillcolor="#cff" strokecolor="#002060" strokeweight="1pt">
                  <v:stroke joinstyle="miter"/>
                  <v:textbox>
                    <w:txbxContent>
                      <w:p w14:paraId="314925F7" w14:textId="77777777" w:rsidR="00E85916" w:rsidRPr="0003299F" w:rsidRDefault="00E85916" w:rsidP="0003299F">
                        <w:pPr>
                          <w:jc w:val="center"/>
                          <w:rPr>
                            <w:rFonts w:eastAsia="Calibri" w:cstheme="minorHAnsi"/>
                            <w:sz w:val="18"/>
                            <w:szCs w:val="20"/>
                          </w:rPr>
                        </w:pPr>
                        <w:r w:rsidRPr="0003299F">
                          <w:rPr>
                            <w:rFonts w:eastAsia="Calibri" w:cstheme="minorHAnsi"/>
                            <w:sz w:val="18"/>
                            <w:szCs w:val="20"/>
                          </w:rPr>
                          <w:t>EEC010 Участници със средно образование  (ISCED 3) или образование след средното образование (ISCED 4)</w:t>
                        </w:r>
                      </w:p>
                      <w:p w14:paraId="5E42371E" w14:textId="77777777" w:rsidR="00E85916" w:rsidRDefault="00E85916" w:rsidP="009B3CF6"/>
                    </w:txbxContent>
                  </v:textbox>
                </v:roundrect>
                <v:rect id="Rectangle 30" o:spid="_x0000_s1184" style="position:absolute;left:33596;top:8876;width:43586;height:3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" fillcolor="#ffc" strokecolor="#ed7d31" strokeweight=".5pt">
                  <v:textbox>
                    <w:txbxContent>
                      <w:p w14:paraId="70BC8FBA" w14:textId="77777777" w:rsidR="00E85916" w:rsidRPr="007E42F6" w:rsidRDefault="00E85916" w:rsidP="009B3CF6">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д</w:t>
                        </w:r>
                        <w:r w:rsidRPr="00591763">
                          <w:rPr>
                            <w:b/>
                            <w:sz w:val="32"/>
                            <w:szCs w:val="24"/>
                          </w:rPr>
                          <w:t>)</w:t>
                        </w:r>
                      </w:p>
                    </w:txbxContent>
                  </v:textbox>
                </v:rect>
                <v:roundrect id="Rounded Rectangle 31" o:spid="_x0000_s1185" style="position:absolute;left:41975;top:24908;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" fillcolor="#cff" strokecolor="#002060" strokeweight="1pt">
                  <v:stroke joinstyle="miter"/>
                  <v:textbox>
                    <w:txbxContent>
                      <w:p w14:paraId="72ABDF78" w14:textId="77777777" w:rsidR="00E85916" w:rsidRPr="000215B2" w:rsidRDefault="00E85916" w:rsidP="009B3CF6">
                        <w:pPr>
                          <w:jc w:val="center"/>
                          <w:rPr>
                            <w:rFonts w:eastAsia="Calibri" w:cstheme="minorHAnsi"/>
                            <w:sz w:val="18"/>
                            <w:szCs w:val="20"/>
                          </w:rPr>
                        </w:pPr>
                        <w:r w:rsidRPr="007E42F6">
                          <w:rPr>
                            <w:rFonts w:eastAsia="Calibri" w:cstheme="minorHAnsi"/>
                            <w:sz w:val="18"/>
                            <w:szCs w:val="20"/>
                          </w:rPr>
                          <w:t>ЕЕСO09 Участници с прогимназиален етап на основното образование или по-ниска степен (ISCED 0-2)</w:t>
                        </w:r>
                      </w:p>
                    </w:txbxContent>
                  </v:textbox>
                </v:roundrect>
                <v:roundrect id="Rounded Rectangle 224" o:spid="_x0000_s1186" style="position:absolute;left:80595;top:15094;width:18000;height:94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" fillcolor="#cf9" strokecolor="#385723" strokeweight="1pt">
                  <v:stroke joinstyle="miter"/>
                  <v:textbox>
                    <w:txbxContent>
                      <w:p w14:paraId="5BE4CE33" w14:textId="77777777" w:rsidR="00E85916" w:rsidRPr="008221D3" w:rsidRDefault="00E85916" w:rsidP="008221D3">
                        <w:pPr>
                          <w:jc w:val="center"/>
                          <w:rPr>
                            <w:rFonts w:eastAsia="Calibri" w:cstheme="minorHAnsi"/>
                            <w:sz w:val="18"/>
                            <w:szCs w:val="20"/>
                          </w:rPr>
                        </w:pPr>
                        <w:r w:rsidRPr="008221D3">
                          <w:rPr>
                            <w:rFonts w:eastAsia="Calibri" w:cstheme="minorHAnsi"/>
                            <w:sz w:val="18"/>
                            <w:szCs w:val="20"/>
                          </w:rPr>
                          <w:t>SRI 3.3. Участници, които остават в образование</w:t>
                        </w:r>
                      </w:p>
                    </w:txbxContent>
                  </v:textbox>
                </v:roundrect>
                <v:roundrect id="Rounded Rectangle 225" o:spid="_x0000_s1187" style="position:absolute;left:80595;top:37292;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" fillcolor="#cf9" strokecolor="#385723" strokeweight="1pt">
                  <v:stroke joinstyle="miter"/>
                  <v:textbox>
                    <w:txbxContent>
                      <w:p w14:paraId="40715FAC" w14:textId="77777777" w:rsidR="0034404D" w:rsidRPr="0034404D" w:rsidRDefault="0034404D" w:rsidP="008221D3">
                        <w:pPr>
                          <w:jc w:val="center"/>
                          <w:rPr>
                            <w:rFonts w:eastAsia="Calibri" w:cstheme="minorHAnsi"/>
                            <w:sz w:val="2"/>
                            <w:szCs w:val="2"/>
                          </w:rPr>
                        </w:pPr>
                      </w:p>
                      <w:p w14:paraId="406412AD" w14:textId="3B9AE5DF" w:rsidR="00E85916" w:rsidRPr="008221D3" w:rsidRDefault="00E85916" w:rsidP="008221D3">
                        <w:pPr>
                          <w:jc w:val="center"/>
                          <w:rPr>
                            <w:rFonts w:eastAsia="Calibri" w:cstheme="minorHAnsi"/>
                            <w:sz w:val="18"/>
                            <w:szCs w:val="20"/>
                          </w:rPr>
                        </w:pPr>
                        <w:r w:rsidRPr="008221D3">
                          <w:rPr>
                            <w:rFonts w:eastAsia="Calibri" w:cstheme="minorHAnsi"/>
                            <w:sz w:val="18"/>
                            <w:szCs w:val="20"/>
                          </w:rPr>
                          <w:t>EECR03 участници, които при напускане на операцията получават квалификация</w:t>
                        </w:r>
                      </w:p>
                      <w:p w14:paraId="5A2D448C" w14:textId="77777777" w:rsidR="00E85916" w:rsidRPr="008028A6" w:rsidRDefault="00E85916" w:rsidP="00A73E26">
                        <w:pPr>
                          <w:pStyle w:val="Style1"/>
                          <w:rPr>
                            <w:lang w:val="bg-BG"/>
                          </w:rPr>
                        </w:pPr>
                      </w:p>
                    </w:txbxContent>
                  </v:textbox>
                </v:roundrect>
                <v:shape id="Straight Arrow Connector 230" o:spid="_x0000_s1188" type="#_x0000_t32" style="position:absolute;left:20667;top:29408;width:21308;height:51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" strokecolor="#5b9bd5" strokeweight=".5pt">
                  <v:stroke dashstyle="dash" startarrow="block" endarrow="block" joinstyle="miter"/>
                </v:shape>
                <v:rect id="Rectangle 239" o:spid="_x0000_s1189" style="position:absolute;left:25924;top:30449;width:6790;height:2915;rotation:-90437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" filled="f" stroked="f" strokeweight="1pt">
                  <v:textbox>
                    <w:txbxContent>
                      <w:p w14:paraId="72BBD4C5"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v:textbox>
                </v:rect>
                <v:roundrect id="Rounded Rectangle 248" o:spid="_x0000_s1190" style="position:absolute;left:3238;top:49874;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" fillcolor="#6ff" strokecolor="#002060" strokeweight="1pt">
                  <v:stroke joinstyle="miter"/>
                  <v:textbox>
                    <w:txbxContent>
                      <w:p w14:paraId="3701B4C2" w14:textId="77777777" w:rsidR="00E85916" w:rsidRPr="008221D3" w:rsidRDefault="00E85916" w:rsidP="008221D3">
                        <w:pPr>
                          <w:jc w:val="center"/>
                          <w:rPr>
                            <w:rFonts w:eastAsia="Calibri" w:cstheme="minorHAnsi"/>
                            <w:sz w:val="18"/>
                            <w:szCs w:val="20"/>
                          </w:rPr>
                        </w:pPr>
                        <w:r w:rsidRPr="008221D3">
                          <w:rPr>
                            <w:rFonts w:eastAsia="Calibri" w:cstheme="minorHAnsi"/>
                            <w:sz w:val="18"/>
                            <w:szCs w:val="20"/>
                          </w:rPr>
                          <w:t>SOI 3.4 Брой висши училища, въвели дуална форма на преподаване</w:t>
                        </w:r>
                      </w:p>
                    </w:txbxContent>
                  </v:textbox>
                </v:roundrect>
                <v:roundrect id="Rounded Rectangle 256" o:spid="_x0000_s1191" style="position:absolute;left:41975;top:49553;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" fillcolor="#cff" strokecolor="#002060" strokeweight="1pt">
                  <v:stroke joinstyle="miter"/>
                  <v:textbox>
                    <w:txbxContent>
                      <w:p w14:paraId="70AA2431" w14:textId="77777777" w:rsidR="00E85916" w:rsidRPr="0003299F" w:rsidRDefault="00E85916" w:rsidP="0003299F">
                        <w:pPr>
                          <w:jc w:val="center"/>
                          <w:rPr>
                            <w:rFonts w:eastAsia="Calibri" w:cstheme="minorHAnsi"/>
                            <w:sz w:val="18"/>
                            <w:szCs w:val="20"/>
                          </w:rPr>
                        </w:pPr>
                        <w:r w:rsidRPr="0003299F">
                          <w:rPr>
                            <w:rFonts w:eastAsia="Calibri" w:cstheme="minorHAnsi"/>
                            <w:sz w:val="18"/>
                            <w:szCs w:val="20"/>
                          </w:rPr>
                          <w:t>EEC011 Участници с висше образование  (ISCED 5 до 8)</w:t>
                        </w:r>
                      </w:p>
                    </w:txbxContent>
                  </v:textbox>
                </v:roundrect>
                <v:roundrect id="Rounded Rectangle 259" o:spid="_x0000_s1192" style="position:absolute;left:81167;top:6048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" fillcolor="#cf9" strokecolor="#385723" strokeweight="1pt">
                  <v:stroke joinstyle="miter"/>
                  <v:textbox>
                    <w:txbxContent>
                      <w:p w14:paraId="6047469A" w14:textId="77777777" w:rsidR="00E85916" w:rsidRPr="0003299F" w:rsidRDefault="00E85916" w:rsidP="0003299F">
                        <w:pPr>
                          <w:jc w:val="center"/>
                          <w:rPr>
                            <w:rFonts w:eastAsia="Calibri" w:cstheme="minorHAnsi"/>
                            <w:sz w:val="18"/>
                            <w:szCs w:val="20"/>
                          </w:rPr>
                        </w:pPr>
                        <w:r w:rsidRPr="0003299F">
                          <w:rPr>
                            <w:rFonts w:eastAsia="Calibri" w:cstheme="minorHAnsi"/>
                            <w:sz w:val="18"/>
                            <w:szCs w:val="20"/>
                          </w:rPr>
                          <w:t>SRI 3.2. Брой студенти, които се обучават в дуална форма</w:t>
                        </w:r>
                      </w:p>
                    </w:txbxContent>
                  </v:textbox>
                </v:roundrect>
                <v:roundrect id="Rounded Rectangle 265" o:spid="_x0000_s1193" style="position:absolute;left:80664;top:25853;width:17931;height:94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" fillcolor="#cf9" strokecolor="#385723" strokeweight="1pt">
                  <v:stroke joinstyle="miter"/>
                  <v:textbox>
                    <w:txbxContent>
                      <w:p w14:paraId="3CFBA057" w14:textId="77777777" w:rsidR="00E85916" w:rsidRPr="008221D3" w:rsidRDefault="00E85916" w:rsidP="008221D3">
                        <w:pPr>
                          <w:jc w:val="center"/>
                          <w:rPr>
                            <w:rFonts w:eastAsia="Calibri" w:cstheme="minorHAnsi"/>
                            <w:sz w:val="18"/>
                            <w:szCs w:val="20"/>
                          </w:rPr>
                        </w:pPr>
                        <w:r w:rsidRPr="008221D3">
                          <w:rPr>
                            <w:rFonts w:eastAsia="Calibri" w:cstheme="minorHAnsi"/>
                            <w:sz w:val="18"/>
                            <w:szCs w:val="20"/>
                          </w:rPr>
                          <w:t>SRI 3.1. Лица започнали да търсят работа</w:t>
                        </w:r>
                      </w:p>
                    </w:txbxContent>
                  </v:textbox>
                </v:roundrect>
                <v:shape id="Straight Arrow Connector 266" o:spid="_x0000_s1194" type="#_x0000_t32" style="position:absolute;left:21238;top:29408;width:20737;height:249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" strokecolor="#385723" strokeweight="1pt">
                  <v:stroke dashstyle="dash" endarrow="block" joinstyle="miter"/>
                </v:shape>
                <v:shape id="Straight Arrow Connector 268" o:spid="_x0000_s1195" type="#_x0000_t32" style="position:absolute;left:21238;top:41792;width:20737;height:125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" strokecolor="#385723" strokeweight="1pt">
                  <v:stroke dashstyle="dash" endarrow="block" joinstyle="miter"/>
                </v:shape>
                <v:shape id="Straight Arrow Connector 277" o:spid="_x0000_s1196" type="#_x0000_t32" style="position:absolute;left:59975;top:41792;width:21192;height:12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" strokecolor="#385723" strokeweight="1pt">
                  <v:stroke dashstyle="dash" endarrow="block" joinstyle="miter"/>
                </v:shape>
                <v:shape id="Straight Arrow Connector 278" o:spid="_x0000_s1197" type="#_x0000_t32" style="position:absolute;left:59975;top:41792;width:20620;height:1226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" strokecolor="#385723" strokeweight="1pt">
                  <v:stroke endarrow="block" joinstyle="miter"/>
                </v:shape>
                <v:shape id="Straight Arrow Connector 279" o:spid="_x0000_s1198" type="#_x0000_t32" style="position:absolute;left:21238;top:54053;width:20737;height:3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" strokecolor="#385723" strokeweight="1pt">
                  <v:stroke dashstyle="dash" endarrow="block" joinstyle="miter"/>
                </v:shape>
                <v:roundrect id="Rounded Rectangle 280" o:spid="_x0000_s1199" style="position:absolute;left:81167;top:49553;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" fillcolor="#cf9" strokecolor="#385723" strokeweight="1pt">
                  <v:stroke joinstyle="miter"/>
                  <v:textbox>
                    <w:txbxContent>
                      <w:p w14:paraId="4F2D7D83" w14:textId="77777777" w:rsidR="00E85916" w:rsidRPr="00434AB0" w:rsidRDefault="00E85916" w:rsidP="00434AB0">
                        <w:pPr>
                          <w:jc w:val="center"/>
                          <w:rPr>
                            <w:rFonts w:eastAsia="Calibri" w:cstheme="minorHAnsi"/>
                            <w:sz w:val="18"/>
                            <w:szCs w:val="20"/>
                          </w:rPr>
                        </w:pPr>
                        <w:r w:rsidRPr="00434AB0">
                          <w:rPr>
                            <w:rFonts w:eastAsia="Calibri" w:cstheme="minorHAnsi"/>
                            <w:sz w:val="18"/>
                            <w:szCs w:val="20"/>
                          </w:rPr>
                          <w:t>SRI 3.4. брой подкрепени стартиращи фирми</w:t>
                        </w:r>
                      </w:p>
                    </w:txbxContent>
                  </v:textbox>
                </v:roundrect>
                <v:shape id="Straight Arrow Connector 281" o:spid="_x0000_s1200" type="#_x0000_t32" style="position:absolute;left:20667;top:34572;width:21308;height:72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" strokecolor="#5b9bd5" strokeweight=".5pt">
                  <v:stroke dashstyle="dash" startarrow="block" endarrow="block" joinstyle="miter"/>
                </v:shape>
                <v:rect id="Rectangle 282" o:spid="_x0000_s1201" style="position:absolute;left:25924;top:35189;width:6790;height:2915;rotation:116705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" filled="f" stroked="f" strokeweight="1pt">
                  <v:textbox>
                    <w:txbxContent>
                      <w:p w14:paraId="4BB33B8E"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v:textbox>
                </v:rect>
                <v:shape id="Straight Arrow Connector 152" o:spid="_x0000_s1202" type="#_x0000_t34" style="position:absolute;left:59975;top:54053;width:21192;height:127;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" strokecolor="#385723" strokeweight="1pt">
                  <v:stroke dashstyle="dash" endarrow="block"/>
                </v:shape>
                <v:shapetype id="_x0000_t33" coordsize="21600,21600" o:spt="33" o:oned="t" path="m,l21600,r,21600e" filled="f">
                  <v:stroke joinstyle="miter"/>
                  <v:path arrowok="t" fillok="f" o:connecttype="none"/>
                  <o:lock v:ext="edit" shapetype="t"/>
                </v:shapetype>
                <v:shape id="Straight Arrow Connector 153" o:spid="_x0000_s1203" type="#_x0000_t33" style="position:absolute;left:43649;top:27463;width:6107;height:6892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" strokecolor="#385723" strokeweight="1pt">
                  <v:stroke endarrow="block"/>
                </v:shape>
                <v:shape id="Straight Arrow Connector 285" o:spid="_x0000_s1204" type="#_x0000_t32" style="position:absolute;left:59975;top:41792;width:206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" strokecolor="#385723" strokeweight="1pt">
                  <v:stroke endarrow="block" joinstyle="miter"/>
                </v:shape>
                <v:shape id="Straight Arrow Connector 286" o:spid="_x0000_s1205" type="#_x0000_t32" style="position:absolute;left:59975;top:19825;width:20620;height:2196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" strokecolor="#385723" strokeweight="1pt">
                  <v:stroke endarrow="block" joinstyle="miter"/>
                </v:shape>
                <v:shape id="Straight Arrow Connector 186" o:spid="_x0000_s1206" type="#_x0000_t32" style="position:absolute;left:59975;top:30584;width:20689;height:1120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" strokecolor="#385723" strokeweight="1pt">
                  <v:stroke endarrow="block" joinstyle="miter"/>
                </v:shape>
                <v:shape id="Straight Arrow Connector 189" o:spid="_x0000_s1207" type="#_x0000_t32" style="position:absolute;left:59975;top:19825;width:20620;height:95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" strokecolor="#385723" strokeweight="1pt">
                  <v:stroke dashstyle="dash" endarrow="block" joinstyle="miter"/>
                </v:shape>
                <v:shapetype id="_x0000_t36" coordsize="21600,21600" o:spt="36" o:oned="t" adj="10800,10800,10800" path="m,l@0,0@0@1@2@1@2,21600,21600,21600e" filled="f">
                  <v:stroke joinstyle="miter"/>
                  <v:formulas>
                    <v:f eqn="val #0"/>
                    <v:f eqn="val #1"/>
                    <v:f eqn="val #2"/>
                    <v:f eqn="prod #1 1 2"/>
                    <v:f eqn="mid #0 #2"/>
                    <v:f eqn="mid #1 height"/>
                  </v:formulas>
                  <v:path arrowok="t" fillok="f" o:connecttype="none"/>
                  <v:handles>
                    <v:h position="#0,@3"/>
                    <v:h position="@4,#1"/>
                    <v:h position="#2,@5"/>
                  </v:handles>
                  <o:lock v:ext="edit" shapetype="t"/>
                </v:shapetype>
                <v:shape id="Elbow Connector 64" o:spid="_x0000_s1208" type="#_x0000_t36" style="position:absolute;left:3238;top:30584;width:95357;height:23790;rotation:18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" adj="-518,-16287,22118" strokecolor="black [3200]" strokeweight="1pt">
                  <v:stroke dashstyle="dash" endarrow="block"/>
                </v:shape>
                <w10:wrap anchory="page"/>
              </v:group>
            </w:pict>
          </mc:Fallback>
        </mc:AlternateContent>
      </w:r>
      <w:r w:rsidR="00E85916" w:rsidRPr="00D83669">
        <w:br w:type="page"/>
      </w:r>
    </w:p>
    <w:p w14:paraId="79A76E67" w14:textId="77777777" w:rsidR="00E85916" w:rsidRPr="00D83669" w:rsidRDefault="00E85916">
      <w:r w:rsidRPr="00D83669">
        <w:rPr>
          <w:rFonts w:eastAsia="Calibri"/>
          <w:noProof/>
          <w:color w:val="000000" w:themeColor="text1"/>
          <w:sz w:val="20"/>
          <w:szCs w:val="20"/>
          <w:lang w:eastAsia="bg-BG"/>
        </w:rPr>
        <w:lastRenderedPageBreak/>
        <mc:AlternateContent>
          <mc:Choice Requires="wpc">
            <w:drawing>
              <wp:anchor distT="0" distB="0" distL="114300" distR="114300" simplePos="0" relativeHeight="251676672" behindDoc="0" locked="0" layoutInCell="1" allowOverlap="1" wp14:anchorId="01807AE9" wp14:editId="03F593DC">
                <wp:simplePos x="0" y="0"/>
                <wp:positionH relativeFrom="column">
                  <wp:posOffset>-305254</wp:posOffset>
                </wp:positionH>
                <wp:positionV relativeFrom="page">
                  <wp:posOffset>380455</wp:posOffset>
                </wp:positionV>
                <wp:extent cx="10546080" cy="6063343"/>
                <wp:effectExtent l="0" t="0" r="7620" b="0"/>
                <wp:wrapNone/>
                <wp:docPr id="233" name="Canvas 23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3" name="Rounded Rectangle 23"/>
                        <wps:cNvSpPr/>
                        <wps:spPr>
                          <a:xfrm>
                            <a:off x="60960" y="0"/>
                            <a:ext cx="10485120" cy="721591"/>
                          </a:xfrm>
                          <a:prstGeom prst="round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4E585B47" w14:textId="77777777" w:rsidR="00E85916" w:rsidRPr="009B688F" w:rsidRDefault="00E85916" w:rsidP="009B688F">
                              <w:pPr>
                                <w:jc w:val="center"/>
                                <w:rPr>
                                  <w:b/>
                                  <w:bCs/>
                                  <w:color w:val="C00000"/>
                                  <w:sz w:val="28"/>
                                  <w:szCs w:val="28"/>
                                </w:rPr>
                              </w:pPr>
                              <w:r w:rsidRPr="009B688F">
                                <w:rPr>
                                  <w:b/>
                                  <w:bCs/>
                                  <w:color w:val="C00000"/>
                                  <w:sz w:val="28"/>
                                  <w:szCs w:val="28"/>
                                </w:rPr>
                                <w:t>ПРИОРИТЕТ 3 – ВРЪЗКА НА ОБРАЗОВАНИЕТО С ПАЗАРА НА ТРУДА –</w:t>
                              </w:r>
                            </w:p>
                            <w:p w14:paraId="2EB298D9" w14:textId="77777777" w:rsidR="00E85916" w:rsidRPr="009B688F" w:rsidRDefault="00E85916" w:rsidP="009B688F">
                              <w:pPr>
                                <w:jc w:val="center"/>
                                <w:rPr>
                                  <w:b/>
                                  <w:bCs/>
                                  <w:color w:val="1F4E79" w:themeColor="accent1" w:themeShade="80"/>
                                  <w:sz w:val="28"/>
                                  <w:szCs w:val="28"/>
                                </w:rPr>
                              </w:pPr>
                              <w:r w:rsidRPr="009B688F">
                                <w:rPr>
                                  <w:b/>
                                  <w:bCs/>
                                  <w:color w:val="1F4E79" w:themeColor="accent1" w:themeShade="80"/>
                                  <w:sz w:val="28"/>
                                  <w:szCs w:val="28"/>
                                </w:rPr>
                                <w:t xml:space="preserve">ВИСШЕ ОБРАЗОВАНИЕ </w:t>
                              </w:r>
                            </w:p>
                          </w:txbxContent>
                        </wps:txbx>
                        <wps:bodyPr rot="0" spcFirstLastPara="0" vert="horz" wrap="square" lIns="9257" tIns="5555" rIns="9257" bIns="5555" numCol="1" spcCol="0" rtlCol="0" fromWordArt="0" anchor="t" anchorCtr="0" forceAA="0" compatLnSpc="1">
                          <a:prstTxWarp prst="textNoShape">
                            <a:avLst/>
                          </a:prstTxWarp>
                          <a:noAutofit/>
                        </wps:bodyPr>
                      </wps:wsp>
                      <wps:wsp>
                        <wps:cNvPr id="24" name="Rectangle 24"/>
                        <wps:cNvSpPr/>
                        <wps:spPr>
                          <a:xfrm>
                            <a:off x="3001469" y="1122158"/>
                            <a:ext cx="4358640" cy="371127"/>
                          </a:xfrm>
                          <a:prstGeom prst="rect">
                            <a:avLst/>
                          </a:prstGeom>
                          <a:solidFill>
                            <a:srgbClr val="FFFFCC"/>
                          </a:solidFill>
                        </wps:spPr>
                        <wps:style>
                          <a:lnRef idx="1">
                            <a:schemeClr val="accent2"/>
                          </a:lnRef>
                          <a:fillRef idx="2">
                            <a:schemeClr val="accent2"/>
                          </a:fillRef>
                          <a:effectRef idx="1">
                            <a:schemeClr val="accent2"/>
                          </a:effectRef>
                          <a:fontRef idx="minor">
                            <a:schemeClr val="dk1"/>
                          </a:fontRef>
                        </wps:style>
                        <wps:txbx>
                          <w:txbxContent>
                            <w:p w14:paraId="1F8BFE40" w14:textId="77777777" w:rsidR="00E85916" w:rsidRPr="007E42F6" w:rsidRDefault="00E85916" w:rsidP="00ED6445">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ж</w:t>
                              </w:r>
                              <w:r w:rsidRPr="00591763">
                                <w:rPr>
                                  <w:b/>
                                  <w:sz w:val="32"/>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ounded Rectangle 25"/>
                        <wps:cNvSpPr/>
                        <wps:spPr>
                          <a:xfrm>
                            <a:off x="6167922" y="3078071"/>
                            <a:ext cx="1800000" cy="90000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64576E1A" w14:textId="77777777" w:rsidR="00E85916" w:rsidRPr="006B16EF" w:rsidRDefault="00E85916" w:rsidP="006B16EF">
                              <w:pPr>
                                <w:jc w:val="center"/>
                                <w:rPr>
                                  <w:rFonts w:eastAsia="Calibri" w:cstheme="minorHAnsi"/>
                                  <w:sz w:val="20"/>
                                </w:rPr>
                              </w:pPr>
                              <w:r w:rsidRPr="006B16EF">
                                <w:rPr>
                                  <w:rFonts w:eastAsia="Calibri" w:cstheme="minorHAnsi"/>
                                  <w:sz w:val="20"/>
                                </w:rPr>
                                <w:t>EECR03 участници, които при напускане на операцията получават квалификация</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 name="Rounded Rectangle 26"/>
                        <wps:cNvSpPr/>
                        <wps:spPr>
                          <a:xfrm>
                            <a:off x="2905922" y="4054271"/>
                            <a:ext cx="1800000" cy="900000"/>
                          </a:xfrm>
                          <a:prstGeom prst="roundRect">
                            <a:avLst/>
                          </a:prstGeom>
                          <a:solidFill>
                            <a:srgbClr val="66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53E6BD3E" w14:textId="77777777" w:rsidR="00E85916" w:rsidRPr="006B16EF" w:rsidRDefault="00E85916" w:rsidP="006B16EF">
                              <w:pPr>
                                <w:jc w:val="center"/>
                                <w:rPr>
                                  <w:rFonts w:eastAsia="Calibri" w:cstheme="minorHAnsi"/>
                                  <w:sz w:val="20"/>
                                </w:rPr>
                              </w:pPr>
                              <w:r w:rsidRPr="006B16EF">
                                <w:rPr>
                                  <w:rFonts w:eastAsia="Calibri" w:cstheme="minorHAnsi"/>
                                  <w:sz w:val="20"/>
                                </w:rPr>
                                <w:t>SOI 3.5 Брой докторантски училища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6" name="Rounded Rectangle 226"/>
                        <wps:cNvSpPr/>
                        <wps:spPr>
                          <a:xfrm>
                            <a:off x="2905922" y="2423386"/>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7876375A" w14:textId="77777777" w:rsidR="00E85916" w:rsidRPr="006B16EF" w:rsidRDefault="00E85916" w:rsidP="006B16EF">
                              <w:pPr>
                                <w:jc w:val="center"/>
                                <w:rPr>
                                  <w:rFonts w:eastAsia="Calibri" w:cstheme="minorHAnsi"/>
                                  <w:sz w:val="20"/>
                                </w:rPr>
                              </w:pPr>
                              <w:r w:rsidRPr="006B16EF">
                                <w:rPr>
                                  <w:rFonts w:eastAsia="Calibri" w:cstheme="minorHAnsi"/>
                                  <w:sz w:val="20"/>
                                </w:rPr>
                                <w:t>EEC011 Участници с висше образование  (ISCED 5 до 8)</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7" name="Straight Arrow Connector 227"/>
                        <wps:cNvCnPr/>
                        <wps:spPr>
                          <a:xfrm>
                            <a:off x="4705922" y="2873386"/>
                            <a:ext cx="1462000" cy="654685"/>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228" name="Straight Arrow Connector 228"/>
                        <wps:cNvCnPr/>
                        <wps:spPr>
                          <a:xfrm flipV="1">
                            <a:off x="4705922" y="3528071"/>
                            <a:ext cx="1462000" cy="976200"/>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c:wpc>
                  </a:graphicData>
                </a:graphic>
                <wp14:sizeRelH relativeFrom="margin">
                  <wp14:pctWidth>0</wp14:pctWidth>
                </wp14:sizeRelH>
                <wp14:sizeRelV relativeFrom="margin">
                  <wp14:pctHeight>0</wp14:pctHeight>
                </wp14:sizeRelV>
              </wp:anchor>
            </w:drawing>
          </mc:Choice>
          <mc:Fallback>
            <w:pict>
              <v:group w14:anchorId="01807AE9" id="Canvas 233" o:spid="_x0000_s1209" editas="canvas" style="position:absolute;margin-left:-24.05pt;margin-top:29.95pt;width:830.4pt;height:477.45pt;z-index:251676672;mso-position-vertical-relative:page;mso-width-relative:margin;mso-height-relative:margin" coordsize="105460,60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">
                <v:shape id="_x0000_s1210" type="#_x0000_t75" style="position:absolute;width:105460;height:60629;visibility:visible;mso-wrap-style:square">
                  <v:fill o:detectmouseclick="t"/>
                  <v:path o:connecttype="none"/>
                </v:shape>
                <v:roundrect id="Rounded Rectangle 23" o:spid="_x0000_s1211" style="position:absolute;left:609;width:104851;height:72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" filled="f" stroked="f">
                  <v:textbox inset=".25714mm,.15431mm,.25714mm,.15431mm">
                    <w:txbxContent>
                      <w:p w14:paraId="4E585B47" w14:textId="77777777" w:rsidR="00E85916" w:rsidRPr="009B688F" w:rsidRDefault="00E85916" w:rsidP="009B688F">
                        <w:pPr>
                          <w:jc w:val="center"/>
                          <w:rPr>
                            <w:b/>
                            <w:bCs/>
                            <w:color w:val="C00000"/>
                            <w:sz w:val="28"/>
                            <w:szCs w:val="28"/>
                          </w:rPr>
                        </w:pPr>
                        <w:r w:rsidRPr="009B688F">
                          <w:rPr>
                            <w:b/>
                            <w:bCs/>
                            <w:color w:val="C00000"/>
                            <w:sz w:val="28"/>
                            <w:szCs w:val="28"/>
                          </w:rPr>
                          <w:t>ПРИОРИТЕТ 3 – ВРЪЗКА НА ОБРАЗОВАНИЕТО С ПАЗАРА НА ТРУДА –</w:t>
                        </w:r>
                      </w:p>
                      <w:p w14:paraId="2EB298D9" w14:textId="77777777" w:rsidR="00E85916" w:rsidRPr="009B688F" w:rsidRDefault="00E85916" w:rsidP="009B688F">
                        <w:pPr>
                          <w:jc w:val="center"/>
                          <w:rPr>
                            <w:b/>
                            <w:bCs/>
                            <w:color w:val="1F4E79" w:themeColor="accent1" w:themeShade="80"/>
                            <w:sz w:val="28"/>
                            <w:szCs w:val="28"/>
                          </w:rPr>
                        </w:pPr>
                        <w:r w:rsidRPr="009B688F">
                          <w:rPr>
                            <w:b/>
                            <w:bCs/>
                            <w:color w:val="1F4E79" w:themeColor="accent1" w:themeShade="80"/>
                            <w:sz w:val="28"/>
                            <w:szCs w:val="28"/>
                          </w:rPr>
                          <w:t xml:space="preserve">ВИСШЕ ОБРАЗОВАНИЕ </w:t>
                        </w:r>
                      </w:p>
                    </w:txbxContent>
                  </v:textbox>
                </v:roundrect>
                <v:rect id="Rectangle 24" o:spid="_x0000_s1212" style="position:absolute;left:30014;top:11221;width:43587;height:3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" fillcolor="#ffc" strokecolor="#ed7d31 [3205]" strokeweight=".5pt">
                  <v:textbox>
                    <w:txbxContent>
                      <w:p w14:paraId="1F8BFE40" w14:textId="77777777" w:rsidR="00E85916" w:rsidRPr="007E42F6" w:rsidRDefault="00E85916" w:rsidP="00ED6445">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ж</w:t>
                        </w:r>
                        <w:r w:rsidRPr="00591763">
                          <w:rPr>
                            <w:b/>
                            <w:sz w:val="32"/>
                            <w:szCs w:val="24"/>
                          </w:rPr>
                          <w:t>)</w:t>
                        </w:r>
                      </w:p>
                    </w:txbxContent>
                  </v:textbox>
                </v:rect>
                <v:roundrect id="Rounded Rectangle 25" o:spid="_x0000_s1213" style="position:absolute;left:61679;top:30780;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" fillcolor="#cf9" strokecolor="#375623 [1609]" strokeweight="1pt">
                  <v:stroke joinstyle="miter"/>
                  <v:textbox>
                    <w:txbxContent>
                      <w:p w14:paraId="64576E1A" w14:textId="77777777" w:rsidR="00E85916" w:rsidRPr="006B16EF" w:rsidRDefault="00E85916" w:rsidP="006B16EF">
                        <w:pPr>
                          <w:jc w:val="center"/>
                          <w:rPr>
                            <w:rFonts w:eastAsia="Calibri" w:cstheme="minorHAnsi"/>
                            <w:sz w:val="20"/>
                          </w:rPr>
                        </w:pPr>
                        <w:r w:rsidRPr="006B16EF">
                          <w:rPr>
                            <w:rFonts w:eastAsia="Calibri" w:cstheme="minorHAnsi"/>
                            <w:sz w:val="20"/>
                          </w:rPr>
                          <w:t>EECR03 участници, които при напускане на операцията получават квалификация</w:t>
                        </w:r>
                      </w:p>
                    </w:txbxContent>
                  </v:textbox>
                </v:roundrect>
                <v:roundrect id="Rounded Rectangle 26" o:spid="_x0000_s1214" style="position:absolute;left:29059;top:40542;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" fillcolor="#6ff" strokecolor="#002060" strokeweight="1pt">
                  <v:stroke joinstyle="miter"/>
                  <v:textbox>
                    <w:txbxContent>
                      <w:p w14:paraId="53E6BD3E" w14:textId="77777777" w:rsidR="00E85916" w:rsidRPr="006B16EF" w:rsidRDefault="00E85916" w:rsidP="006B16EF">
                        <w:pPr>
                          <w:jc w:val="center"/>
                          <w:rPr>
                            <w:rFonts w:eastAsia="Calibri" w:cstheme="minorHAnsi"/>
                            <w:sz w:val="20"/>
                          </w:rPr>
                        </w:pPr>
                        <w:r w:rsidRPr="006B16EF">
                          <w:rPr>
                            <w:rFonts w:eastAsia="Calibri" w:cstheme="minorHAnsi"/>
                            <w:sz w:val="20"/>
                          </w:rPr>
                          <w:t>SOI 3.5 Брой докторантски училища</w:t>
                        </w:r>
                      </w:p>
                    </w:txbxContent>
                  </v:textbox>
                </v:roundrect>
                <v:roundrect id="Rounded Rectangle 226" o:spid="_x0000_s1215" style="position:absolute;left:29059;top:24233;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" fillcolor="#cff" strokecolor="#002060" strokeweight="1pt">
                  <v:stroke joinstyle="miter"/>
                  <v:textbox>
                    <w:txbxContent>
                      <w:p w14:paraId="7876375A" w14:textId="77777777" w:rsidR="00E85916" w:rsidRPr="006B16EF" w:rsidRDefault="00E85916" w:rsidP="006B16EF">
                        <w:pPr>
                          <w:jc w:val="center"/>
                          <w:rPr>
                            <w:rFonts w:eastAsia="Calibri" w:cstheme="minorHAnsi"/>
                            <w:sz w:val="20"/>
                          </w:rPr>
                        </w:pPr>
                        <w:r w:rsidRPr="006B16EF">
                          <w:rPr>
                            <w:rFonts w:eastAsia="Calibri" w:cstheme="minorHAnsi"/>
                            <w:sz w:val="20"/>
                          </w:rPr>
                          <w:t>EEC011 Участници с висше образование  (ISCED 5 до 8)</w:t>
                        </w:r>
                      </w:p>
                    </w:txbxContent>
                  </v:textbox>
                </v:roundrect>
                <v:shape id="Straight Arrow Connector 227" o:spid="_x0000_s1216" type="#_x0000_t32" style="position:absolute;left:47059;top:28733;width:14620;height:65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" strokecolor="#375623 [1609]" strokeweight="1pt">
                  <v:stroke endarrow="block" joinstyle="miter"/>
                </v:shape>
                <v:shape id="Straight Arrow Connector 228" o:spid="_x0000_s1217" type="#_x0000_t32" style="position:absolute;left:47059;top:35280;width:14620;height:97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" strokecolor="#375623 [1609]" strokeweight="1pt">
                  <v:stroke dashstyle="dash" endarrow="block" joinstyle="miter"/>
                </v:shape>
                <w10:wrap anchory="page"/>
              </v:group>
            </w:pict>
          </mc:Fallback>
        </mc:AlternateContent>
      </w:r>
    </w:p>
    <w:p w14:paraId="7F7B4367" w14:textId="353D1EEB" w:rsidR="00E85916" w:rsidRPr="00D83669" w:rsidRDefault="00E85916" w:rsidP="0041069D">
      <w:pPr>
        <w:ind w:left="-450"/>
        <w:jc w:val="both"/>
        <w:rPr>
          <w:rFonts w:ascii="Times New Roman" w:hAnsi="Times New Roman" w:cs="Times New Roman"/>
          <w:sz w:val="28"/>
          <w:szCs w:val="28"/>
        </w:rPr>
      </w:pPr>
    </w:p>
    <w:p w14:paraId="7D8B0DC6" w14:textId="4907553A" w:rsidR="00FD5070" w:rsidRPr="00D83669" w:rsidRDefault="00FD5070" w:rsidP="0041069D">
      <w:pPr>
        <w:ind w:left="-450"/>
        <w:jc w:val="both"/>
        <w:rPr>
          <w:rFonts w:ascii="Times New Roman" w:hAnsi="Times New Roman" w:cs="Times New Roman"/>
          <w:sz w:val="28"/>
          <w:szCs w:val="28"/>
        </w:rPr>
      </w:pPr>
    </w:p>
    <w:p w14:paraId="395D7161" w14:textId="73048F58" w:rsidR="00FD5070" w:rsidRPr="00D83669" w:rsidRDefault="00FD5070" w:rsidP="0041069D">
      <w:pPr>
        <w:ind w:left="-450"/>
        <w:jc w:val="both"/>
        <w:rPr>
          <w:rFonts w:ascii="Times New Roman" w:hAnsi="Times New Roman" w:cs="Times New Roman"/>
          <w:sz w:val="28"/>
          <w:szCs w:val="28"/>
        </w:rPr>
      </w:pPr>
    </w:p>
    <w:p w14:paraId="10FC074D" w14:textId="2B101FB1" w:rsidR="00FD5070" w:rsidRPr="00D83669" w:rsidRDefault="00FD5070" w:rsidP="0041069D">
      <w:pPr>
        <w:ind w:left="-450"/>
        <w:jc w:val="both"/>
        <w:rPr>
          <w:rFonts w:ascii="Times New Roman" w:hAnsi="Times New Roman" w:cs="Times New Roman"/>
          <w:sz w:val="28"/>
          <w:szCs w:val="28"/>
        </w:rPr>
      </w:pPr>
    </w:p>
    <w:p w14:paraId="249C8F83" w14:textId="7D867F2D" w:rsidR="00FD5070" w:rsidRPr="00D83669" w:rsidRDefault="00FD5070" w:rsidP="0041069D">
      <w:pPr>
        <w:ind w:left="-450"/>
        <w:jc w:val="both"/>
        <w:rPr>
          <w:rFonts w:ascii="Times New Roman" w:hAnsi="Times New Roman" w:cs="Times New Roman"/>
          <w:sz w:val="28"/>
          <w:szCs w:val="28"/>
        </w:rPr>
      </w:pPr>
    </w:p>
    <w:p w14:paraId="2BC9D410" w14:textId="18D51658" w:rsidR="00FD5070" w:rsidRPr="00D83669" w:rsidRDefault="00FD5070" w:rsidP="0041069D">
      <w:pPr>
        <w:ind w:left="-450"/>
        <w:jc w:val="both"/>
        <w:rPr>
          <w:rFonts w:ascii="Times New Roman" w:hAnsi="Times New Roman" w:cs="Times New Roman"/>
          <w:sz w:val="28"/>
          <w:szCs w:val="28"/>
        </w:rPr>
      </w:pPr>
    </w:p>
    <w:p w14:paraId="41C6E0D8" w14:textId="3F16CBE6" w:rsidR="00FD5070" w:rsidRPr="00D83669" w:rsidRDefault="00FD5070" w:rsidP="0041069D">
      <w:pPr>
        <w:ind w:left="-450"/>
        <w:jc w:val="both"/>
        <w:rPr>
          <w:rFonts w:ascii="Times New Roman" w:hAnsi="Times New Roman" w:cs="Times New Roman"/>
          <w:sz w:val="28"/>
          <w:szCs w:val="28"/>
        </w:rPr>
      </w:pPr>
    </w:p>
    <w:p w14:paraId="68991EED" w14:textId="417873FD" w:rsidR="00FD5070" w:rsidRPr="00D83669" w:rsidRDefault="00FD5070" w:rsidP="0041069D">
      <w:pPr>
        <w:ind w:left="-450"/>
        <w:jc w:val="both"/>
        <w:rPr>
          <w:rFonts w:ascii="Times New Roman" w:hAnsi="Times New Roman" w:cs="Times New Roman"/>
          <w:sz w:val="28"/>
          <w:szCs w:val="28"/>
        </w:rPr>
      </w:pPr>
    </w:p>
    <w:p w14:paraId="450685F4" w14:textId="72F8DEC4" w:rsidR="00FD5070" w:rsidRPr="00D83669" w:rsidRDefault="00FD5070" w:rsidP="0041069D">
      <w:pPr>
        <w:ind w:left="-450"/>
        <w:jc w:val="both"/>
        <w:rPr>
          <w:rFonts w:ascii="Times New Roman" w:hAnsi="Times New Roman" w:cs="Times New Roman"/>
          <w:sz w:val="28"/>
          <w:szCs w:val="28"/>
        </w:rPr>
      </w:pPr>
    </w:p>
    <w:p w14:paraId="508702EF" w14:textId="36FA7F02" w:rsidR="00FD5070" w:rsidRPr="00D83669" w:rsidRDefault="00FD5070" w:rsidP="0041069D">
      <w:pPr>
        <w:ind w:left="-450"/>
        <w:jc w:val="both"/>
        <w:rPr>
          <w:rFonts w:ascii="Times New Roman" w:hAnsi="Times New Roman" w:cs="Times New Roman"/>
          <w:sz w:val="28"/>
          <w:szCs w:val="28"/>
        </w:rPr>
      </w:pPr>
    </w:p>
    <w:p w14:paraId="42E72DB1" w14:textId="77777777" w:rsidR="00FD5070" w:rsidRPr="00D83669" w:rsidRDefault="00FD5070" w:rsidP="0041069D">
      <w:pPr>
        <w:ind w:left="-450"/>
        <w:jc w:val="both"/>
        <w:rPr>
          <w:rFonts w:ascii="Times New Roman" w:hAnsi="Times New Roman" w:cs="Times New Roman"/>
          <w:sz w:val="28"/>
          <w:szCs w:val="28"/>
        </w:rPr>
      </w:pPr>
    </w:p>
    <w:p w14:paraId="752A15AF" w14:textId="34C0644C" w:rsidR="00534C42" w:rsidRPr="00D83669" w:rsidRDefault="00534C42" w:rsidP="00890863">
      <w:pPr>
        <w:ind w:left="-360"/>
        <w:jc w:val="both"/>
        <w:rPr>
          <w:rFonts w:ascii="Times New Roman" w:hAnsi="Times New Roman" w:cs="Times New Roman"/>
          <w:sz w:val="28"/>
          <w:szCs w:val="28"/>
        </w:rPr>
      </w:pPr>
    </w:p>
    <w:p w14:paraId="6A8ECE09" w14:textId="03AB6582" w:rsidR="00534C42" w:rsidRPr="00D83669" w:rsidRDefault="00534C42" w:rsidP="00A852D0">
      <w:pPr>
        <w:jc w:val="both"/>
        <w:rPr>
          <w:rFonts w:ascii="Times New Roman" w:hAnsi="Times New Roman" w:cs="Times New Roman"/>
          <w:sz w:val="28"/>
          <w:szCs w:val="28"/>
        </w:rPr>
      </w:pPr>
    </w:p>
    <w:p w14:paraId="6161DE80" w14:textId="645CE463" w:rsidR="00A852D0" w:rsidRPr="00D83669" w:rsidRDefault="00A852D0" w:rsidP="009C3D9D">
      <w:pPr>
        <w:jc w:val="center"/>
        <w:rPr>
          <w:rFonts w:ascii="Times New Roman" w:hAnsi="Times New Roman" w:cs="Times New Roman"/>
          <w:sz w:val="28"/>
          <w:szCs w:val="28"/>
        </w:rPr>
      </w:pPr>
    </w:p>
    <w:p w14:paraId="5AB286BA" w14:textId="21374522" w:rsidR="00A852D0" w:rsidRPr="00D83669" w:rsidRDefault="00A852D0" w:rsidP="00A852D0">
      <w:pPr>
        <w:jc w:val="both"/>
        <w:rPr>
          <w:rFonts w:ascii="Times New Roman" w:hAnsi="Times New Roman" w:cs="Times New Roman"/>
          <w:sz w:val="28"/>
          <w:szCs w:val="28"/>
        </w:rPr>
      </w:pPr>
    </w:p>
    <w:p w14:paraId="6063E2D2" w14:textId="16D01A96" w:rsidR="00A852D0" w:rsidRPr="00D83669" w:rsidRDefault="00A852D0" w:rsidP="00A852D0">
      <w:pPr>
        <w:jc w:val="both"/>
        <w:rPr>
          <w:rFonts w:ascii="Times New Roman" w:hAnsi="Times New Roman" w:cs="Times New Roman"/>
          <w:sz w:val="28"/>
          <w:szCs w:val="28"/>
        </w:rPr>
      </w:pPr>
    </w:p>
    <w:p w14:paraId="4898A4D7" w14:textId="5FB7F089" w:rsidR="00A852D0" w:rsidRPr="00D83669" w:rsidRDefault="00A852D0" w:rsidP="00A852D0">
      <w:pPr>
        <w:jc w:val="both"/>
        <w:rPr>
          <w:rFonts w:ascii="Times New Roman" w:hAnsi="Times New Roman" w:cs="Times New Roman"/>
          <w:sz w:val="28"/>
          <w:szCs w:val="28"/>
        </w:rPr>
      </w:pPr>
    </w:p>
    <w:p w14:paraId="2E939009" w14:textId="7C72B4A1" w:rsidR="00A852D0" w:rsidRPr="00D83669" w:rsidRDefault="00A852D0" w:rsidP="00A852D0">
      <w:pPr>
        <w:jc w:val="both"/>
        <w:rPr>
          <w:rFonts w:ascii="Times New Roman" w:hAnsi="Times New Roman" w:cs="Times New Roman"/>
          <w:sz w:val="28"/>
          <w:szCs w:val="28"/>
        </w:rPr>
      </w:pPr>
    </w:p>
    <w:p w14:paraId="5FA7BDA3" w14:textId="6F9AAB71" w:rsidR="00A852D0" w:rsidRPr="00D83669" w:rsidRDefault="00A852D0" w:rsidP="00A852D0">
      <w:pPr>
        <w:jc w:val="both"/>
        <w:rPr>
          <w:rFonts w:ascii="Times New Roman" w:hAnsi="Times New Roman" w:cs="Times New Roman"/>
          <w:sz w:val="28"/>
          <w:szCs w:val="28"/>
        </w:rPr>
      </w:pPr>
    </w:p>
    <w:p w14:paraId="05E6F33D" w14:textId="47F7F11C" w:rsidR="00E85916" w:rsidRDefault="008B4D06" w:rsidP="00A852D0">
      <w:pPr>
        <w:jc w:val="both"/>
        <w:rPr>
          <w:rFonts w:ascii="Times New Roman" w:hAnsi="Times New Roman" w:cs="Times New Roman"/>
          <w:sz w:val="28"/>
          <w:szCs w:val="28"/>
        </w:rPr>
      </w:pPr>
      <w:r w:rsidRPr="006C0683">
        <w:rPr>
          <w:rFonts w:ascii="Calibri" w:eastAsia="Calibri" w:hAnsi="Calibri" w:cs="Times New Roman"/>
          <w:noProof/>
          <w:color w:val="000000"/>
          <w:sz w:val="20"/>
          <w:szCs w:val="20"/>
          <w:lang w:eastAsia="bg-BG"/>
        </w:rPr>
        <w:lastRenderedPageBreak/>
        <mc:AlternateContent>
          <mc:Choice Requires="wpc">
            <w:drawing>
              <wp:anchor distT="0" distB="0" distL="114300" distR="114300" simplePos="0" relativeHeight="251683840" behindDoc="0" locked="0" layoutInCell="1" allowOverlap="1" wp14:anchorId="4DCBFC50" wp14:editId="5A8A13E7">
                <wp:simplePos x="0" y="0"/>
                <wp:positionH relativeFrom="margin">
                  <wp:posOffset>430530</wp:posOffset>
                </wp:positionH>
                <wp:positionV relativeFrom="page">
                  <wp:posOffset>361950</wp:posOffset>
                </wp:positionV>
                <wp:extent cx="8896350" cy="6638924"/>
                <wp:effectExtent l="0" t="0" r="0" b="0"/>
                <wp:wrapNone/>
                <wp:docPr id="55" name="Canvas 5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3" name="Rounded Rectangle 23"/>
                        <wps:cNvSpPr/>
                        <wps:spPr>
                          <a:xfrm>
                            <a:off x="35999" y="0"/>
                            <a:ext cx="8860351" cy="485775"/>
                          </a:xfrm>
                          <a:prstGeom prst="roundRect">
                            <a:avLst/>
                          </a:prstGeom>
                          <a:noFill/>
                          <a:ln>
                            <a:noFill/>
                          </a:ln>
                          <a:effectLst/>
                        </wps:spPr>
                        <wps:txbx>
                          <w:txbxContent>
                            <w:p w14:paraId="409D1E6E" w14:textId="77777777" w:rsidR="008B4D06" w:rsidRPr="009B688F" w:rsidRDefault="008B4D06" w:rsidP="008B4D06">
                              <w:pPr>
                                <w:jc w:val="center"/>
                                <w:rPr>
                                  <w:b/>
                                  <w:bCs/>
                                  <w:color w:val="C00000"/>
                                  <w:sz w:val="28"/>
                                  <w:szCs w:val="28"/>
                                </w:rPr>
                              </w:pPr>
                              <w:r w:rsidRPr="009B688F">
                                <w:rPr>
                                  <w:b/>
                                  <w:bCs/>
                                  <w:color w:val="C00000"/>
                                  <w:sz w:val="28"/>
                                  <w:szCs w:val="28"/>
                                </w:rPr>
                                <w:t xml:space="preserve">ПРИОРИТЕТ </w:t>
                              </w:r>
                              <w:r>
                                <w:rPr>
                                  <w:b/>
                                  <w:bCs/>
                                  <w:color w:val="C00000"/>
                                  <w:sz w:val="28"/>
                                  <w:szCs w:val="28"/>
                                </w:rPr>
                                <w:t>5</w:t>
                              </w:r>
                              <w:r w:rsidRPr="009B688F">
                                <w:rPr>
                                  <w:b/>
                                  <w:bCs/>
                                  <w:color w:val="C00000"/>
                                  <w:sz w:val="28"/>
                                  <w:szCs w:val="28"/>
                                </w:rPr>
                                <w:t xml:space="preserve"> – </w:t>
                              </w:r>
                              <w:r>
                                <w:rPr>
                                  <w:b/>
                                  <w:bCs/>
                                  <w:color w:val="C00000"/>
                                  <w:sz w:val="28"/>
                                  <w:szCs w:val="28"/>
                                </w:rPr>
                                <w:t>ГРАЖДАНСКА ГОТОВНОСТ В ОБРАЗОВАТЕЛНАТА СИСТЕМА</w:t>
                              </w:r>
                            </w:p>
                          </w:txbxContent>
                        </wps:txbx>
                        <wps:bodyPr rot="0" spcFirstLastPara="0" vert="horz" wrap="square" lIns="9257" tIns="5555" rIns="9257" bIns="5555" numCol="1" spcCol="0" rtlCol="0" fromWordArt="0" anchor="t" anchorCtr="0" forceAA="0" compatLnSpc="1">
                          <a:prstTxWarp prst="textNoShape">
                            <a:avLst/>
                          </a:prstTxWarp>
                          <a:noAutofit/>
                        </wps:bodyPr>
                      </wps:wsp>
                      <wps:wsp>
                        <wps:cNvPr id="45" name="Rectangle 45"/>
                        <wps:cNvSpPr/>
                        <wps:spPr>
                          <a:xfrm>
                            <a:off x="1394073" y="769687"/>
                            <a:ext cx="4599481" cy="371127"/>
                          </a:xfrm>
                          <a:prstGeom prst="rect">
                            <a:avLst/>
                          </a:prstGeom>
                          <a:solidFill>
                            <a:srgbClr val="FFFFCC"/>
                          </a:solidFill>
                          <a:ln w="6350" cap="flat" cmpd="sng" algn="ctr">
                            <a:solidFill>
                              <a:srgbClr val="ED7D31"/>
                            </a:solidFill>
                            <a:prstDash val="solid"/>
                            <a:miter lim="800000"/>
                          </a:ln>
                          <a:effectLst/>
                        </wps:spPr>
                        <wps:txbx>
                          <w:txbxContent>
                            <w:p w14:paraId="66A54889" w14:textId="77777777" w:rsidR="008B4D06" w:rsidRPr="006C0683" w:rsidRDefault="008B4D06" w:rsidP="008B4D06">
                              <w:pPr>
                                <w:spacing w:after="0" w:line="240" w:lineRule="auto"/>
                                <w:jc w:val="center"/>
                                <w:rPr>
                                  <w:sz w:val="32"/>
                                  <w:szCs w:val="24"/>
                                </w:rPr>
                              </w:pPr>
                              <w:r w:rsidRPr="006C0683">
                                <w:rPr>
                                  <w:sz w:val="32"/>
                                  <w:szCs w:val="24"/>
                                </w:rPr>
                                <w:t xml:space="preserve">Специфична цел по чл. 4, пар. 1, </w:t>
                              </w:r>
                              <w:r w:rsidRPr="006C0683">
                                <w:rPr>
                                  <w:b/>
                                  <w:sz w:val="32"/>
                                  <w:szCs w:val="24"/>
                                </w:rPr>
                                <w:t>буква 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Rounded Rectangle 26"/>
                        <wps:cNvSpPr/>
                        <wps:spPr>
                          <a:xfrm>
                            <a:off x="1097364" y="3962400"/>
                            <a:ext cx="1800565" cy="858526"/>
                          </a:xfrm>
                          <a:prstGeom prst="roundRect">
                            <a:avLst/>
                          </a:prstGeom>
                          <a:solidFill>
                            <a:srgbClr val="C00000">
                              <a:alpha val="50196"/>
                            </a:srgbClr>
                          </a:solidFill>
                          <a:ln w="12700" cap="flat" cmpd="sng" algn="ctr">
                            <a:solidFill>
                              <a:srgbClr val="002060"/>
                            </a:solidFill>
                            <a:prstDash val="solid"/>
                            <a:miter lim="800000"/>
                          </a:ln>
                          <a:effectLst/>
                        </wps:spPr>
                        <wps:txbx>
                          <w:txbxContent>
                            <w:p w14:paraId="446C2B3E" w14:textId="77777777" w:rsidR="008B4D06" w:rsidRPr="006C0683" w:rsidRDefault="008B4D06" w:rsidP="008B4D06">
                              <w:pPr>
                                <w:jc w:val="center"/>
                                <w:rPr>
                                  <w:rFonts w:eastAsia="Calibri" w:cs="Calibri"/>
                                  <w:color w:val="000000"/>
                                  <w:sz w:val="20"/>
                                </w:rPr>
                              </w:pPr>
                              <w:r w:rsidRPr="006C0683">
                                <w:rPr>
                                  <w:rFonts w:eastAsia="Calibri" w:cs="Calibri"/>
                                  <w:color w:val="000000"/>
                                  <w:sz w:val="20"/>
                                </w:rPr>
                                <w:t xml:space="preserve">SOI </w:t>
                              </w:r>
                              <w:r w:rsidRPr="006C0683">
                                <w:rPr>
                                  <w:rFonts w:eastAsia="Calibri" w:cs="Calibri"/>
                                  <w:color w:val="000000"/>
                                  <w:sz w:val="20"/>
                                  <w:lang w:val="en-US"/>
                                </w:rPr>
                                <w:t>5</w:t>
                              </w:r>
                              <w:r w:rsidRPr="006C0683">
                                <w:rPr>
                                  <w:rFonts w:eastAsia="Calibri" w:cs="Calibri"/>
                                  <w:color w:val="000000"/>
                                  <w:sz w:val="20"/>
                                </w:rPr>
                                <w:t>.</w:t>
                              </w:r>
                              <w:r w:rsidRPr="006C0683">
                                <w:rPr>
                                  <w:rFonts w:eastAsia="Calibri" w:cs="Calibri"/>
                                  <w:color w:val="000000"/>
                                  <w:sz w:val="20"/>
                                  <w:lang w:val="en-US"/>
                                </w:rPr>
                                <w:t xml:space="preserve">1 </w:t>
                              </w:r>
                              <w:r w:rsidRPr="006C0683">
                                <w:rPr>
                                  <w:rFonts w:eastAsia="Calibri" w:cs="Calibri"/>
                                  <w:color w:val="000000"/>
                                  <w:sz w:val="20"/>
                                </w:rPr>
                                <w:t xml:space="preserve">Обучени педагогически специалисти и непедагогически персонал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 name="Rounded Rectangle 226"/>
                        <wps:cNvSpPr/>
                        <wps:spPr>
                          <a:xfrm>
                            <a:off x="1108027" y="1804261"/>
                            <a:ext cx="1800000" cy="900000"/>
                          </a:xfrm>
                          <a:prstGeom prst="roundRect">
                            <a:avLst/>
                          </a:prstGeom>
                          <a:solidFill>
                            <a:srgbClr val="C00000">
                              <a:alpha val="50196"/>
                            </a:srgbClr>
                          </a:solidFill>
                          <a:ln w="12700" cap="flat" cmpd="sng" algn="ctr">
                            <a:solidFill>
                              <a:srgbClr val="002060"/>
                            </a:solidFill>
                            <a:prstDash val="solid"/>
                            <a:miter lim="800000"/>
                          </a:ln>
                          <a:effectLst/>
                        </wps:spPr>
                        <wps:txbx>
                          <w:txbxContent>
                            <w:p w14:paraId="673B80A9" w14:textId="77777777" w:rsidR="008B4D06" w:rsidRPr="006C0683" w:rsidRDefault="008B4D06" w:rsidP="008B4D06">
                              <w:pPr>
                                <w:jc w:val="center"/>
                                <w:rPr>
                                  <w:rFonts w:eastAsia="Calibri" w:cs="Calibri"/>
                                  <w:color w:val="000000"/>
                                  <w:sz w:val="20"/>
                                </w:rPr>
                              </w:pPr>
                              <w:r w:rsidRPr="006C0683">
                                <w:rPr>
                                  <w:rFonts w:eastAsia="Calibri" w:cs="Calibri"/>
                                  <w:color w:val="000000"/>
                                  <w:sz w:val="20"/>
                                </w:rPr>
                                <w:t>EEC006 Брой на децата на възраст под 18 години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 name="Straight Arrow Connector 48"/>
                        <wps:cNvCnPr/>
                        <wps:spPr>
                          <a:xfrm>
                            <a:off x="2908027" y="2254261"/>
                            <a:ext cx="1709649" cy="1523150"/>
                          </a:xfrm>
                          <a:prstGeom prst="straightConnector1">
                            <a:avLst/>
                          </a:prstGeom>
                          <a:noFill/>
                          <a:ln w="12700" cap="flat" cmpd="sng" algn="ctr">
                            <a:solidFill>
                              <a:srgbClr val="70AD47">
                                <a:lumMod val="50000"/>
                              </a:srgbClr>
                            </a:solidFill>
                            <a:prstDash val="solid"/>
                            <a:miter lim="800000"/>
                            <a:tailEnd type="triangle"/>
                          </a:ln>
                          <a:effectLst/>
                        </wps:spPr>
                        <wps:bodyPr/>
                      </wps:wsp>
                      <wps:wsp>
                        <wps:cNvPr id="49" name="Rounded Rectangle 226"/>
                        <wps:cNvSpPr/>
                        <wps:spPr>
                          <a:xfrm>
                            <a:off x="1097365" y="2856354"/>
                            <a:ext cx="1799590" cy="899795"/>
                          </a:xfrm>
                          <a:prstGeom prst="roundRect">
                            <a:avLst/>
                          </a:prstGeom>
                          <a:solidFill>
                            <a:srgbClr val="C00000">
                              <a:alpha val="50196"/>
                            </a:srgbClr>
                          </a:solidFill>
                          <a:ln w="12700" cap="flat" cmpd="sng" algn="ctr">
                            <a:solidFill>
                              <a:srgbClr val="002060"/>
                            </a:solidFill>
                            <a:prstDash val="solid"/>
                            <a:miter lim="800000"/>
                          </a:ln>
                          <a:effectLst/>
                        </wps:spPr>
                        <wps:txbx>
                          <w:txbxContent>
                            <w:p w14:paraId="1F2159BA" w14:textId="77777777" w:rsidR="008B4D06" w:rsidRPr="006C0683" w:rsidRDefault="008B4D06" w:rsidP="008B4D06">
                              <w:pPr>
                                <w:spacing w:line="256" w:lineRule="auto"/>
                                <w:jc w:val="center"/>
                                <w:rPr>
                                  <w:rFonts w:ascii="Calibri" w:eastAsia="Calibri" w:hAnsi="Calibri" w:cs="Calibri"/>
                                  <w:color w:val="000000"/>
                                  <w:sz w:val="20"/>
                                  <w:szCs w:val="20"/>
                                </w:rPr>
                              </w:pPr>
                              <w:r w:rsidRPr="006C0683">
                                <w:rPr>
                                  <w:rFonts w:ascii="Calibri" w:eastAsia="Calibri" w:hAnsi="Calibri" w:cs="Calibri"/>
                                  <w:color w:val="000000"/>
                                  <w:sz w:val="20"/>
                                  <w:szCs w:val="20"/>
                                </w:rPr>
                                <w:t>EEC0</w:t>
                              </w:r>
                              <w:r w:rsidRPr="006C0683">
                                <w:rPr>
                                  <w:rFonts w:ascii="Calibri" w:eastAsia="Calibri" w:hAnsi="Calibri" w:cs="Calibri"/>
                                  <w:color w:val="000000"/>
                                  <w:sz w:val="20"/>
                                  <w:szCs w:val="20"/>
                                  <w:lang w:val="en-US"/>
                                </w:rPr>
                                <w:t>07</w:t>
                              </w:r>
                              <w:r w:rsidRPr="006C0683">
                                <w:rPr>
                                  <w:rFonts w:ascii="Calibri" w:eastAsia="Calibri" w:hAnsi="Calibri" w:cs="Calibri"/>
                                  <w:color w:val="000000"/>
                                  <w:sz w:val="20"/>
                                  <w:szCs w:val="20"/>
                                </w:rPr>
                                <w:t xml:space="preserve"> Участници на възраст 18-29 години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 name="Straight Arrow Connector 50"/>
                        <wps:cNvCnPr/>
                        <wps:spPr>
                          <a:xfrm>
                            <a:off x="2897930" y="3285928"/>
                            <a:ext cx="1719746" cy="491483"/>
                          </a:xfrm>
                          <a:prstGeom prst="straightConnector1">
                            <a:avLst/>
                          </a:prstGeom>
                          <a:noFill/>
                          <a:ln w="12700" cap="flat" cmpd="sng" algn="ctr">
                            <a:solidFill>
                              <a:srgbClr val="70AD47">
                                <a:lumMod val="50000"/>
                              </a:srgbClr>
                            </a:solidFill>
                            <a:prstDash val="solid"/>
                            <a:miter lim="800000"/>
                            <a:tailEnd type="triangle"/>
                          </a:ln>
                          <a:effectLst/>
                        </wps:spPr>
                        <wps:bodyPr/>
                      </wps:wsp>
                      <wps:wsp>
                        <wps:cNvPr id="51" name="Straight Arrow Connector 51"/>
                        <wps:cNvCnPr/>
                        <wps:spPr>
                          <a:xfrm flipV="1">
                            <a:off x="2897929" y="3756151"/>
                            <a:ext cx="1729273" cy="635512"/>
                          </a:xfrm>
                          <a:prstGeom prst="straightConnector1">
                            <a:avLst/>
                          </a:prstGeom>
                          <a:noFill/>
                          <a:ln w="12700" cap="flat" cmpd="sng" algn="ctr">
                            <a:solidFill>
                              <a:srgbClr val="70AD47">
                                <a:lumMod val="50000"/>
                              </a:srgbClr>
                            </a:solidFill>
                            <a:prstDash val="dash"/>
                            <a:miter lim="800000"/>
                            <a:tailEnd type="triangle"/>
                          </a:ln>
                          <a:effectLst/>
                        </wps:spPr>
                        <wps:bodyPr/>
                      </wps:wsp>
                      <wps:wsp>
                        <wps:cNvPr id="52" name="Rounded Rectangle 226"/>
                        <wps:cNvSpPr/>
                        <wps:spPr>
                          <a:xfrm>
                            <a:off x="1061509" y="4981575"/>
                            <a:ext cx="1819275" cy="870245"/>
                          </a:xfrm>
                          <a:prstGeom prst="roundRect">
                            <a:avLst/>
                          </a:prstGeom>
                          <a:solidFill>
                            <a:srgbClr val="C00000">
                              <a:alpha val="50196"/>
                            </a:srgbClr>
                          </a:solidFill>
                          <a:ln w="12700" cap="flat" cmpd="sng" algn="ctr">
                            <a:solidFill>
                              <a:srgbClr val="002060"/>
                            </a:solidFill>
                            <a:prstDash val="solid"/>
                            <a:miter lim="800000"/>
                          </a:ln>
                          <a:effectLst/>
                        </wps:spPr>
                        <wps:txbx>
                          <w:txbxContent>
                            <w:p w14:paraId="79C634E2" w14:textId="77777777" w:rsidR="008B4D06" w:rsidRPr="005E0973" w:rsidRDefault="008B4D06" w:rsidP="008B4D06">
                              <w:pPr>
                                <w:spacing w:line="256" w:lineRule="auto"/>
                                <w:jc w:val="center"/>
                                <w:rPr>
                                  <w:rFonts w:ascii="Calibri" w:eastAsia="Calibri" w:hAnsi="Calibri" w:cs="Calibri"/>
                                  <w:color w:val="000000"/>
                                  <w:sz w:val="20"/>
                                  <w:szCs w:val="20"/>
                                </w:rPr>
                              </w:pPr>
                              <w:r>
                                <w:rPr>
                                  <w:rFonts w:ascii="Calibri" w:eastAsia="Calibri" w:hAnsi="Calibri" w:cs="Calibri"/>
                                  <w:color w:val="000000"/>
                                  <w:sz w:val="20"/>
                                  <w:szCs w:val="20"/>
                                  <w:lang w:val="en-US"/>
                                </w:rPr>
                                <w:t xml:space="preserve">SOI 5.2 </w:t>
                              </w:r>
                              <w:r w:rsidRPr="005E0973">
                                <w:rPr>
                                  <w:rFonts w:ascii="Calibri" w:eastAsia="Calibri" w:hAnsi="Calibri" w:cs="Calibri"/>
                                  <w:color w:val="000000"/>
                                  <w:sz w:val="20"/>
                                  <w:szCs w:val="20"/>
                                </w:rPr>
                                <w:t>Подкрепени училища в областта на гражданската готовност</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3" name="Straight Arrow Connector 53"/>
                        <wps:cNvCnPr/>
                        <wps:spPr>
                          <a:xfrm flipV="1">
                            <a:off x="2880784" y="3777411"/>
                            <a:ext cx="1736892" cy="1639287"/>
                          </a:xfrm>
                          <a:prstGeom prst="straightConnector1">
                            <a:avLst/>
                          </a:prstGeom>
                          <a:noFill/>
                          <a:ln w="12700" cap="flat" cmpd="sng" algn="ctr">
                            <a:solidFill>
                              <a:srgbClr val="70AD47">
                                <a:lumMod val="50000"/>
                              </a:srgbClr>
                            </a:solidFill>
                            <a:prstDash val="dash"/>
                            <a:miter lim="800000"/>
                            <a:tailEnd type="triangle"/>
                          </a:ln>
                          <a:effectLst/>
                        </wps:spPr>
                        <wps:bodyPr/>
                      </wps:wsp>
                      <wps:wsp>
                        <wps:cNvPr id="54" name="Rounded Rectangle 25"/>
                        <wps:cNvSpPr/>
                        <wps:spPr>
                          <a:xfrm>
                            <a:off x="4627202" y="3285928"/>
                            <a:ext cx="2177415" cy="941070"/>
                          </a:xfrm>
                          <a:prstGeom prst="roundRect">
                            <a:avLst/>
                          </a:prstGeom>
                          <a:solidFill>
                            <a:srgbClr val="C00000">
                              <a:alpha val="74902"/>
                            </a:srgbClr>
                          </a:solidFill>
                          <a:ln w="12700" cap="flat" cmpd="sng" algn="ctr">
                            <a:solidFill>
                              <a:srgbClr val="70AD47">
                                <a:lumMod val="50000"/>
                              </a:srgbClr>
                            </a:solidFill>
                            <a:prstDash val="solid"/>
                            <a:miter lim="800000"/>
                          </a:ln>
                          <a:effectLst/>
                        </wps:spPr>
                        <wps:txbx>
                          <w:txbxContent>
                            <w:p w14:paraId="2E0D30F6" w14:textId="77777777" w:rsidR="008B4D06" w:rsidRPr="006C0683" w:rsidRDefault="008B4D06" w:rsidP="008B4D06">
                              <w:pPr>
                                <w:spacing w:line="278" w:lineRule="auto"/>
                                <w:jc w:val="center"/>
                                <w:rPr>
                                  <w:rFonts w:ascii="Aptos" w:eastAsia="Calibri" w:hAnsi="Aptos" w:cs="Calibri"/>
                                  <w:color w:val="000000"/>
                                  <w:sz w:val="20"/>
                                  <w:szCs w:val="20"/>
                                </w:rPr>
                              </w:pPr>
                              <w:r>
                                <w:rPr>
                                  <w:rFonts w:ascii="Aptos" w:eastAsia="Calibri" w:hAnsi="Aptos" w:cs="Calibri"/>
                                  <w:color w:val="000000"/>
                                  <w:sz w:val="20"/>
                                  <w:szCs w:val="20"/>
                                  <w:lang w:val="en-US"/>
                                </w:rPr>
                                <w:t xml:space="preserve">SRI 5.1 </w:t>
                              </w:r>
                              <w:r w:rsidRPr="006C0683">
                                <w:rPr>
                                  <w:rFonts w:ascii="Aptos" w:eastAsia="Calibri" w:hAnsi="Aptos" w:cs="Calibri"/>
                                  <w:color w:val="000000"/>
                                  <w:sz w:val="20"/>
                                  <w:szCs w:val="20"/>
                                </w:rPr>
                                <w:t>Дял на учениците, повишили своите знания и умения в областта на гражданска готовност</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4DCBFC50" id="Canvas 55" o:spid="_x0000_s1218" editas="canvas" style="position:absolute;left:0;text-align:left;margin-left:33.9pt;margin-top:28.5pt;width:700.5pt;height:522.75pt;z-index:251683840;mso-position-horizontal-relative:margin;mso-position-vertical-relative:page;mso-width-relative:margin;mso-height-relative:margin" coordsize="88963,66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">
                <v:shape id="_x0000_s1219" type="#_x0000_t75" style="position:absolute;width:88963;height:66382;visibility:visible;mso-wrap-style:square">
                  <v:fill o:detectmouseclick="t"/>
                  <v:path o:connecttype="none"/>
                </v:shape>
                <v:roundrect id="Rounded Rectangle 23" o:spid="_x0000_s1220" style="position:absolute;left:359;width:88604;height:485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" filled="f" stroked="f">
                  <v:textbox inset=".25714mm,.15431mm,.25714mm,.15431mm">
                    <w:txbxContent>
                      <w:p w14:paraId="409D1E6E" w14:textId="77777777" w:rsidR="008B4D06" w:rsidRPr="009B688F" w:rsidRDefault="008B4D06" w:rsidP="008B4D06">
                        <w:pPr>
                          <w:jc w:val="center"/>
                          <w:rPr>
                            <w:b/>
                            <w:bCs/>
                            <w:color w:val="C00000"/>
                            <w:sz w:val="28"/>
                            <w:szCs w:val="28"/>
                          </w:rPr>
                        </w:pPr>
                        <w:r w:rsidRPr="009B688F">
                          <w:rPr>
                            <w:b/>
                            <w:bCs/>
                            <w:color w:val="C00000"/>
                            <w:sz w:val="28"/>
                            <w:szCs w:val="28"/>
                          </w:rPr>
                          <w:t xml:space="preserve">ПРИОРИТЕТ </w:t>
                        </w:r>
                        <w:r>
                          <w:rPr>
                            <w:b/>
                            <w:bCs/>
                            <w:color w:val="C00000"/>
                            <w:sz w:val="28"/>
                            <w:szCs w:val="28"/>
                          </w:rPr>
                          <w:t>5</w:t>
                        </w:r>
                        <w:r w:rsidRPr="009B688F">
                          <w:rPr>
                            <w:b/>
                            <w:bCs/>
                            <w:color w:val="C00000"/>
                            <w:sz w:val="28"/>
                            <w:szCs w:val="28"/>
                          </w:rPr>
                          <w:t xml:space="preserve"> – </w:t>
                        </w:r>
                        <w:r>
                          <w:rPr>
                            <w:b/>
                            <w:bCs/>
                            <w:color w:val="C00000"/>
                            <w:sz w:val="28"/>
                            <w:szCs w:val="28"/>
                          </w:rPr>
                          <w:t>ГРАЖДАНСКА ГОТОВНОСТ В ОБРАЗОВАТЕЛНАТА СИСТЕМА</w:t>
                        </w:r>
                      </w:p>
                    </w:txbxContent>
                  </v:textbox>
                </v:roundrect>
                <v:rect id="Rectangle 45" o:spid="_x0000_s1221" style="position:absolute;left:13940;top:7696;width:45995;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" fillcolor="#ffc" strokecolor="#ed7d31" strokeweight=".5pt">
                  <v:textbox>
                    <w:txbxContent>
                      <w:p w14:paraId="66A54889" w14:textId="77777777" w:rsidR="008B4D06" w:rsidRPr="006C0683" w:rsidRDefault="008B4D06" w:rsidP="008B4D06">
                        <w:pPr>
                          <w:spacing w:after="0" w:line="240" w:lineRule="auto"/>
                          <w:jc w:val="center"/>
                          <w:rPr>
                            <w:sz w:val="32"/>
                            <w:szCs w:val="24"/>
                          </w:rPr>
                        </w:pPr>
                        <w:r w:rsidRPr="006C0683">
                          <w:rPr>
                            <w:sz w:val="32"/>
                            <w:szCs w:val="24"/>
                          </w:rPr>
                          <w:t xml:space="preserve">Специфична цел по чл. 4, пар. 1, </w:t>
                        </w:r>
                        <w:r w:rsidRPr="006C0683">
                          <w:rPr>
                            <w:b/>
                            <w:sz w:val="32"/>
                            <w:szCs w:val="24"/>
                          </w:rPr>
                          <w:t>буква д)</w:t>
                        </w:r>
                      </w:p>
                    </w:txbxContent>
                  </v:textbox>
                </v:rect>
                <v:roundrect id="Rounded Rectangle 26" o:spid="_x0000_s1222" style="position:absolute;left:10973;top:39624;width:18006;height:858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" fillcolor="#c00000" strokecolor="#002060" strokeweight="1pt">
                  <v:fill opacity="32896f"/>
                  <v:stroke joinstyle="miter"/>
                  <v:textbox>
                    <w:txbxContent>
                      <w:p w14:paraId="446C2B3E" w14:textId="77777777" w:rsidR="008B4D06" w:rsidRPr="006C0683" w:rsidRDefault="008B4D06" w:rsidP="008B4D06">
                        <w:pPr>
                          <w:jc w:val="center"/>
                          <w:rPr>
                            <w:rFonts w:eastAsia="Calibri" w:cs="Calibri"/>
                            <w:color w:val="000000"/>
                            <w:sz w:val="20"/>
                          </w:rPr>
                        </w:pPr>
                        <w:r w:rsidRPr="006C0683">
                          <w:rPr>
                            <w:rFonts w:eastAsia="Calibri" w:cs="Calibri"/>
                            <w:color w:val="000000"/>
                            <w:sz w:val="20"/>
                          </w:rPr>
                          <w:t xml:space="preserve">SOI </w:t>
                        </w:r>
                        <w:r w:rsidRPr="006C0683">
                          <w:rPr>
                            <w:rFonts w:eastAsia="Calibri" w:cs="Calibri"/>
                            <w:color w:val="000000"/>
                            <w:sz w:val="20"/>
                            <w:lang w:val="en-US"/>
                          </w:rPr>
                          <w:t>5</w:t>
                        </w:r>
                        <w:r w:rsidRPr="006C0683">
                          <w:rPr>
                            <w:rFonts w:eastAsia="Calibri" w:cs="Calibri"/>
                            <w:color w:val="000000"/>
                            <w:sz w:val="20"/>
                          </w:rPr>
                          <w:t>.</w:t>
                        </w:r>
                        <w:r w:rsidRPr="006C0683">
                          <w:rPr>
                            <w:rFonts w:eastAsia="Calibri" w:cs="Calibri"/>
                            <w:color w:val="000000"/>
                            <w:sz w:val="20"/>
                            <w:lang w:val="en-US"/>
                          </w:rPr>
                          <w:t xml:space="preserve">1 </w:t>
                        </w:r>
                        <w:r w:rsidRPr="006C0683">
                          <w:rPr>
                            <w:rFonts w:eastAsia="Calibri" w:cs="Calibri"/>
                            <w:color w:val="000000"/>
                            <w:sz w:val="20"/>
                          </w:rPr>
                          <w:t xml:space="preserve">Обучени педагогически специалисти и непедагогически персонал </w:t>
                        </w:r>
                      </w:p>
                    </w:txbxContent>
                  </v:textbox>
                </v:roundrect>
                <v:roundrect id="Rounded Rectangle 226" o:spid="_x0000_s1223" style="position:absolute;left:11080;top:18042;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" fillcolor="#c00000" strokecolor="#002060" strokeweight="1pt">
                  <v:fill opacity="32896f"/>
                  <v:stroke joinstyle="miter"/>
                  <v:textbox>
                    <w:txbxContent>
                      <w:p w14:paraId="673B80A9" w14:textId="77777777" w:rsidR="008B4D06" w:rsidRPr="006C0683" w:rsidRDefault="008B4D06" w:rsidP="008B4D06">
                        <w:pPr>
                          <w:jc w:val="center"/>
                          <w:rPr>
                            <w:rFonts w:eastAsia="Calibri" w:cs="Calibri"/>
                            <w:color w:val="000000"/>
                            <w:sz w:val="20"/>
                          </w:rPr>
                        </w:pPr>
                        <w:r w:rsidRPr="006C0683">
                          <w:rPr>
                            <w:rFonts w:eastAsia="Calibri" w:cs="Calibri"/>
                            <w:color w:val="000000"/>
                            <w:sz w:val="20"/>
                          </w:rPr>
                          <w:t>EEC006 Брой на децата на възраст под 18 години</w:t>
                        </w:r>
                      </w:p>
                    </w:txbxContent>
                  </v:textbox>
                </v:roundrect>
                <v:shape id="Straight Arrow Connector 48" o:spid="_x0000_s1224" type="#_x0000_t32" style="position:absolute;left:29080;top:22542;width:17096;height:152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" strokecolor="#385723" strokeweight="1pt">
                  <v:stroke endarrow="block" joinstyle="miter"/>
                </v:shape>
                <v:roundrect id="Rounded Rectangle 226" o:spid="_x0000_s1225" style="position:absolute;left:10973;top:28563;width:17996;height:89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" fillcolor="#c00000" strokecolor="#002060" strokeweight="1pt">
                  <v:fill opacity="32896f"/>
                  <v:stroke joinstyle="miter"/>
                  <v:textbox>
                    <w:txbxContent>
                      <w:p w14:paraId="1F2159BA" w14:textId="77777777" w:rsidR="008B4D06" w:rsidRPr="006C0683" w:rsidRDefault="008B4D06" w:rsidP="008B4D06">
                        <w:pPr>
                          <w:spacing w:line="256" w:lineRule="auto"/>
                          <w:jc w:val="center"/>
                          <w:rPr>
                            <w:rFonts w:ascii="Calibri" w:eastAsia="Calibri" w:hAnsi="Calibri" w:cs="Calibri"/>
                            <w:color w:val="000000"/>
                            <w:sz w:val="20"/>
                            <w:szCs w:val="20"/>
                          </w:rPr>
                        </w:pPr>
                        <w:r w:rsidRPr="006C0683">
                          <w:rPr>
                            <w:rFonts w:ascii="Calibri" w:eastAsia="Calibri" w:hAnsi="Calibri" w:cs="Calibri"/>
                            <w:color w:val="000000"/>
                            <w:sz w:val="20"/>
                            <w:szCs w:val="20"/>
                          </w:rPr>
                          <w:t>EEC0</w:t>
                        </w:r>
                        <w:r w:rsidRPr="006C0683">
                          <w:rPr>
                            <w:rFonts w:ascii="Calibri" w:eastAsia="Calibri" w:hAnsi="Calibri" w:cs="Calibri"/>
                            <w:color w:val="000000"/>
                            <w:sz w:val="20"/>
                            <w:szCs w:val="20"/>
                            <w:lang w:val="en-US"/>
                          </w:rPr>
                          <w:t>07</w:t>
                        </w:r>
                        <w:r w:rsidRPr="006C0683">
                          <w:rPr>
                            <w:rFonts w:ascii="Calibri" w:eastAsia="Calibri" w:hAnsi="Calibri" w:cs="Calibri"/>
                            <w:color w:val="000000"/>
                            <w:sz w:val="20"/>
                            <w:szCs w:val="20"/>
                          </w:rPr>
                          <w:t xml:space="preserve"> Участници на възраст 18-29 години</w:t>
                        </w:r>
                      </w:p>
                    </w:txbxContent>
                  </v:textbox>
                </v:roundrect>
                <v:shape id="Straight Arrow Connector 50" o:spid="_x0000_s1226" type="#_x0000_t32" style="position:absolute;left:28979;top:32859;width:17197;height:49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" strokecolor="#385723" strokeweight="1pt">
                  <v:stroke endarrow="block" joinstyle="miter"/>
                </v:shape>
                <v:shape id="Straight Arrow Connector 51" o:spid="_x0000_s1227" type="#_x0000_t32" style="position:absolute;left:28979;top:37561;width:17293;height:63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" strokecolor="#385723" strokeweight="1pt">
                  <v:stroke dashstyle="dash" endarrow="block" joinstyle="miter"/>
                </v:shape>
                <v:roundrect id="Rounded Rectangle 226" o:spid="_x0000_s1228" style="position:absolute;left:10615;top:49815;width:18192;height:870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" fillcolor="#c00000" strokecolor="#002060" strokeweight="1pt">
                  <v:fill opacity="32896f"/>
                  <v:stroke joinstyle="miter"/>
                  <v:textbox>
                    <w:txbxContent>
                      <w:p w14:paraId="79C634E2" w14:textId="77777777" w:rsidR="008B4D06" w:rsidRPr="005E0973" w:rsidRDefault="008B4D06" w:rsidP="008B4D06">
                        <w:pPr>
                          <w:spacing w:line="256" w:lineRule="auto"/>
                          <w:jc w:val="center"/>
                          <w:rPr>
                            <w:rFonts w:ascii="Calibri" w:eastAsia="Calibri" w:hAnsi="Calibri" w:cs="Calibri"/>
                            <w:color w:val="000000"/>
                            <w:sz w:val="20"/>
                            <w:szCs w:val="20"/>
                          </w:rPr>
                        </w:pPr>
                        <w:r>
                          <w:rPr>
                            <w:rFonts w:ascii="Calibri" w:eastAsia="Calibri" w:hAnsi="Calibri" w:cs="Calibri"/>
                            <w:color w:val="000000"/>
                            <w:sz w:val="20"/>
                            <w:szCs w:val="20"/>
                            <w:lang w:val="en-US"/>
                          </w:rPr>
                          <w:t xml:space="preserve">SOI 5.2 </w:t>
                        </w:r>
                        <w:r w:rsidRPr="005E0973">
                          <w:rPr>
                            <w:rFonts w:ascii="Calibri" w:eastAsia="Calibri" w:hAnsi="Calibri" w:cs="Calibri"/>
                            <w:color w:val="000000"/>
                            <w:sz w:val="20"/>
                            <w:szCs w:val="20"/>
                          </w:rPr>
                          <w:t>Подкрепени училища в областта на гражданската готовност</w:t>
                        </w:r>
                      </w:p>
                    </w:txbxContent>
                  </v:textbox>
                </v:roundrect>
                <v:shape id="Straight Arrow Connector 53" o:spid="_x0000_s1229" type="#_x0000_t32" style="position:absolute;left:28807;top:37774;width:17369;height:1639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" strokecolor="#385723" strokeweight="1pt">
                  <v:stroke dashstyle="dash" endarrow="block" joinstyle="miter"/>
                </v:shape>
                <v:roundrect id="Rounded Rectangle 25" o:spid="_x0000_s1230" style="position:absolute;left:46272;top:32859;width:21774;height:941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" fillcolor="#c00000" strokecolor="#385723" strokeweight="1pt">
                  <v:fill opacity="49087f"/>
                  <v:stroke joinstyle="miter"/>
                  <v:textbox>
                    <w:txbxContent>
                      <w:p w14:paraId="2E0D30F6" w14:textId="77777777" w:rsidR="008B4D06" w:rsidRPr="006C0683" w:rsidRDefault="008B4D06" w:rsidP="008B4D06">
                        <w:pPr>
                          <w:spacing w:line="278" w:lineRule="auto"/>
                          <w:jc w:val="center"/>
                          <w:rPr>
                            <w:rFonts w:ascii="Aptos" w:eastAsia="Calibri" w:hAnsi="Aptos" w:cs="Calibri"/>
                            <w:color w:val="000000"/>
                            <w:sz w:val="20"/>
                            <w:szCs w:val="20"/>
                          </w:rPr>
                        </w:pPr>
                        <w:r>
                          <w:rPr>
                            <w:rFonts w:ascii="Aptos" w:eastAsia="Calibri" w:hAnsi="Aptos" w:cs="Calibri"/>
                            <w:color w:val="000000"/>
                            <w:sz w:val="20"/>
                            <w:szCs w:val="20"/>
                            <w:lang w:val="en-US"/>
                          </w:rPr>
                          <w:t xml:space="preserve">SRI 5.1 </w:t>
                        </w:r>
                        <w:r w:rsidRPr="006C0683">
                          <w:rPr>
                            <w:rFonts w:ascii="Aptos" w:eastAsia="Calibri" w:hAnsi="Aptos" w:cs="Calibri"/>
                            <w:color w:val="000000"/>
                            <w:sz w:val="20"/>
                            <w:szCs w:val="20"/>
                          </w:rPr>
                          <w:t>Дял на учениците, повишили своите знания и умения в областта на гражданска готовност</w:t>
                        </w:r>
                      </w:p>
                    </w:txbxContent>
                  </v:textbox>
                </v:roundrect>
                <w10:wrap anchorx="margin" anchory="page"/>
              </v:group>
            </w:pict>
          </mc:Fallback>
        </mc:AlternateContent>
      </w:r>
    </w:p>
    <w:p w14:paraId="5BA19A0B" w14:textId="79CB436F" w:rsidR="00274626" w:rsidRPr="005E0973" w:rsidRDefault="00274626" w:rsidP="00A852D0">
      <w:pPr>
        <w:jc w:val="both"/>
        <w:rPr>
          <w:rFonts w:ascii="Times New Roman" w:hAnsi="Times New Roman" w:cs="Times New Roman"/>
          <w:sz w:val="28"/>
          <w:szCs w:val="28"/>
          <w:lang w:val="en-US"/>
        </w:rPr>
        <w:sectPr w:rsidR="00274626" w:rsidRPr="005E0973" w:rsidSect="00E85916">
          <w:pgSz w:w="16838" w:h="11906" w:orient="landscape"/>
          <w:pgMar w:top="567" w:right="567" w:bottom="567" w:left="567" w:header="709" w:footer="709" w:gutter="0"/>
          <w:cols w:space="708"/>
          <w:docGrid w:linePitch="360"/>
        </w:sectPr>
      </w:pPr>
    </w:p>
    <w:p w14:paraId="125773F6" w14:textId="1D23318B" w:rsidR="00C63818" w:rsidRPr="00D83669" w:rsidRDefault="00C63818" w:rsidP="006F73C2">
      <w:pPr>
        <w:pStyle w:val="Heading1"/>
        <w:numPr>
          <w:ilvl w:val="0"/>
          <w:numId w:val="19"/>
        </w:numPr>
        <w:spacing w:after="240" w:line="360" w:lineRule="auto"/>
        <w:ind w:left="0" w:firstLine="0"/>
        <w:rPr>
          <w:rFonts w:ascii="Times New Roman" w:hAnsi="Times New Roman" w:cs="Times New Roman"/>
          <w:b/>
          <w:color w:val="auto"/>
          <w:sz w:val="28"/>
          <w:szCs w:val="28"/>
          <w:lang w:val="bg-BG"/>
        </w:rPr>
      </w:pPr>
      <w:bookmarkStart w:id="3" w:name="_Toc215213914"/>
      <w:r w:rsidRPr="00D83669">
        <w:rPr>
          <w:rFonts w:ascii="Times New Roman" w:hAnsi="Times New Roman" w:cs="Times New Roman"/>
          <w:b/>
          <w:color w:val="auto"/>
          <w:sz w:val="28"/>
          <w:szCs w:val="28"/>
          <w:lang w:val="bg-BG"/>
        </w:rPr>
        <w:lastRenderedPageBreak/>
        <w:t xml:space="preserve">Определяне на </w:t>
      </w:r>
      <w:r w:rsidR="003457B4" w:rsidRPr="00D83669">
        <w:rPr>
          <w:rFonts w:ascii="Times New Roman" w:hAnsi="Times New Roman" w:cs="Times New Roman"/>
          <w:b/>
          <w:color w:val="auto"/>
          <w:sz w:val="28"/>
          <w:szCs w:val="28"/>
          <w:lang w:val="bg-BG"/>
        </w:rPr>
        <w:t xml:space="preserve">етапни цели и </w:t>
      </w:r>
      <w:r w:rsidRPr="00D83669">
        <w:rPr>
          <w:rFonts w:ascii="Times New Roman" w:hAnsi="Times New Roman" w:cs="Times New Roman"/>
          <w:b/>
          <w:color w:val="auto"/>
          <w:sz w:val="28"/>
          <w:szCs w:val="28"/>
          <w:lang w:val="bg-BG"/>
        </w:rPr>
        <w:t xml:space="preserve">целеви стойности на </w:t>
      </w:r>
      <w:r w:rsidR="007A09A4" w:rsidRPr="00D83669">
        <w:rPr>
          <w:rFonts w:ascii="Times New Roman" w:hAnsi="Times New Roman" w:cs="Times New Roman"/>
          <w:b/>
          <w:color w:val="auto"/>
          <w:sz w:val="28"/>
          <w:szCs w:val="28"/>
          <w:lang w:val="bg-BG"/>
        </w:rPr>
        <w:t>показателите</w:t>
      </w:r>
      <w:bookmarkEnd w:id="3"/>
    </w:p>
    <w:p w14:paraId="400856F2" w14:textId="61EB3623" w:rsidR="00C63818" w:rsidRPr="00D83669" w:rsidRDefault="00C63818" w:rsidP="0022589D">
      <w:pPr>
        <w:ind w:firstLine="450"/>
        <w:jc w:val="both"/>
        <w:rPr>
          <w:rFonts w:ascii="Times New Roman" w:hAnsi="Times New Roman" w:cs="Times New Roman"/>
          <w:sz w:val="24"/>
          <w:szCs w:val="24"/>
        </w:rPr>
      </w:pPr>
      <w:r w:rsidRPr="00D83669">
        <w:rPr>
          <w:rFonts w:ascii="Times New Roman" w:hAnsi="Times New Roman" w:cs="Times New Roman"/>
          <w:sz w:val="24"/>
          <w:szCs w:val="24"/>
        </w:rPr>
        <w:t xml:space="preserve">Целевите стойности на </w:t>
      </w:r>
      <w:r w:rsidR="007A09A4"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се основават на опита от изпълнението на предишни интервенции, които са сходни с планираните в </w:t>
      </w:r>
      <w:r w:rsidR="009F48B0" w:rsidRPr="00D83669">
        <w:rPr>
          <w:rFonts w:ascii="Times New Roman" w:hAnsi="Times New Roman" w:cs="Times New Roman"/>
          <w:sz w:val="24"/>
          <w:szCs w:val="24"/>
        </w:rPr>
        <w:t>ПО</w:t>
      </w:r>
      <w:r w:rsidRPr="00D83669">
        <w:rPr>
          <w:rFonts w:ascii="Times New Roman" w:hAnsi="Times New Roman" w:cs="Times New Roman"/>
          <w:sz w:val="24"/>
          <w:szCs w:val="24"/>
        </w:rPr>
        <w:t xml:space="preserve">. За целите на определянето на релевантността </w:t>
      </w:r>
      <w:r w:rsidR="00AF44D7" w:rsidRPr="00D83669">
        <w:rPr>
          <w:rFonts w:ascii="Times New Roman" w:hAnsi="Times New Roman" w:cs="Times New Roman"/>
          <w:sz w:val="24"/>
          <w:szCs w:val="24"/>
        </w:rPr>
        <w:t>им</w:t>
      </w:r>
      <w:r w:rsidRPr="00D83669">
        <w:rPr>
          <w:rFonts w:ascii="Times New Roman" w:hAnsi="Times New Roman" w:cs="Times New Roman"/>
          <w:sz w:val="24"/>
          <w:szCs w:val="24"/>
        </w:rPr>
        <w:t xml:space="preserve"> с предвидените в </w:t>
      </w:r>
      <w:r w:rsidR="009F48B0" w:rsidRPr="00D83669">
        <w:rPr>
          <w:rFonts w:ascii="Times New Roman" w:hAnsi="Times New Roman" w:cs="Times New Roman"/>
          <w:sz w:val="24"/>
          <w:szCs w:val="24"/>
        </w:rPr>
        <w:t>ПО</w:t>
      </w:r>
      <w:r w:rsidRPr="00D83669">
        <w:rPr>
          <w:rFonts w:ascii="Times New Roman" w:hAnsi="Times New Roman" w:cs="Times New Roman"/>
          <w:sz w:val="24"/>
          <w:szCs w:val="24"/>
        </w:rPr>
        <w:t xml:space="preserve"> е извършен сравнителен анализ на данните от изпълнените интервенции, за да се установи кои са сходни. За </w:t>
      </w:r>
      <w:r w:rsidR="00AF44D7" w:rsidRPr="00D83669">
        <w:rPr>
          <w:rFonts w:ascii="Times New Roman" w:hAnsi="Times New Roman" w:cs="Times New Roman"/>
          <w:sz w:val="24"/>
          <w:szCs w:val="24"/>
        </w:rPr>
        <w:t>такива</w:t>
      </w:r>
      <w:r w:rsidRPr="00D83669">
        <w:rPr>
          <w:rFonts w:ascii="Times New Roman" w:hAnsi="Times New Roman" w:cs="Times New Roman"/>
          <w:sz w:val="24"/>
          <w:szCs w:val="24"/>
        </w:rPr>
        <w:t xml:space="preserve"> </w:t>
      </w:r>
      <w:r w:rsidR="00550833" w:rsidRPr="00D83669">
        <w:rPr>
          <w:rFonts w:ascii="Times New Roman" w:hAnsi="Times New Roman" w:cs="Times New Roman"/>
          <w:sz w:val="24"/>
          <w:szCs w:val="24"/>
        </w:rPr>
        <w:t xml:space="preserve">са </w:t>
      </w:r>
      <w:r w:rsidRPr="00D83669">
        <w:rPr>
          <w:rFonts w:ascii="Times New Roman" w:hAnsi="Times New Roman" w:cs="Times New Roman"/>
          <w:sz w:val="24"/>
          <w:szCs w:val="24"/>
        </w:rPr>
        <w:t xml:space="preserve">счетени </w:t>
      </w:r>
      <w:r w:rsidR="00AF44D7" w:rsidRPr="00D83669">
        <w:rPr>
          <w:rFonts w:ascii="Times New Roman" w:hAnsi="Times New Roman" w:cs="Times New Roman"/>
          <w:sz w:val="24"/>
          <w:szCs w:val="24"/>
        </w:rPr>
        <w:t>интервенциите</w:t>
      </w:r>
      <w:r w:rsidRPr="00D83669">
        <w:rPr>
          <w:rFonts w:ascii="Times New Roman" w:hAnsi="Times New Roman" w:cs="Times New Roman"/>
          <w:sz w:val="24"/>
          <w:szCs w:val="24"/>
        </w:rPr>
        <w:t>, за които при анализа на данните е установено, че са с идентични бенефициенти, целева група и тип на подкрепата за целевата група.</w:t>
      </w:r>
    </w:p>
    <w:p w14:paraId="44709BF8" w14:textId="27997ABD" w:rsidR="00B0545B" w:rsidRPr="00D83669" w:rsidRDefault="00B0545B" w:rsidP="0022589D">
      <w:pPr>
        <w:ind w:firstLine="450"/>
        <w:jc w:val="both"/>
        <w:rPr>
          <w:rFonts w:ascii="Times New Roman" w:hAnsi="Times New Roman" w:cs="Times New Roman"/>
          <w:sz w:val="24"/>
          <w:szCs w:val="24"/>
        </w:rPr>
      </w:pPr>
      <w:r w:rsidRPr="00D83669">
        <w:rPr>
          <w:rFonts w:ascii="Times New Roman" w:hAnsi="Times New Roman" w:cs="Times New Roman"/>
          <w:sz w:val="24"/>
          <w:szCs w:val="24"/>
        </w:rPr>
        <w:t xml:space="preserve">Целевите стойности на </w:t>
      </w:r>
      <w:r w:rsidR="007A09A4" w:rsidRPr="00D83669">
        <w:rPr>
          <w:rFonts w:ascii="Times New Roman" w:hAnsi="Times New Roman" w:cs="Times New Roman"/>
          <w:sz w:val="24"/>
          <w:szCs w:val="24"/>
        </w:rPr>
        <w:t>показателите</w:t>
      </w:r>
      <w:r w:rsidRPr="00D83669">
        <w:rPr>
          <w:rFonts w:ascii="Times New Roman" w:hAnsi="Times New Roman" w:cs="Times New Roman"/>
          <w:sz w:val="24"/>
          <w:szCs w:val="24"/>
        </w:rPr>
        <w:t xml:space="preserve"> за</w:t>
      </w:r>
      <w:r w:rsidR="007A09A4"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продукт са определени </w:t>
      </w:r>
      <w:bookmarkStart w:id="4" w:name="_Hlk100129884"/>
      <w:r w:rsidRPr="00D83669">
        <w:rPr>
          <w:rFonts w:ascii="Times New Roman" w:hAnsi="Times New Roman" w:cs="Times New Roman"/>
          <w:sz w:val="24"/>
          <w:szCs w:val="24"/>
        </w:rPr>
        <w:t>на база исторически данни за обхвата на представителите на целевата група,</w:t>
      </w:r>
      <w:bookmarkEnd w:id="4"/>
      <w:r w:rsidRPr="00D83669">
        <w:rPr>
          <w:rFonts w:ascii="Times New Roman" w:hAnsi="Times New Roman" w:cs="Times New Roman"/>
          <w:sz w:val="24"/>
          <w:szCs w:val="24"/>
        </w:rPr>
        <w:t xml:space="preserve"> която е била подкрепена по предишни операции или </w:t>
      </w:r>
      <w:r w:rsidR="00AD0CD8" w:rsidRPr="00D83669">
        <w:rPr>
          <w:rFonts w:ascii="Times New Roman" w:hAnsi="Times New Roman" w:cs="Times New Roman"/>
          <w:sz w:val="24"/>
          <w:szCs w:val="24"/>
        </w:rPr>
        <w:t>по</w:t>
      </w:r>
      <w:r w:rsidRPr="00D83669">
        <w:rPr>
          <w:rFonts w:ascii="Times New Roman" w:hAnsi="Times New Roman" w:cs="Times New Roman"/>
          <w:sz w:val="24"/>
          <w:szCs w:val="24"/>
        </w:rPr>
        <w:t xml:space="preserve"> други програми и проекти, финансирани от националния бюджет</w:t>
      </w:r>
      <w:r w:rsidR="005F7EBB" w:rsidRPr="00D83669">
        <w:rPr>
          <w:rFonts w:ascii="Times New Roman" w:hAnsi="Times New Roman" w:cs="Times New Roman"/>
          <w:sz w:val="24"/>
          <w:szCs w:val="24"/>
        </w:rPr>
        <w:t>,</w:t>
      </w:r>
      <w:r w:rsidRPr="00D83669">
        <w:rPr>
          <w:rFonts w:ascii="Times New Roman" w:hAnsi="Times New Roman" w:cs="Times New Roman"/>
          <w:sz w:val="24"/>
          <w:szCs w:val="24"/>
        </w:rPr>
        <w:t xml:space="preserve"> от ЕСИФ и</w:t>
      </w:r>
      <w:r w:rsidR="005C43BE" w:rsidRPr="00D83669">
        <w:rPr>
          <w:rFonts w:ascii="Times New Roman" w:hAnsi="Times New Roman" w:cs="Times New Roman"/>
          <w:sz w:val="24"/>
          <w:szCs w:val="24"/>
        </w:rPr>
        <w:t>ли</w:t>
      </w:r>
      <w:r w:rsidRPr="00D83669">
        <w:rPr>
          <w:rFonts w:ascii="Times New Roman" w:hAnsi="Times New Roman" w:cs="Times New Roman"/>
          <w:sz w:val="24"/>
          <w:szCs w:val="24"/>
        </w:rPr>
        <w:t xml:space="preserve"> от други международни донори. </w:t>
      </w:r>
      <w:r w:rsidR="00AD226E" w:rsidRPr="00D83669">
        <w:rPr>
          <w:rFonts w:ascii="Times New Roman" w:hAnsi="Times New Roman" w:cs="Times New Roman"/>
          <w:sz w:val="24"/>
          <w:szCs w:val="24"/>
        </w:rPr>
        <w:t>Р</w:t>
      </w:r>
      <w:r w:rsidRPr="00D83669">
        <w:rPr>
          <w:rFonts w:ascii="Times New Roman" w:hAnsi="Times New Roman" w:cs="Times New Roman"/>
          <w:sz w:val="24"/>
          <w:szCs w:val="24"/>
        </w:rPr>
        <w:t xml:space="preserve">еферентните стойности на програмните </w:t>
      </w:r>
      <w:r w:rsidR="007A09A4" w:rsidRPr="00D83669">
        <w:rPr>
          <w:rFonts w:ascii="Times New Roman" w:hAnsi="Times New Roman" w:cs="Times New Roman"/>
          <w:sz w:val="24"/>
          <w:szCs w:val="24"/>
        </w:rPr>
        <w:t>показатели</w:t>
      </w:r>
      <w:r w:rsidRPr="00D83669">
        <w:rPr>
          <w:rFonts w:ascii="Times New Roman" w:hAnsi="Times New Roman" w:cs="Times New Roman"/>
          <w:sz w:val="24"/>
          <w:szCs w:val="24"/>
        </w:rPr>
        <w:t xml:space="preserve"> за резултат са </w:t>
      </w:r>
      <w:r w:rsidR="00AD226E" w:rsidRPr="00D83669">
        <w:rPr>
          <w:rFonts w:ascii="Times New Roman" w:hAnsi="Times New Roman" w:cs="Times New Roman"/>
          <w:sz w:val="24"/>
          <w:szCs w:val="24"/>
        </w:rPr>
        <w:t xml:space="preserve">определени </w:t>
      </w:r>
      <w:r w:rsidR="0012140D" w:rsidRPr="00D83669">
        <w:rPr>
          <w:rFonts w:ascii="Times New Roman" w:hAnsi="Times New Roman" w:cs="Times New Roman"/>
          <w:sz w:val="24"/>
          <w:szCs w:val="24"/>
        </w:rPr>
        <w:t xml:space="preserve"> </w:t>
      </w:r>
      <w:r w:rsidR="00AD226E" w:rsidRPr="00D83669">
        <w:rPr>
          <w:rFonts w:ascii="Times New Roman" w:hAnsi="Times New Roman" w:cs="Times New Roman"/>
          <w:sz w:val="24"/>
          <w:szCs w:val="24"/>
        </w:rPr>
        <w:t>в съответствие с</w:t>
      </w:r>
      <w:r w:rsidRPr="00D83669">
        <w:rPr>
          <w:rFonts w:ascii="Times New Roman" w:hAnsi="Times New Roman" w:cs="Times New Roman"/>
          <w:sz w:val="24"/>
          <w:szCs w:val="24"/>
        </w:rPr>
        <w:t xml:space="preserve"> дефиницията за референтна стойност</w:t>
      </w:r>
      <w:r w:rsidR="00AD226E" w:rsidRPr="00D83669">
        <w:rPr>
          <w:rFonts w:ascii="Times New Roman" w:hAnsi="Times New Roman" w:cs="Times New Roman"/>
          <w:sz w:val="24"/>
          <w:szCs w:val="24"/>
        </w:rPr>
        <w:t>, посочена в</w:t>
      </w:r>
      <w:r w:rsidR="0012140D" w:rsidRPr="00D83669">
        <w:rPr>
          <w:rFonts w:ascii="Times New Roman" w:hAnsi="Times New Roman" w:cs="Times New Roman"/>
          <w:sz w:val="24"/>
          <w:szCs w:val="24"/>
        </w:rPr>
        <w:t xml:space="preserve"> </w:t>
      </w:r>
      <w:r w:rsidRPr="00D83669">
        <w:rPr>
          <w:rFonts w:ascii="Times New Roman" w:hAnsi="Times New Roman" w:cs="Times New Roman"/>
          <w:sz w:val="24"/>
          <w:szCs w:val="24"/>
        </w:rPr>
        <w:t>Регламент</w:t>
      </w:r>
      <w:r w:rsidR="00AD226E" w:rsidRPr="00D83669">
        <w:rPr>
          <w:rFonts w:ascii="Times New Roman" w:hAnsi="Times New Roman" w:cs="Times New Roman"/>
          <w:sz w:val="24"/>
          <w:szCs w:val="24"/>
        </w:rPr>
        <w:t xml:space="preserve"> </w:t>
      </w:r>
      <w:r w:rsidR="00694C49" w:rsidRPr="00D83669">
        <w:rPr>
          <w:rFonts w:ascii="Times New Roman" w:hAnsi="Times New Roman" w:cs="Times New Roman"/>
          <w:sz w:val="24"/>
          <w:szCs w:val="24"/>
        </w:rPr>
        <w:t xml:space="preserve">(ЕС) </w:t>
      </w:r>
      <w:r w:rsidRPr="00D83669">
        <w:rPr>
          <w:rFonts w:ascii="Times New Roman" w:hAnsi="Times New Roman" w:cs="Times New Roman"/>
          <w:sz w:val="24"/>
          <w:szCs w:val="24"/>
        </w:rPr>
        <w:t xml:space="preserve">2021/1057, като са използвани данни от съществуващи или предишни подобни интервенции, а именно исторически данни, </w:t>
      </w:r>
      <w:r w:rsidR="00AD226E" w:rsidRPr="00D83669">
        <w:rPr>
          <w:rFonts w:ascii="Times New Roman" w:hAnsi="Times New Roman" w:cs="Times New Roman"/>
          <w:sz w:val="24"/>
          <w:szCs w:val="24"/>
        </w:rPr>
        <w:t>включително</w:t>
      </w:r>
      <w:r w:rsidRPr="00D83669">
        <w:rPr>
          <w:rFonts w:ascii="Times New Roman" w:hAnsi="Times New Roman" w:cs="Times New Roman"/>
          <w:sz w:val="24"/>
          <w:szCs w:val="24"/>
        </w:rPr>
        <w:t xml:space="preserve"> информация </w:t>
      </w:r>
      <w:r w:rsidR="0012140D" w:rsidRPr="00D83669">
        <w:rPr>
          <w:rFonts w:ascii="Times New Roman" w:hAnsi="Times New Roman" w:cs="Times New Roman"/>
          <w:sz w:val="24"/>
          <w:szCs w:val="24"/>
        </w:rPr>
        <w:t>от</w:t>
      </w:r>
      <w:r w:rsidRPr="00D83669">
        <w:rPr>
          <w:rFonts w:ascii="Times New Roman" w:hAnsi="Times New Roman" w:cs="Times New Roman"/>
          <w:sz w:val="24"/>
          <w:szCs w:val="24"/>
        </w:rPr>
        <w:t xml:space="preserve"> МОН </w:t>
      </w:r>
      <w:r w:rsidR="0012140D" w:rsidRPr="00D83669">
        <w:rPr>
          <w:rFonts w:ascii="Times New Roman" w:hAnsi="Times New Roman" w:cs="Times New Roman"/>
          <w:sz w:val="24"/>
          <w:szCs w:val="24"/>
        </w:rPr>
        <w:t>за резултати от изпълнението на</w:t>
      </w:r>
      <w:r w:rsidRPr="00D83669">
        <w:rPr>
          <w:rFonts w:ascii="Times New Roman" w:hAnsi="Times New Roman" w:cs="Times New Roman"/>
          <w:sz w:val="24"/>
          <w:szCs w:val="24"/>
        </w:rPr>
        <w:t xml:space="preserve"> проекти с подобни дейности, съобразно идентифицираните потребности на целевата група.</w:t>
      </w:r>
    </w:p>
    <w:p w14:paraId="1AFC4CB2" w14:textId="179D59D8" w:rsidR="00C63818" w:rsidRPr="00D83669" w:rsidRDefault="00C63818" w:rsidP="008F054C">
      <w:pPr>
        <w:ind w:firstLine="450"/>
        <w:jc w:val="both"/>
        <w:rPr>
          <w:rFonts w:ascii="Times New Roman" w:hAnsi="Times New Roman" w:cs="Times New Roman"/>
          <w:sz w:val="24"/>
          <w:szCs w:val="24"/>
        </w:rPr>
      </w:pPr>
      <w:r w:rsidRPr="00D83669">
        <w:rPr>
          <w:rFonts w:ascii="Times New Roman" w:hAnsi="Times New Roman" w:cs="Times New Roman"/>
          <w:sz w:val="24"/>
          <w:szCs w:val="24"/>
        </w:rPr>
        <w:t xml:space="preserve">Целевите стойности са определени на база идентифицирани </w:t>
      </w:r>
      <w:r w:rsidR="00F213CD" w:rsidRPr="00D83669">
        <w:rPr>
          <w:rFonts w:ascii="Times New Roman" w:hAnsi="Times New Roman" w:cs="Times New Roman"/>
          <w:sz w:val="24"/>
          <w:szCs w:val="24"/>
        </w:rPr>
        <w:t>потребности</w:t>
      </w:r>
      <w:r w:rsidRPr="00D83669">
        <w:rPr>
          <w:rFonts w:ascii="Times New Roman" w:hAnsi="Times New Roman" w:cs="Times New Roman"/>
          <w:sz w:val="24"/>
          <w:szCs w:val="24"/>
        </w:rPr>
        <w:t xml:space="preserve"> за подкрепа на целевите групи, като са използвани единичните разходи за сходен тип дейности, прилагани през периода 2018</w:t>
      </w:r>
      <w:r w:rsidR="008F054C" w:rsidRPr="00D83669">
        <w:rPr>
          <w:rFonts w:ascii="Times New Roman" w:hAnsi="Times New Roman" w:cs="Times New Roman"/>
          <w:sz w:val="24"/>
          <w:szCs w:val="24"/>
        </w:rPr>
        <w:t xml:space="preserve"> – </w:t>
      </w:r>
      <w:r w:rsidRPr="00D83669">
        <w:rPr>
          <w:rFonts w:ascii="Times New Roman" w:hAnsi="Times New Roman" w:cs="Times New Roman"/>
          <w:sz w:val="24"/>
          <w:szCs w:val="24"/>
        </w:rPr>
        <w:t>2020 г. Единичните разходи, които са прилагани от УО през периода 2018</w:t>
      </w:r>
      <w:r w:rsidR="008F054C" w:rsidRPr="00D83669">
        <w:rPr>
          <w:rFonts w:ascii="Times New Roman" w:hAnsi="Times New Roman" w:cs="Times New Roman"/>
          <w:sz w:val="24"/>
          <w:szCs w:val="24"/>
        </w:rPr>
        <w:t xml:space="preserve"> – </w:t>
      </w:r>
      <w:r w:rsidRPr="00D83669">
        <w:rPr>
          <w:rFonts w:ascii="Times New Roman" w:hAnsi="Times New Roman" w:cs="Times New Roman"/>
          <w:sz w:val="24"/>
          <w:szCs w:val="24"/>
        </w:rPr>
        <w:t>2020 г. са обвързани с разходите за възнаграждения и са в пряка зависимост от ръста на разходите за труд</w:t>
      </w:r>
      <w:r w:rsidR="00A01460" w:rsidRPr="00D83669">
        <w:rPr>
          <w:rStyle w:val="FootnoteReference"/>
          <w:rFonts w:ascii="Times New Roman" w:hAnsi="Times New Roman" w:cs="Times New Roman"/>
          <w:sz w:val="24"/>
          <w:szCs w:val="24"/>
        </w:rPr>
        <w:footnoteReference w:id="4"/>
      </w:r>
      <w:r w:rsidRPr="00D83669">
        <w:rPr>
          <w:rFonts w:ascii="Times New Roman" w:hAnsi="Times New Roman" w:cs="Times New Roman"/>
          <w:sz w:val="24"/>
          <w:szCs w:val="24"/>
        </w:rPr>
        <w:t xml:space="preserve">, което произтича от спецификата на подкрепата в сектор </w:t>
      </w:r>
      <w:r w:rsidR="00A01460" w:rsidRPr="00D83669">
        <w:rPr>
          <w:rFonts w:ascii="Times New Roman" w:hAnsi="Times New Roman" w:cs="Times New Roman"/>
          <w:sz w:val="24"/>
          <w:szCs w:val="24"/>
        </w:rPr>
        <w:t>„Образование“</w:t>
      </w:r>
      <w:r w:rsidRPr="00D83669">
        <w:rPr>
          <w:rFonts w:ascii="Times New Roman" w:hAnsi="Times New Roman" w:cs="Times New Roman"/>
          <w:sz w:val="24"/>
          <w:szCs w:val="24"/>
        </w:rPr>
        <w:t xml:space="preserve">. С оглед минимизиране на риска от неизпълнение на целевите стойности, към единичните разходи е приложен процент на индексация на база очакваното увеличение на разходите за труд в сектор </w:t>
      </w:r>
      <w:r w:rsidR="00290D2E" w:rsidRPr="00D83669">
        <w:rPr>
          <w:rFonts w:ascii="Times New Roman" w:hAnsi="Times New Roman" w:cs="Times New Roman"/>
          <w:sz w:val="24"/>
          <w:szCs w:val="24"/>
        </w:rPr>
        <w:t>„</w:t>
      </w:r>
      <w:r w:rsidRPr="00D83669">
        <w:rPr>
          <w:rFonts w:ascii="Times New Roman" w:hAnsi="Times New Roman" w:cs="Times New Roman"/>
          <w:sz w:val="24"/>
          <w:szCs w:val="24"/>
        </w:rPr>
        <w:t>Образование</w:t>
      </w:r>
      <w:r w:rsidR="00290D2E" w:rsidRPr="00D83669">
        <w:rPr>
          <w:rFonts w:ascii="Times New Roman" w:hAnsi="Times New Roman" w:cs="Times New Roman"/>
          <w:sz w:val="24"/>
          <w:szCs w:val="24"/>
        </w:rPr>
        <w:t>“</w:t>
      </w:r>
      <w:r w:rsidRPr="00D83669">
        <w:rPr>
          <w:rFonts w:ascii="Times New Roman" w:hAnsi="Times New Roman" w:cs="Times New Roman"/>
          <w:sz w:val="24"/>
          <w:szCs w:val="24"/>
        </w:rPr>
        <w:t xml:space="preserve"> за съответните години, в които е планирана конкретната интервенция. Приложеният метод на изчисление на целевите стойности може да се онагледи със следната формула:</w:t>
      </w:r>
    </w:p>
    <w:p w14:paraId="5C1706C7" w14:textId="77777777" w:rsidR="00C63818" w:rsidRPr="00D83669" w:rsidRDefault="00C63818" w:rsidP="00C63818">
      <w:pPr>
        <w:jc w:val="both"/>
        <w:rPr>
          <w:rFonts w:ascii="Times New Roman" w:hAnsi="Times New Roman" w:cs="Times New Roman"/>
          <w:sz w:val="28"/>
          <w:szCs w:val="28"/>
        </w:rPr>
      </w:pPr>
      <w:r w:rsidRPr="00D83669">
        <w:rPr>
          <w:rFonts w:ascii="Cambria Math" w:hAnsi="Cambria Math"/>
          <w:i/>
          <w:sz w:val="40"/>
          <w:szCs w:val="40"/>
        </w:rPr>
        <w:t>T</w:t>
      </w:r>
      <w:r w:rsidRPr="00D83669">
        <w:rPr>
          <w:i/>
          <w:sz w:val="32"/>
          <w:szCs w:val="32"/>
        </w:rPr>
        <w:t xml:space="preserve">=  </w:t>
      </w:r>
      <m:oMath>
        <m:f>
          <m:fPr>
            <m:ctrlPr>
              <w:rPr>
                <w:rFonts w:ascii="Cambria Math" w:hAnsi="Cambria Math"/>
                <w:i/>
                <w:sz w:val="44"/>
                <w:szCs w:val="44"/>
              </w:rPr>
            </m:ctrlPr>
          </m:fPr>
          <m:num>
            <m:r>
              <w:rPr>
                <w:rFonts w:ascii="Cambria Math" w:hAnsi="Cambria Math"/>
                <w:sz w:val="44"/>
                <w:szCs w:val="44"/>
              </w:rPr>
              <m:t>E</m:t>
            </m:r>
          </m:num>
          <m:den>
            <m:r>
              <w:rPr>
                <w:rFonts w:ascii="Cambria Math" w:hAnsi="Cambria Math"/>
                <w:sz w:val="44"/>
                <w:szCs w:val="44"/>
              </w:rPr>
              <m:t>I</m:t>
            </m:r>
          </m:den>
        </m:f>
        <m:r>
          <w:rPr>
            <w:rFonts w:ascii="Cambria Math" w:hAnsi="Cambria Math"/>
            <w:sz w:val="44"/>
            <w:szCs w:val="44"/>
          </w:rPr>
          <m:t xml:space="preserve"> </m:t>
        </m:r>
      </m:oMath>
      <w:r w:rsidRPr="00D83669">
        <w:rPr>
          <w:sz w:val="32"/>
          <w:szCs w:val="32"/>
        </w:rPr>
        <w:fldChar w:fldCharType="begin"/>
      </w:r>
      <w:r w:rsidRPr="00D83669">
        <w:rPr>
          <w:sz w:val="32"/>
          <w:szCs w:val="32"/>
        </w:rPr>
        <w:instrText xml:space="preserve"> QUOTE </w:instrText>
      </w:r>
      <m:oMath>
        <m:f>
          <m:fPr>
            <m:ctrlPr>
              <w:rPr>
                <w:rFonts w:ascii="Cambria Math" w:hAnsi="Cambria Math"/>
                <w:i/>
                <w:sz w:val="36"/>
                <w:szCs w:val="36"/>
              </w:rPr>
            </m:ctrlPr>
          </m:fPr>
          <m:num>
            <m:r>
              <m:rPr>
                <m:sty m:val="p"/>
              </m:rPr>
              <w:rPr>
                <w:rFonts w:ascii="Cambria Math" w:hAnsi="Cambria Math"/>
                <w:sz w:val="36"/>
                <w:szCs w:val="36"/>
                <w:lang w:val="en-GB"/>
              </w:rPr>
              <m:t>C</m:t>
            </m:r>
          </m:num>
          <m:den>
            <m:r>
              <m:rPr>
                <m:sty m:val="p"/>
              </m:rPr>
              <w:rPr>
                <w:rFonts w:ascii="Cambria Math" w:hAnsi="Cambria Math"/>
                <w:sz w:val="36"/>
                <w:szCs w:val="36"/>
              </w:rPr>
              <m:t>D</m:t>
            </m:r>
          </m:den>
        </m:f>
      </m:oMath>
      <w:r w:rsidRPr="00D83669">
        <w:rPr>
          <w:sz w:val="32"/>
          <w:szCs w:val="32"/>
        </w:rPr>
        <w:instrText xml:space="preserve"> </w:instrText>
      </w:r>
      <w:r w:rsidRPr="00D83669">
        <w:rPr>
          <w:sz w:val="32"/>
          <w:szCs w:val="32"/>
        </w:rPr>
        <w:fldChar w:fldCharType="end"/>
      </w:r>
      <w:r w:rsidRPr="00D83669">
        <w:rPr>
          <w:sz w:val="32"/>
          <w:szCs w:val="32"/>
        </w:rPr>
        <w:t xml:space="preserve">  ,</w:t>
      </w:r>
    </w:p>
    <w:p w14:paraId="7A6BF062" w14:textId="77777777" w:rsidR="00C63818" w:rsidRPr="00D83669" w:rsidRDefault="00C63818" w:rsidP="00C63818">
      <w:pPr>
        <w:jc w:val="both"/>
        <w:rPr>
          <w:rFonts w:ascii="Times New Roman" w:hAnsi="Times New Roman" w:cs="Times New Roman"/>
          <w:i/>
          <w:sz w:val="24"/>
          <w:szCs w:val="24"/>
        </w:rPr>
      </w:pPr>
      <w:r w:rsidRPr="00D83669">
        <w:rPr>
          <w:rFonts w:ascii="Times New Roman" w:hAnsi="Times New Roman" w:cs="Times New Roman"/>
          <w:i/>
          <w:sz w:val="24"/>
          <w:szCs w:val="24"/>
        </w:rPr>
        <w:t>където:</w:t>
      </w:r>
    </w:p>
    <w:p w14:paraId="19F1D59E" w14:textId="77777777" w:rsidR="00C63818" w:rsidRPr="00D83669" w:rsidRDefault="00C63818" w:rsidP="00C63818">
      <w:pPr>
        <w:ind w:firstLine="708"/>
        <w:jc w:val="both"/>
        <w:rPr>
          <w:rFonts w:ascii="Times New Roman" w:hAnsi="Times New Roman" w:cs="Times New Roman"/>
          <w:sz w:val="24"/>
          <w:szCs w:val="24"/>
        </w:rPr>
      </w:pPr>
      <w:r w:rsidRPr="00D83669">
        <w:rPr>
          <w:rFonts w:ascii="Times New Roman" w:hAnsi="Times New Roman" w:cs="Times New Roman"/>
          <w:b/>
          <w:i/>
          <w:sz w:val="24"/>
          <w:szCs w:val="24"/>
        </w:rPr>
        <w:t>Т</w:t>
      </w:r>
      <w:r w:rsidRPr="00D83669">
        <w:rPr>
          <w:rFonts w:ascii="Times New Roman" w:hAnsi="Times New Roman" w:cs="Times New Roman"/>
          <w:b/>
          <w:sz w:val="24"/>
          <w:szCs w:val="24"/>
        </w:rPr>
        <w:t xml:space="preserve"> </w:t>
      </w:r>
      <w:r w:rsidRPr="00D83669">
        <w:rPr>
          <w:rFonts w:ascii="Times New Roman" w:hAnsi="Times New Roman" w:cs="Times New Roman"/>
          <w:sz w:val="24"/>
          <w:szCs w:val="24"/>
        </w:rPr>
        <w:t>– целева стойност;</w:t>
      </w:r>
    </w:p>
    <w:p w14:paraId="6D9CC52B" w14:textId="77777777" w:rsidR="00C63818" w:rsidRPr="00D83669" w:rsidRDefault="00C63818" w:rsidP="00C63818">
      <w:pPr>
        <w:ind w:firstLine="708"/>
        <w:jc w:val="both"/>
        <w:rPr>
          <w:rFonts w:ascii="Times New Roman" w:hAnsi="Times New Roman" w:cs="Times New Roman"/>
          <w:sz w:val="24"/>
          <w:szCs w:val="24"/>
        </w:rPr>
      </w:pPr>
      <w:r w:rsidRPr="00D83669">
        <w:rPr>
          <w:rFonts w:ascii="Times New Roman" w:hAnsi="Times New Roman" w:cs="Times New Roman"/>
          <w:b/>
          <w:i/>
          <w:sz w:val="24"/>
          <w:szCs w:val="24"/>
        </w:rPr>
        <w:lastRenderedPageBreak/>
        <w:t>Е</w:t>
      </w:r>
      <w:r w:rsidRPr="00D83669">
        <w:rPr>
          <w:rFonts w:ascii="Times New Roman" w:hAnsi="Times New Roman" w:cs="Times New Roman"/>
          <w:sz w:val="24"/>
          <w:szCs w:val="24"/>
        </w:rPr>
        <w:t xml:space="preserve"> - прогнозен разход, който е изчислен на база единичните разходи, прилагани в периода 2018-2020 г. и идентифицираните </w:t>
      </w:r>
      <w:r w:rsidR="00F36F38" w:rsidRPr="00D83669">
        <w:rPr>
          <w:rFonts w:ascii="Times New Roman" w:hAnsi="Times New Roman" w:cs="Times New Roman"/>
          <w:sz w:val="24"/>
          <w:szCs w:val="24"/>
        </w:rPr>
        <w:t>потребности</w:t>
      </w:r>
      <w:r w:rsidRPr="00D83669">
        <w:rPr>
          <w:rFonts w:ascii="Times New Roman" w:hAnsi="Times New Roman" w:cs="Times New Roman"/>
          <w:sz w:val="24"/>
          <w:szCs w:val="24"/>
        </w:rPr>
        <w:t xml:space="preserve"> (</w:t>
      </w:r>
      <w:r w:rsidR="00DE22C7" w:rsidRPr="00D83669">
        <w:rPr>
          <w:rFonts w:ascii="Times New Roman" w:hAnsi="Times New Roman" w:cs="Times New Roman"/>
          <w:sz w:val="24"/>
          <w:szCs w:val="24"/>
        </w:rPr>
        <w:t xml:space="preserve">прогнозен </w:t>
      </w:r>
      <w:r w:rsidRPr="00D83669">
        <w:rPr>
          <w:rFonts w:ascii="Times New Roman" w:hAnsi="Times New Roman" w:cs="Times New Roman"/>
          <w:sz w:val="24"/>
          <w:szCs w:val="24"/>
        </w:rPr>
        <w:t>брой представители на целевата група);</w:t>
      </w:r>
    </w:p>
    <w:p w14:paraId="3244FA5C" w14:textId="0A8C75C9" w:rsidR="00C63818" w:rsidRPr="00D83669" w:rsidRDefault="00C63818" w:rsidP="00C63818">
      <w:pPr>
        <w:ind w:firstLine="708"/>
        <w:jc w:val="both"/>
        <w:rPr>
          <w:rFonts w:ascii="Times New Roman" w:hAnsi="Times New Roman" w:cs="Times New Roman"/>
          <w:sz w:val="24"/>
          <w:szCs w:val="24"/>
        </w:rPr>
      </w:pPr>
      <w:r w:rsidRPr="00D83669">
        <w:rPr>
          <w:rFonts w:ascii="Times New Roman" w:hAnsi="Times New Roman" w:cs="Times New Roman"/>
          <w:b/>
          <w:i/>
          <w:sz w:val="24"/>
          <w:szCs w:val="24"/>
          <w:lang w:val="en-US"/>
        </w:rPr>
        <w:t>I</w:t>
      </w:r>
      <w:r w:rsidRPr="00D83669">
        <w:rPr>
          <w:rFonts w:ascii="Times New Roman" w:hAnsi="Times New Roman" w:cs="Times New Roman"/>
          <w:sz w:val="24"/>
          <w:szCs w:val="24"/>
        </w:rPr>
        <w:t xml:space="preserve"> – индексиран разход, който е изчислен на база единичните разходи за съответната дейност, прилагани в периода 2018-2020 г., към които са приложени индекси на инфлация за периода, в който се планира изпълнението на интервенцията.</w:t>
      </w:r>
    </w:p>
    <w:p w14:paraId="1B455917" w14:textId="191E62F7" w:rsidR="00C63818" w:rsidRPr="00D83669" w:rsidRDefault="00C63818" w:rsidP="00C63818">
      <w:pPr>
        <w:jc w:val="both"/>
        <w:rPr>
          <w:rFonts w:ascii="Times New Roman" w:hAnsi="Times New Roman" w:cs="Times New Roman"/>
          <w:sz w:val="24"/>
          <w:szCs w:val="24"/>
        </w:rPr>
      </w:pPr>
    </w:p>
    <w:p w14:paraId="53D48441" w14:textId="4AE4B787" w:rsidR="00884C3B" w:rsidRPr="00D83669" w:rsidRDefault="00E71EB0" w:rsidP="0096766F">
      <w:pPr>
        <w:ind w:firstLine="708"/>
        <w:jc w:val="both"/>
        <w:rPr>
          <w:rFonts w:ascii="Times New Roman" w:hAnsi="Times New Roman" w:cs="Times New Roman"/>
          <w:sz w:val="24"/>
          <w:szCs w:val="24"/>
        </w:rPr>
      </w:pPr>
      <w:r w:rsidRPr="00D83669">
        <w:rPr>
          <w:rFonts w:ascii="Times New Roman" w:hAnsi="Times New Roman" w:cs="Times New Roman"/>
          <w:sz w:val="24"/>
          <w:szCs w:val="24"/>
        </w:rPr>
        <w:t>Конкретните изчисления за всяка група дейности</w:t>
      </w:r>
      <w:r w:rsidR="000553B6" w:rsidRPr="00D83669">
        <w:rPr>
          <w:rFonts w:ascii="Times New Roman" w:hAnsi="Times New Roman" w:cs="Times New Roman"/>
          <w:sz w:val="24"/>
          <w:szCs w:val="24"/>
        </w:rPr>
        <w:t xml:space="preserve"> по всяка специфична цел/ приоритет на </w:t>
      </w:r>
      <w:r w:rsidR="00CD3FCA" w:rsidRPr="00D83669">
        <w:rPr>
          <w:rFonts w:ascii="Times New Roman" w:hAnsi="Times New Roman" w:cs="Times New Roman"/>
          <w:sz w:val="24"/>
          <w:szCs w:val="24"/>
        </w:rPr>
        <w:t xml:space="preserve">Програмата </w:t>
      </w:r>
      <w:r w:rsidRPr="00D83669">
        <w:rPr>
          <w:rFonts w:ascii="Times New Roman" w:hAnsi="Times New Roman" w:cs="Times New Roman"/>
          <w:sz w:val="24"/>
          <w:szCs w:val="24"/>
        </w:rPr>
        <w:t>се съдържат във файл</w:t>
      </w:r>
      <w:r w:rsidR="0096766F" w:rsidRPr="00D83669">
        <w:rPr>
          <w:rFonts w:ascii="Times New Roman" w:hAnsi="Times New Roman" w:cs="Times New Roman"/>
          <w:sz w:val="24"/>
          <w:szCs w:val="24"/>
        </w:rPr>
        <w:t xml:space="preserve"> </w:t>
      </w:r>
      <w:r w:rsidR="0096766F" w:rsidRPr="00D83669">
        <w:rPr>
          <w:rFonts w:ascii="Times New Roman" w:hAnsi="Times New Roman" w:cs="Times New Roman"/>
          <w:i/>
          <w:sz w:val="24"/>
          <w:szCs w:val="24"/>
        </w:rPr>
        <w:t>Micro_Indicators</w:t>
      </w:r>
      <w:r w:rsidR="0096766F" w:rsidRPr="00D83669">
        <w:rPr>
          <w:rFonts w:ascii="Times New Roman" w:hAnsi="Times New Roman" w:cs="Times New Roman"/>
          <w:sz w:val="24"/>
          <w:szCs w:val="24"/>
        </w:rPr>
        <w:t xml:space="preserve"> за </w:t>
      </w:r>
      <w:r w:rsidR="000553B6" w:rsidRPr="00D83669">
        <w:rPr>
          <w:rFonts w:ascii="Times New Roman" w:hAnsi="Times New Roman" w:cs="Times New Roman"/>
          <w:sz w:val="24"/>
          <w:szCs w:val="24"/>
        </w:rPr>
        <w:t>съответния приоритет</w:t>
      </w:r>
      <w:r w:rsidR="0096766F" w:rsidRPr="00D83669">
        <w:rPr>
          <w:rFonts w:ascii="Times New Roman" w:hAnsi="Times New Roman" w:cs="Times New Roman"/>
          <w:sz w:val="24"/>
          <w:szCs w:val="24"/>
        </w:rPr>
        <w:t xml:space="preserve"> (листове </w:t>
      </w:r>
      <w:r w:rsidR="0096766F" w:rsidRPr="00D83669">
        <w:rPr>
          <w:rFonts w:ascii="Times New Roman" w:hAnsi="Times New Roman" w:cs="Times New Roman"/>
          <w:i/>
          <w:sz w:val="24"/>
          <w:szCs w:val="24"/>
          <w:lang w:val="en-US"/>
        </w:rPr>
        <w:t>Index</w:t>
      </w:r>
      <w:r w:rsidR="0096766F" w:rsidRPr="00D83669">
        <w:rPr>
          <w:rFonts w:ascii="Times New Roman" w:hAnsi="Times New Roman" w:cs="Times New Roman"/>
          <w:i/>
          <w:sz w:val="24"/>
          <w:szCs w:val="24"/>
        </w:rPr>
        <w:t>_</w:t>
      </w:r>
      <w:r w:rsidR="0096766F" w:rsidRPr="00D83669">
        <w:rPr>
          <w:rFonts w:ascii="Times New Roman" w:hAnsi="Times New Roman" w:cs="Times New Roman"/>
          <w:i/>
          <w:sz w:val="24"/>
          <w:szCs w:val="24"/>
          <w:lang w:val="en-US"/>
        </w:rPr>
        <w:t>unit</w:t>
      </w:r>
      <w:r w:rsidR="0096766F" w:rsidRPr="00D83669">
        <w:rPr>
          <w:rFonts w:ascii="Times New Roman" w:hAnsi="Times New Roman" w:cs="Times New Roman"/>
          <w:i/>
          <w:sz w:val="24"/>
          <w:szCs w:val="24"/>
        </w:rPr>
        <w:t xml:space="preserve"> </w:t>
      </w:r>
      <w:r w:rsidR="0096766F" w:rsidRPr="00D83669">
        <w:rPr>
          <w:rFonts w:ascii="Times New Roman" w:hAnsi="Times New Roman" w:cs="Times New Roman"/>
          <w:i/>
          <w:sz w:val="24"/>
          <w:szCs w:val="24"/>
          <w:lang w:val="en-US"/>
        </w:rPr>
        <w:t>cost</w:t>
      </w:r>
      <w:r w:rsidR="006F49C8" w:rsidRPr="00D83669">
        <w:rPr>
          <w:rFonts w:ascii="Times New Roman" w:hAnsi="Times New Roman" w:cs="Times New Roman"/>
          <w:i/>
          <w:sz w:val="24"/>
          <w:szCs w:val="24"/>
        </w:rPr>
        <w:t>_</w:t>
      </w:r>
      <w:r w:rsidR="006F49C8" w:rsidRPr="00D83669">
        <w:rPr>
          <w:rFonts w:ascii="Times New Roman" w:hAnsi="Times New Roman" w:cs="Times New Roman"/>
          <w:i/>
          <w:sz w:val="24"/>
          <w:szCs w:val="24"/>
          <w:lang w:val="en-US"/>
        </w:rPr>
        <w:t>A</w:t>
      </w:r>
      <w:r w:rsidR="006F49C8" w:rsidRPr="00D83669">
        <w:rPr>
          <w:rFonts w:ascii="Times New Roman" w:hAnsi="Times New Roman" w:cs="Times New Roman"/>
          <w:i/>
          <w:sz w:val="16"/>
          <w:szCs w:val="16"/>
          <w:lang w:val="en-US"/>
        </w:rPr>
        <w:t>n</w:t>
      </w:r>
      <w:r w:rsidR="0096766F" w:rsidRPr="00D83669">
        <w:rPr>
          <w:rFonts w:ascii="Times New Roman" w:hAnsi="Times New Roman" w:cs="Times New Roman"/>
          <w:i/>
          <w:sz w:val="24"/>
          <w:szCs w:val="24"/>
        </w:rPr>
        <w:t xml:space="preserve"> </w:t>
      </w:r>
      <w:r w:rsidR="0096766F" w:rsidRPr="00D83669">
        <w:rPr>
          <w:rFonts w:ascii="Times New Roman" w:hAnsi="Times New Roman" w:cs="Times New Roman"/>
          <w:sz w:val="24"/>
          <w:szCs w:val="24"/>
        </w:rPr>
        <w:t>за съответната група дейности)</w:t>
      </w:r>
      <w:r w:rsidR="006F49C8" w:rsidRPr="00D83669">
        <w:rPr>
          <w:rFonts w:ascii="Times New Roman" w:hAnsi="Times New Roman" w:cs="Times New Roman"/>
          <w:sz w:val="24"/>
          <w:szCs w:val="24"/>
        </w:rPr>
        <w:t xml:space="preserve">, където </w:t>
      </w:r>
      <w:r w:rsidR="005D54BB" w:rsidRPr="00D83669">
        <w:rPr>
          <w:rFonts w:ascii="Times New Roman" w:hAnsi="Times New Roman" w:cs="Times New Roman"/>
          <w:sz w:val="24"/>
          <w:szCs w:val="24"/>
        </w:rPr>
        <w:t xml:space="preserve">са </w:t>
      </w:r>
      <w:r w:rsidR="00DB5656" w:rsidRPr="00D83669">
        <w:rPr>
          <w:rFonts w:ascii="Times New Roman" w:hAnsi="Times New Roman" w:cs="Times New Roman"/>
          <w:sz w:val="24"/>
          <w:szCs w:val="24"/>
        </w:rPr>
        <w:t>посочен</w:t>
      </w:r>
      <w:r w:rsidR="005D54BB" w:rsidRPr="00D83669">
        <w:rPr>
          <w:rFonts w:ascii="Times New Roman" w:hAnsi="Times New Roman" w:cs="Times New Roman"/>
          <w:sz w:val="24"/>
          <w:szCs w:val="24"/>
        </w:rPr>
        <w:t>и</w:t>
      </w:r>
      <w:r w:rsidR="00884C3B" w:rsidRPr="00D83669">
        <w:rPr>
          <w:rFonts w:ascii="Times New Roman" w:hAnsi="Times New Roman" w:cs="Times New Roman"/>
          <w:sz w:val="24"/>
          <w:szCs w:val="24"/>
        </w:rPr>
        <w:t>:</w:t>
      </w:r>
    </w:p>
    <w:p w14:paraId="3DC7600B" w14:textId="36584993" w:rsidR="00E71EB0" w:rsidRPr="00D83669" w:rsidRDefault="00DB5656" w:rsidP="009420FE">
      <w:pPr>
        <w:pStyle w:val="ListParagraph"/>
        <w:numPr>
          <w:ilvl w:val="0"/>
          <w:numId w:val="14"/>
        </w:numPr>
        <w:ind w:left="0" w:firstLine="990"/>
        <w:jc w:val="both"/>
        <w:rPr>
          <w:rFonts w:ascii="Times New Roman" w:hAnsi="Times New Roman" w:cs="Times New Roman"/>
          <w:sz w:val="24"/>
          <w:szCs w:val="24"/>
        </w:rPr>
      </w:pPr>
      <w:r w:rsidRPr="00D83669">
        <w:rPr>
          <w:rFonts w:ascii="Times New Roman" w:hAnsi="Times New Roman" w:cs="Times New Roman"/>
          <w:sz w:val="24"/>
          <w:szCs w:val="24"/>
        </w:rPr>
        <w:t>индикативно</w:t>
      </w:r>
      <w:r w:rsidR="000553B6" w:rsidRPr="00D83669">
        <w:rPr>
          <w:rFonts w:ascii="Times New Roman" w:hAnsi="Times New Roman" w:cs="Times New Roman"/>
          <w:sz w:val="24"/>
          <w:szCs w:val="24"/>
        </w:rPr>
        <w:t>то</w:t>
      </w:r>
      <w:r w:rsidR="006F49C8" w:rsidRPr="00D83669">
        <w:rPr>
          <w:rFonts w:ascii="Times New Roman" w:hAnsi="Times New Roman" w:cs="Times New Roman"/>
          <w:sz w:val="24"/>
          <w:szCs w:val="24"/>
        </w:rPr>
        <w:t xml:space="preserve"> </w:t>
      </w:r>
      <w:r w:rsidR="00CC1F8E" w:rsidRPr="00D83669">
        <w:rPr>
          <w:rFonts w:ascii="Times New Roman" w:hAnsi="Times New Roman" w:cs="Times New Roman"/>
          <w:sz w:val="24"/>
          <w:szCs w:val="24"/>
        </w:rPr>
        <w:t>разпределение</w:t>
      </w:r>
      <w:r w:rsidR="006F49C8" w:rsidRPr="00D83669">
        <w:rPr>
          <w:rFonts w:ascii="Times New Roman" w:hAnsi="Times New Roman" w:cs="Times New Roman"/>
          <w:sz w:val="24"/>
          <w:szCs w:val="24"/>
        </w:rPr>
        <w:t xml:space="preserve"> на прогнозната стойност на микр</w:t>
      </w:r>
      <w:r w:rsidRPr="00D83669">
        <w:rPr>
          <w:rFonts w:ascii="Times New Roman" w:hAnsi="Times New Roman" w:cs="Times New Roman"/>
          <w:sz w:val="24"/>
          <w:szCs w:val="24"/>
        </w:rPr>
        <w:t>о индикатор</w:t>
      </w:r>
      <w:r w:rsidR="000553B6" w:rsidRPr="00D83669">
        <w:rPr>
          <w:rFonts w:ascii="Times New Roman" w:hAnsi="Times New Roman" w:cs="Times New Roman"/>
          <w:sz w:val="24"/>
          <w:szCs w:val="24"/>
        </w:rPr>
        <w:t>а</w:t>
      </w:r>
      <w:r w:rsidR="00CC1F8E" w:rsidRPr="00D83669">
        <w:rPr>
          <w:rFonts w:ascii="Times New Roman" w:hAnsi="Times New Roman" w:cs="Times New Roman"/>
          <w:sz w:val="24"/>
          <w:szCs w:val="24"/>
        </w:rPr>
        <w:t xml:space="preserve"> (</w:t>
      </w:r>
      <w:r w:rsidR="00425E58" w:rsidRPr="00D83669">
        <w:rPr>
          <w:rFonts w:ascii="Times New Roman" w:hAnsi="Times New Roman" w:cs="Times New Roman"/>
          <w:i/>
          <w:sz w:val="24"/>
          <w:szCs w:val="24"/>
        </w:rPr>
        <w:t>колона</w:t>
      </w:r>
      <w:r w:rsidR="009A47B9" w:rsidRPr="00D83669">
        <w:rPr>
          <w:rFonts w:ascii="Times New Roman" w:hAnsi="Times New Roman" w:cs="Times New Roman"/>
          <w:i/>
          <w:sz w:val="24"/>
          <w:szCs w:val="24"/>
        </w:rPr>
        <w:t xml:space="preserve"> „</w:t>
      </w:r>
      <w:r w:rsidR="00425E58" w:rsidRPr="00D83669">
        <w:rPr>
          <w:rFonts w:ascii="Times New Roman" w:hAnsi="Times New Roman" w:cs="Times New Roman"/>
          <w:i/>
          <w:sz w:val="24"/>
          <w:szCs w:val="24"/>
        </w:rPr>
        <w:t>прогнозен брой</w:t>
      </w:r>
      <w:r w:rsidR="009A47B9" w:rsidRPr="00D83669">
        <w:rPr>
          <w:rFonts w:ascii="Times New Roman" w:hAnsi="Times New Roman" w:cs="Times New Roman"/>
          <w:i/>
          <w:sz w:val="24"/>
          <w:szCs w:val="24"/>
        </w:rPr>
        <w:t>“</w:t>
      </w:r>
      <w:r w:rsidR="00CC1F8E" w:rsidRPr="00D83669">
        <w:rPr>
          <w:rFonts w:ascii="Times New Roman" w:hAnsi="Times New Roman" w:cs="Times New Roman"/>
          <w:sz w:val="24"/>
          <w:szCs w:val="24"/>
        </w:rPr>
        <w:t>)</w:t>
      </w:r>
      <w:r w:rsidR="009A47B9" w:rsidRPr="00D83669">
        <w:rPr>
          <w:rFonts w:ascii="Times New Roman" w:hAnsi="Times New Roman" w:cs="Times New Roman"/>
          <w:sz w:val="24"/>
          <w:szCs w:val="24"/>
        </w:rPr>
        <w:t>,</w:t>
      </w:r>
      <w:r w:rsidR="006F49C8" w:rsidRPr="00D83669">
        <w:rPr>
          <w:rFonts w:ascii="Times New Roman" w:hAnsi="Times New Roman" w:cs="Times New Roman"/>
          <w:sz w:val="24"/>
          <w:szCs w:val="24"/>
        </w:rPr>
        <w:t xml:space="preserve"> </w:t>
      </w:r>
      <w:r w:rsidR="00425E58" w:rsidRPr="00D83669">
        <w:rPr>
          <w:rFonts w:ascii="Times New Roman" w:hAnsi="Times New Roman" w:cs="Times New Roman"/>
          <w:sz w:val="24"/>
          <w:szCs w:val="24"/>
        </w:rPr>
        <w:t>когато за неговото изпълнение се планира да бъде приложен единичен разход от ОПНОИР</w:t>
      </w:r>
      <w:r w:rsidR="009A47B9" w:rsidRPr="00D83669">
        <w:rPr>
          <w:rFonts w:ascii="Times New Roman" w:hAnsi="Times New Roman" w:cs="Times New Roman"/>
          <w:sz w:val="24"/>
          <w:szCs w:val="24"/>
        </w:rPr>
        <w:t>,</w:t>
      </w:r>
      <w:r w:rsidR="00425E58" w:rsidRPr="00D83669">
        <w:rPr>
          <w:rFonts w:ascii="Times New Roman" w:hAnsi="Times New Roman" w:cs="Times New Roman"/>
          <w:sz w:val="24"/>
          <w:szCs w:val="24"/>
        </w:rPr>
        <w:t xml:space="preserve"> </w:t>
      </w:r>
      <w:r w:rsidRPr="00D83669">
        <w:rPr>
          <w:rFonts w:ascii="Times New Roman" w:hAnsi="Times New Roman" w:cs="Times New Roman"/>
          <w:sz w:val="24"/>
          <w:szCs w:val="24"/>
        </w:rPr>
        <w:t>за всяка година от планирания период на операцията</w:t>
      </w:r>
      <w:r w:rsidR="009A47B9" w:rsidRPr="00D83669">
        <w:rPr>
          <w:rFonts w:ascii="Times New Roman" w:hAnsi="Times New Roman" w:cs="Times New Roman"/>
          <w:sz w:val="24"/>
          <w:szCs w:val="24"/>
        </w:rPr>
        <w:t>, за която се очаква да има изпълнение на индикатора</w:t>
      </w:r>
      <w:r w:rsidR="00884C3B" w:rsidRPr="00D83669">
        <w:rPr>
          <w:rFonts w:ascii="Times New Roman" w:hAnsi="Times New Roman" w:cs="Times New Roman"/>
          <w:sz w:val="24"/>
          <w:szCs w:val="24"/>
        </w:rPr>
        <w:t>;</w:t>
      </w:r>
    </w:p>
    <w:p w14:paraId="45E4927E" w14:textId="1D231B28" w:rsidR="00425E58" w:rsidRPr="00D83669" w:rsidRDefault="00884C3B" w:rsidP="009420FE">
      <w:pPr>
        <w:pStyle w:val="ListParagraph"/>
        <w:numPr>
          <w:ilvl w:val="0"/>
          <w:numId w:val="14"/>
        </w:numPr>
        <w:ind w:left="0" w:firstLine="990"/>
        <w:jc w:val="both"/>
        <w:rPr>
          <w:rFonts w:ascii="Times New Roman" w:hAnsi="Times New Roman" w:cs="Times New Roman"/>
          <w:sz w:val="24"/>
          <w:szCs w:val="24"/>
        </w:rPr>
      </w:pPr>
      <w:r w:rsidRPr="00D83669">
        <w:rPr>
          <w:rFonts w:ascii="Times New Roman" w:hAnsi="Times New Roman" w:cs="Times New Roman"/>
          <w:sz w:val="24"/>
          <w:szCs w:val="24"/>
        </w:rPr>
        <w:t>средния</w:t>
      </w:r>
      <w:r w:rsidR="005D54BB" w:rsidRPr="00D83669">
        <w:rPr>
          <w:rFonts w:ascii="Times New Roman" w:hAnsi="Times New Roman" w:cs="Times New Roman"/>
          <w:sz w:val="24"/>
          <w:szCs w:val="24"/>
        </w:rPr>
        <w:t>т</w:t>
      </w:r>
      <w:r w:rsidRPr="00D83669">
        <w:rPr>
          <w:rFonts w:ascii="Times New Roman" w:hAnsi="Times New Roman" w:cs="Times New Roman"/>
          <w:sz w:val="24"/>
          <w:szCs w:val="24"/>
        </w:rPr>
        <w:t xml:space="preserve"> прогнозен разход по години</w:t>
      </w:r>
      <w:r w:rsidR="009A47B9" w:rsidRPr="00D83669">
        <w:rPr>
          <w:rFonts w:ascii="Times New Roman" w:hAnsi="Times New Roman" w:cs="Times New Roman"/>
          <w:sz w:val="24"/>
          <w:szCs w:val="24"/>
        </w:rPr>
        <w:t xml:space="preserve"> (</w:t>
      </w:r>
      <w:r w:rsidR="009A47B9" w:rsidRPr="00D83669">
        <w:rPr>
          <w:rFonts w:ascii="Times New Roman" w:hAnsi="Times New Roman" w:cs="Times New Roman"/>
          <w:i/>
          <w:sz w:val="24"/>
          <w:szCs w:val="24"/>
        </w:rPr>
        <w:t>колона „среден прогнозен разход“</w:t>
      </w:r>
      <w:r w:rsidR="009A47B9" w:rsidRPr="00D83669">
        <w:rPr>
          <w:rFonts w:ascii="Times New Roman" w:hAnsi="Times New Roman" w:cs="Times New Roman"/>
          <w:sz w:val="24"/>
          <w:szCs w:val="24"/>
        </w:rPr>
        <w:t>)</w:t>
      </w:r>
      <w:r w:rsidRPr="00D83669">
        <w:rPr>
          <w:rFonts w:ascii="Times New Roman" w:hAnsi="Times New Roman" w:cs="Times New Roman"/>
          <w:sz w:val="24"/>
          <w:szCs w:val="24"/>
        </w:rPr>
        <w:t xml:space="preserve">, който се </w:t>
      </w:r>
      <w:r w:rsidR="00372861" w:rsidRPr="00D83669">
        <w:rPr>
          <w:rFonts w:ascii="Times New Roman" w:hAnsi="Times New Roman" w:cs="Times New Roman"/>
          <w:sz w:val="24"/>
          <w:szCs w:val="24"/>
        </w:rPr>
        <w:t>изчислява като</w:t>
      </w:r>
      <w:r w:rsidRPr="00D83669">
        <w:rPr>
          <w:rFonts w:ascii="Times New Roman" w:hAnsi="Times New Roman" w:cs="Times New Roman"/>
          <w:sz w:val="24"/>
          <w:szCs w:val="24"/>
        </w:rPr>
        <w:t xml:space="preserve"> съотношение между прогнозния ресурс за изпълнението на </w:t>
      </w:r>
      <w:r w:rsidR="00B958D5" w:rsidRPr="00D83669">
        <w:rPr>
          <w:rFonts w:ascii="Times New Roman" w:hAnsi="Times New Roman" w:cs="Times New Roman"/>
          <w:sz w:val="24"/>
          <w:szCs w:val="24"/>
        </w:rPr>
        <w:t xml:space="preserve">общата </w:t>
      </w:r>
      <w:r w:rsidR="0061109B" w:rsidRPr="00D83669">
        <w:rPr>
          <w:rFonts w:ascii="Times New Roman" w:hAnsi="Times New Roman" w:cs="Times New Roman"/>
          <w:sz w:val="24"/>
          <w:szCs w:val="24"/>
        </w:rPr>
        <w:t xml:space="preserve">прогнозна стойност на микро индикатора (изчислен на база единичните разходи, прилагани по ОПНОИР) и прогнозната </w:t>
      </w:r>
      <w:r w:rsidR="00B958D5" w:rsidRPr="00D83669">
        <w:rPr>
          <w:rFonts w:ascii="Times New Roman" w:hAnsi="Times New Roman" w:cs="Times New Roman"/>
          <w:sz w:val="24"/>
          <w:szCs w:val="24"/>
        </w:rPr>
        <w:t xml:space="preserve">обща </w:t>
      </w:r>
      <w:r w:rsidR="0061109B" w:rsidRPr="00D83669">
        <w:rPr>
          <w:rFonts w:ascii="Times New Roman" w:hAnsi="Times New Roman" w:cs="Times New Roman"/>
          <w:sz w:val="24"/>
          <w:szCs w:val="24"/>
        </w:rPr>
        <w:t xml:space="preserve">стойност на микро индикатора, умножено по </w:t>
      </w:r>
      <w:r w:rsidR="00B958D5" w:rsidRPr="00D83669">
        <w:rPr>
          <w:rFonts w:ascii="Times New Roman" w:hAnsi="Times New Roman" w:cs="Times New Roman"/>
          <w:sz w:val="24"/>
          <w:szCs w:val="24"/>
        </w:rPr>
        <w:t>прогнозния брой участници</w:t>
      </w:r>
      <w:r w:rsidR="00425E58" w:rsidRPr="00D83669">
        <w:rPr>
          <w:rFonts w:ascii="Times New Roman" w:hAnsi="Times New Roman" w:cs="Times New Roman"/>
          <w:sz w:val="24"/>
          <w:szCs w:val="24"/>
        </w:rPr>
        <w:t xml:space="preserve"> за съответната година;</w:t>
      </w:r>
    </w:p>
    <w:p w14:paraId="0B4741AE" w14:textId="6C1A2FCF" w:rsidR="00884C3B" w:rsidRPr="00D83669" w:rsidRDefault="00D449BA" w:rsidP="009420FE">
      <w:pPr>
        <w:pStyle w:val="ListParagraph"/>
        <w:numPr>
          <w:ilvl w:val="0"/>
          <w:numId w:val="14"/>
        </w:numPr>
        <w:ind w:left="0" w:firstLine="990"/>
        <w:jc w:val="both"/>
        <w:rPr>
          <w:rFonts w:ascii="Times New Roman" w:hAnsi="Times New Roman" w:cs="Times New Roman"/>
          <w:sz w:val="24"/>
          <w:szCs w:val="24"/>
        </w:rPr>
      </w:pPr>
      <w:r w:rsidRPr="00D83669">
        <w:rPr>
          <w:rFonts w:ascii="Times New Roman" w:hAnsi="Times New Roman" w:cs="Times New Roman"/>
          <w:sz w:val="24"/>
          <w:szCs w:val="24"/>
        </w:rPr>
        <w:t>индексираният разход по години (</w:t>
      </w:r>
      <w:r w:rsidRPr="00D83669">
        <w:rPr>
          <w:rFonts w:ascii="Times New Roman" w:hAnsi="Times New Roman" w:cs="Times New Roman"/>
          <w:i/>
          <w:sz w:val="24"/>
          <w:szCs w:val="24"/>
        </w:rPr>
        <w:t>колона „индексиран среден единичен разход“</w:t>
      </w:r>
      <w:r w:rsidRPr="00D83669">
        <w:rPr>
          <w:rFonts w:ascii="Times New Roman" w:hAnsi="Times New Roman" w:cs="Times New Roman"/>
          <w:sz w:val="24"/>
          <w:szCs w:val="24"/>
        </w:rPr>
        <w:t>)</w:t>
      </w:r>
      <w:r w:rsidR="00372861" w:rsidRPr="00D83669">
        <w:rPr>
          <w:rFonts w:ascii="Times New Roman" w:hAnsi="Times New Roman" w:cs="Times New Roman"/>
          <w:sz w:val="24"/>
          <w:szCs w:val="24"/>
        </w:rPr>
        <w:t>,</w:t>
      </w:r>
      <w:r w:rsidR="00372861" w:rsidRPr="00D83669">
        <w:t xml:space="preserve"> </w:t>
      </w:r>
      <w:r w:rsidR="00372861" w:rsidRPr="00D83669">
        <w:rPr>
          <w:rFonts w:ascii="Times New Roman" w:hAnsi="Times New Roman" w:cs="Times New Roman"/>
          <w:sz w:val="24"/>
          <w:szCs w:val="24"/>
        </w:rPr>
        <w:t>който се изчислява като съотношение между прогнозния ресурс за изпълнението на общата прогнозна стойност на микро индикатора (изчислен на база единичните разходи, прилагани по ОПНОИР) и прогнозната обща стойност на микро индикатора, умножено по индекса на инфлация за съответната година;</w:t>
      </w:r>
    </w:p>
    <w:p w14:paraId="4AAFF1E6" w14:textId="3D834D3A" w:rsidR="00372861" w:rsidRPr="00D83669" w:rsidRDefault="0069319A" w:rsidP="009420FE">
      <w:pPr>
        <w:pStyle w:val="ListParagraph"/>
        <w:numPr>
          <w:ilvl w:val="0"/>
          <w:numId w:val="14"/>
        </w:numPr>
        <w:ind w:left="0" w:firstLine="990"/>
        <w:jc w:val="both"/>
        <w:rPr>
          <w:rFonts w:ascii="Times New Roman" w:hAnsi="Times New Roman" w:cs="Times New Roman"/>
          <w:sz w:val="24"/>
          <w:szCs w:val="24"/>
        </w:rPr>
      </w:pPr>
      <w:r w:rsidRPr="00D83669">
        <w:rPr>
          <w:rFonts w:ascii="Times New Roman" w:hAnsi="Times New Roman" w:cs="Times New Roman"/>
          <w:sz w:val="24"/>
          <w:szCs w:val="24"/>
        </w:rPr>
        <w:t xml:space="preserve">целевата стойност на микро индикатора, разпределена по години </w:t>
      </w:r>
      <w:r w:rsidRPr="00D83669">
        <w:rPr>
          <w:rFonts w:ascii="Times New Roman" w:hAnsi="Times New Roman" w:cs="Times New Roman"/>
          <w:i/>
          <w:sz w:val="24"/>
          <w:szCs w:val="24"/>
        </w:rPr>
        <w:t>(колона „прогнозен брой след индексиране“)</w:t>
      </w:r>
      <w:r w:rsidR="00A33D7D" w:rsidRPr="00D83669">
        <w:rPr>
          <w:rFonts w:ascii="Times New Roman" w:hAnsi="Times New Roman" w:cs="Times New Roman"/>
          <w:i/>
          <w:sz w:val="24"/>
          <w:szCs w:val="24"/>
        </w:rPr>
        <w:t xml:space="preserve">, </w:t>
      </w:r>
      <w:r w:rsidR="00A33D7D" w:rsidRPr="00D83669">
        <w:rPr>
          <w:rFonts w:ascii="Times New Roman" w:hAnsi="Times New Roman" w:cs="Times New Roman"/>
          <w:sz w:val="24"/>
          <w:szCs w:val="24"/>
        </w:rPr>
        <w:t xml:space="preserve">която е изчислена като съотношение между </w:t>
      </w:r>
      <w:r w:rsidRPr="00D83669">
        <w:rPr>
          <w:rFonts w:ascii="Times New Roman" w:hAnsi="Times New Roman" w:cs="Times New Roman"/>
          <w:sz w:val="24"/>
          <w:szCs w:val="24"/>
        </w:rPr>
        <w:t xml:space="preserve"> </w:t>
      </w:r>
      <w:r w:rsidR="00A33D7D" w:rsidRPr="00D83669">
        <w:rPr>
          <w:rFonts w:ascii="Times New Roman" w:hAnsi="Times New Roman" w:cs="Times New Roman"/>
          <w:sz w:val="24"/>
          <w:szCs w:val="24"/>
        </w:rPr>
        <w:t>средния прогнозен разход по години и индексирания разход по години.</w:t>
      </w:r>
    </w:p>
    <w:p w14:paraId="4E778DA3" w14:textId="1BAB1B9F" w:rsidR="00C63818" w:rsidRPr="00D83669" w:rsidRDefault="00C63818" w:rsidP="008F7AF2">
      <w:pPr>
        <w:ind w:firstLine="708"/>
        <w:jc w:val="both"/>
        <w:rPr>
          <w:rFonts w:ascii="Times New Roman" w:hAnsi="Times New Roman" w:cs="Times New Roman"/>
          <w:i/>
          <w:sz w:val="24"/>
          <w:szCs w:val="24"/>
        </w:rPr>
      </w:pPr>
      <w:r w:rsidRPr="00D83669">
        <w:rPr>
          <w:rFonts w:ascii="Times New Roman" w:hAnsi="Times New Roman" w:cs="Times New Roman"/>
          <w:i/>
          <w:sz w:val="24"/>
          <w:szCs w:val="24"/>
        </w:rPr>
        <w:t xml:space="preserve">Описание на стъпките при </w:t>
      </w:r>
      <w:r w:rsidR="00D720C7" w:rsidRPr="00D83669">
        <w:rPr>
          <w:rFonts w:ascii="Times New Roman" w:hAnsi="Times New Roman" w:cs="Times New Roman"/>
          <w:i/>
          <w:sz w:val="24"/>
          <w:szCs w:val="24"/>
        </w:rPr>
        <w:t>избора на</w:t>
      </w:r>
      <w:r w:rsidRPr="00D83669">
        <w:rPr>
          <w:rFonts w:ascii="Times New Roman" w:hAnsi="Times New Roman" w:cs="Times New Roman"/>
          <w:i/>
          <w:sz w:val="24"/>
          <w:szCs w:val="24"/>
        </w:rPr>
        <w:t xml:space="preserve"> </w:t>
      </w:r>
      <w:r w:rsidR="007A09A4" w:rsidRPr="00D83669">
        <w:rPr>
          <w:rFonts w:ascii="Times New Roman" w:hAnsi="Times New Roman" w:cs="Times New Roman"/>
          <w:i/>
          <w:sz w:val="24"/>
          <w:szCs w:val="24"/>
        </w:rPr>
        <w:t xml:space="preserve">показатели </w:t>
      </w:r>
      <w:r w:rsidR="00D720C7" w:rsidRPr="00D83669">
        <w:rPr>
          <w:rFonts w:ascii="Times New Roman" w:hAnsi="Times New Roman" w:cs="Times New Roman"/>
          <w:i/>
          <w:sz w:val="24"/>
          <w:szCs w:val="24"/>
        </w:rPr>
        <w:t>и определянето на целевите стойности</w:t>
      </w:r>
      <w:r w:rsidR="008F7AF2" w:rsidRPr="00D83669">
        <w:rPr>
          <w:rFonts w:ascii="Times New Roman" w:hAnsi="Times New Roman" w:cs="Times New Roman"/>
          <w:i/>
          <w:sz w:val="24"/>
          <w:szCs w:val="24"/>
        </w:rPr>
        <w:t>:</w:t>
      </w:r>
    </w:p>
    <w:p w14:paraId="5B818E97" w14:textId="0E4F52F2" w:rsidR="0094299D" w:rsidRPr="00D83669" w:rsidRDefault="0094299D" w:rsidP="00C63818">
      <w:pPr>
        <w:jc w:val="both"/>
        <w:rPr>
          <w:rFonts w:ascii="Times New Roman" w:hAnsi="Times New Roman" w:cs="Times New Roman"/>
          <w:sz w:val="24"/>
          <w:szCs w:val="24"/>
        </w:rPr>
      </w:pPr>
      <w:r w:rsidRPr="00D83669">
        <w:rPr>
          <w:rFonts w:ascii="Times New Roman" w:hAnsi="Times New Roman" w:cs="Times New Roman"/>
          <w:b/>
          <w:i/>
          <w:sz w:val="24"/>
          <w:szCs w:val="24"/>
        </w:rPr>
        <w:t>Микро индикатори</w:t>
      </w:r>
      <w:r w:rsidR="001C127C" w:rsidRPr="00D83669">
        <w:rPr>
          <w:rFonts w:ascii="Times New Roman" w:hAnsi="Times New Roman" w:cs="Times New Roman"/>
          <w:b/>
          <w:i/>
          <w:sz w:val="24"/>
          <w:szCs w:val="24"/>
        </w:rPr>
        <w:t xml:space="preserve"> (изходни данни)</w:t>
      </w:r>
      <w:r w:rsidR="00607554" w:rsidRPr="00D83669">
        <w:rPr>
          <w:rFonts w:ascii="Times New Roman" w:hAnsi="Times New Roman" w:cs="Times New Roman"/>
          <w:b/>
          <w:i/>
          <w:sz w:val="24"/>
          <w:szCs w:val="24"/>
        </w:rPr>
        <w:t>:</w:t>
      </w:r>
      <w:r w:rsidR="00607554" w:rsidRPr="00D83669">
        <w:rPr>
          <w:rFonts w:ascii="Times New Roman" w:hAnsi="Times New Roman" w:cs="Times New Roman"/>
          <w:sz w:val="24"/>
          <w:szCs w:val="24"/>
        </w:rPr>
        <w:t xml:space="preserve"> </w:t>
      </w:r>
      <w:r w:rsidR="00D720C7" w:rsidRPr="00D83669">
        <w:rPr>
          <w:rFonts w:ascii="Times New Roman" w:hAnsi="Times New Roman" w:cs="Times New Roman"/>
          <w:b/>
          <w:sz w:val="24"/>
          <w:szCs w:val="24"/>
        </w:rPr>
        <w:t>Използват</w:t>
      </w:r>
      <w:r w:rsidRPr="00D83669">
        <w:rPr>
          <w:rFonts w:ascii="Times New Roman" w:hAnsi="Times New Roman" w:cs="Times New Roman"/>
          <w:b/>
          <w:sz w:val="24"/>
          <w:szCs w:val="24"/>
        </w:rPr>
        <w:t xml:space="preserve"> се </w:t>
      </w:r>
      <w:r w:rsidRPr="00D83669">
        <w:rPr>
          <w:rFonts w:ascii="Times New Roman" w:hAnsi="Times New Roman" w:cs="Times New Roman"/>
          <w:b/>
          <w:sz w:val="24"/>
          <w:szCs w:val="24"/>
          <w:u w:val="single"/>
        </w:rPr>
        <w:t>единствено</w:t>
      </w:r>
      <w:r w:rsidRPr="00D83669">
        <w:rPr>
          <w:rFonts w:ascii="Times New Roman" w:hAnsi="Times New Roman" w:cs="Times New Roman"/>
          <w:b/>
          <w:sz w:val="24"/>
          <w:szCs w:val="24"/>
        </w:rPr>
        <w:t xml:space="preserve"> за целите на изчисленията на целевите стойности на общите и специфичните </w:t>
      </w:r>
      <w:r w:rsidR="007A09A4" w:rsidRPr="00D83669">
        <w:rPr>
          <w:rFonts w:ascii="Times New Roman" w:hAnsi="Times New Roman" w:cs="Times New Roman"/>
          <w:b/>
          <w:sz w:val="24"/>
          <w:szCs w:val="24"/>
        </w:rPr>
        <w:t xml:space="preserve">показатели </w:t>
      </w:r>
      <w:r w:rsidR="00EF53FD" w:rsidRPr="00D83669">
        <w:rPr>
          <w:rFonts w:ascii="Times New Roman" w:hAnsi="Times New Roman" w:cs="Times New Roman"/>
          <w:b/>
          <w:sz w:val="24"/>
          <w:szCs w:val="24"/>
        </w:rPr>
        <w:t>в ПО</w:t>
      </w:r>
    </w:p>
    <w:p w14:paraId="144811AC" w14:textId="5CFD691C" w:rsidR="00C63818" w:rsidRPr="00D83669" w:rsidRDefault="00E84068" w:rsidP="00C63818">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 xml:space="preserve">идентифициране на </w:t>
      </w:r>
      <w:r w:rsidR="00F36F38" w:rsidRPr="00D83669">
        <w:rPr>
          <w:rFonts w:ascii="Times New Roman" w:hAnsi="Times New Roman" w:cs="Times New Roman"/>
          <w:sz w:val="24"/>
          <w:szCs w:val="24"/>
        </w:rPr>
        <w:t>потребностите</w:t>
      </w:r>
      <w:r w:rsidRPr="00D83669">
        <w:rPr>
          <w:rFonts w:ascii="Times New Roman" w:hAnsi="Times New Roman" w:cs="Times New Roman"/>
          <w:sz w:val="24"/>
          <w:szCs w:val="24"/>
        </w:rPr>
        <w:t xml:space="preserve"> от подкрепа чрез </w:t>
      </w:r>
      <w:r w:rsidR="00C63818" w:rsidRPr="00D83669">
        <w:rPr>
          <w:rFonts w:ascii="Times New Roman" w:hAnsi="Times New Roman" w:cs="Times New Roman"/>
          <w:sz w:val="24"/>
          <w:szCs w:val="24"/>
        </w:rPr>
        <w:t>използване на исторически данни на ОПНОИР и/или официални публични статистически данни – НСИ, Евростат, и/или вторични източници на налични исторически данни –</w:t>
      </w:r>
      <w:r w:rsidR="003A29E8" w:rsidRPr="00D83669">
        <w:rPr>
          <w:rFonts w:ascii="Times New Roman" w:hAnsi="Times New Roman" w:cs="Times New Roman"/>
          <w:sz w:val="24"/>
          <w:szCs w:val="24"/>
        </w:rPr>
        <w:t xml:space="preserve"> </w:t>
      </w:r>
      <w:r w:rsidR="00C63818" w:rsidRPr="00D83669">
        <w:rPr>
          <w:rFonts w:ascii="Times New Roman" w:hAnsi="Times New Roman" w:cs="Times New Roman"/>
          <w:sz w:val="24"/>
          <w:szCs w:val="24"/>
        </w:rPr>
        <w:t>проучване (</w:t>
      </w:r>
      <w:r w:rsidR="00C63818" w:rsidRPr="00D83669">
        <w:rPr>
          <w:rFonts w:ascii="Times New Roman" w:hAnsi="Times New Roman" w:cs="Times New Roman"/>
          <w:sz w:val="24"/>
          <w:szCs w:val="24"/>
          <w:lang w:val="en-US"/>
        </w:rPr>
        <w:t>desk</w:t>
      </w:r>
      <w:r w:rsidR="00C63818" w:rsidRPr="00D83669">
        <w:rPr>
          <w:rFonts w:ascii="Times New Roman" w:hAnsi="Times New Roman" w:cs="Times New Roman"/>
          <w:sz w:val="24"/>
          <w:szCs w:val="24"/>
        </w:rPr>
        <w:t xml:space="preserve"> </w:t>
      </w:r>
      <w:r w:rsidR="00C63818" w:rsidRPr="00D83669">
        <w:rPr>
          <w:rFonts w:ascii="Times New Roman" w:hAnsi="Times New Roman" w:cs="Times New Roman"/>
          <w:sz w:val="24"/>
          <w:szCs w:val="24"/>
          <w:lang w:val="en-US"/>
        </w:rPr>
        <w:t>research</w:t>
      </w:r>
      <w:r w:rsidR="00C63818" w:rsidRPr="00D83669">
        <w:rPr>
          <w:rFonts w:ascii="Times New Roman" w:hAnsi="Times New Roman" w:cs="Times New Roman"/>
          <w:sz w:val="24"/>
          <w:szCs w:val="24"/>
        </w:rPr>
        <w:t xml:space="preserve">) на </w:t>
      </w:r>
      <w:r w:rsidR="0059541F" w:rsidRPr="00D83669">
        <w:rPr>
          <w:rFonts w:ascii="Times New Roman" w:hAnsi="Times New Roman" w:cs="Times New Roman"/>
          <w:sz w:val="24"/>
          <w:szCs w:val="24"/>
        </w:rPr>
        <w:t xml:space="preserve">национални програми, </w:t>
      </w:r>
      <w:r w:rsidR="00C63818" w:rsidRPr="00D83669">
        <w:rPr>
          <w:rFonts w:ascii="Times New Roman" w:hAnsi="Times New Roman" w:cs="Times New Roman"/>
          <w:sz w:val="24"/>
          <w:szCs w:val="24"/>
        </w:rPr>
        <w:t xml:space="preserve">публикации, доклади, стратегии с референтни данни за определяне на прогнозна стойност на микро индикаторите; </w:t>
      </w:r>
    </w:p>
    <w:p w14:paraId="2BDAACA8" w14:textId="77777777" w:rsidR="00C63818" w:rsidRPr="00D83669" w:rsidRDefault="00E84068" w:rsidP="00C63818">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определяне на прогнозни стойности на микро индикаторите</w:t>
      </w:r>
      <w:r w:rsidR="00C63818" w:rsidRPr="00D83669">
        <w:rPr>
          <w:rFonts w:ascii="Times New Roman" w:hAnsi="Times New Roman" w:cs="Times New Roman"/>
          <w:sz w:val="24"/>
          <w:szCs w:val="24"/>
        </w:rPr>
        <w:t xml:space="preserve"> </w:t>
      </w:r>
      <w:r w:rsidR="00872F52" w:rsidRPr="00D83669">
        <w:rPr>
          <w:rFonts w:ascii="Times New Roman" w:hAnsi="Times New Roman" w:cs="Times New Roman"/>
          <w:sz w:val="24"/>
          <w:szCs w:val="24"/>
        </w:rPr>
        <w:t xml:space="preserve">на база идентифицираните </w:t>
      </w:r>
      <w:r w:rsidR="00AE21F8" w:rsidRPr="00D83669">
        <w:rPr>
          <w:rFonts w:ascii="Times New Roman" w:hAnsi="Times New Roman" w:cs="Times New Roman"/>
          <w:sz w:val="24"/>
          <w:szCs w:val="24"/>
        </w:rPr>
        <w:t>потребности</w:t>
      </w:r>
      <w:r w:rsidR="00F668EB" w:rsidRPr="00D83669">
        <w:rPr>
          <w:rFonts w:ascii="Times New Roman" w:hAnsi="Times New Roman" w:cs="Times New Roman"/>
          <w:sz w:val="24"/>
          <w:szCs w:val="24"/>
        </w:rPr>
        <w:t xml:space="preserve"> и съобразно спецификата на предвидената подкрепа и опита на ОПНОИР в изпълнението на сходни операции</w:t>
      </w:r>
      <w:r w:rsidR="00872F52" w:rsidRPr="00D83669">
        <w:rPr>
          <w:rFonts w:ascii="Times New Roman" w:hAnsi="Times New Roman" w:cs="Times New Roman"/>
          <w:sz w:val="24"/>
          <w:szCs w:val="24"/>
        </w:rPr>
        <w:t xml:space="preserve"> </w:t>
      </w:r>
      <w:r w:rsidR="00F668EB" w:rsidRPr="00D83669">
        <w:rPr>
          <w:rFonts w:ascii="Times New Roman" w:hAnsi="Times New Roman" w:cs="Times New Roman"/>
          <w:sz w:val="24"/>
          <w:szCs w:val="24"/>
        </w:rPr>
        <w:t xml:space="preserve">- </w:t>
      </w:r>
      <w:r w:rsidR="00872F52" w:rsidRPr="00D83669">
        <w:rPr>
          <w:rFonts w:ascii="Times New Roman" w:hAnsi="Times New Roman" w:cs="Times New Roman"/>
          <w:sz w:val="24"/>
          <w:szCs w:val="24"/>
        </w:rPr>
        <w:t xml:space="preserve"> използва</w:t>
      </w:r>
      <w:r w:rsidR="00F668EB" w:rsidRPr="00D83669">
        <w:rPr>
          <w:rFonts w:ascii="Times New Roman" w:hAnsi="Times New Roman" w:cs="Times New Roman"/>
          <w:sz w:val="24"/>
          <w:szCs w:val="24"/>
        </w:rPr>
        <w:t>т се</w:t>
      </w:r>
      <w:r w:rsidR="00C63818" w:rsidRPr="00D83669">
        <w:rPr>
          <w:rFonts w:ascii="Times New Roman" w:hAnsi="Times New Roman" w:cs="Times New Roman"/>
          <w:sz w:val="24"/>
          <w:szCs w:val="24"/>
        </w:rPr>
        <w:t xml:space="preserve"> налични методологии на УО за </w:t>
      </w:r>
      <w:r w:rsidR="00727A73" w:rsidRPr="00D83669">
        <w:rPr>
          <w:rFonts w:ascii="Times New Roman" w:hAnsi="Times New Roman" w:cs="Times New Roman"/>
          <w:sz w:val="24"/>
          <w:szCs w:val="24"/>
        </w:rPr>
        <w:t>единични разходи</w:t>
      </w:r>
      <w:r w:rsidR="00FE25D2" w:rsidRPr="00D83669">
        <w:rPr>
          <w:rFonts w:ascii="Times New Roman" w:hAnsi="Times New Roman" w:cs="Times New Roman"/>
          <w:sz w:val="24"/>
          <w:szCs w:val="24"/>
        </w:rPr>
        <w:t>, прилагани по ОПНОИР</w:t>
      </w:r>
      <w:r w:rsidR="00872F52" w:rsidRPr="00D83669">
        <w:rPr>
          <w:rFonts w:ascii="Times New Roman" w:hAnsi="Times New Roman" w:cs="Times New Roman"/>
          <w:sz w:val="24"/>
          <w:szCs w:val="24"/>
        </w:rPr>
        <w:t xml:space="preserve"> или</w:t>
      </w:r>
      <w:r w:rsidR="00C63818" w:rsidRPr="00D83669">
        <w:rPr>
          <w:rFonts w:ascii="Times New Roman" w:hAnsi="Times New Roman" w:cs="Times New Roman"/>
          <w:sz w:val="24"/>
          <w:szCs w:val="24"/>
        </w:rPr>
        <w:t xml:space="preserve"> използване на опростени</w:t>
      </w:r>
      <w:r w:rsidR="00727A73" w:rsidRPr="00D83669">
        <w:rPr>
          <w:rFonts w:ascii="Times New Roman" w:hAnsi="Times New Roman" w:cs="Times New Roman"/>
          <w:sz w:val="24"/>
          <w:szCs w:val="24"/>
        </w:rPr>
        <w:t xml:space="preserve"> </w:t>
      </w:r>
      <w:r w:rsidR="00C63818" w:rsidRPr="00D83669">
        <w:rPr>
          <w:rFonts w:ascii="Times New Roman" w:hAnsi="Times New Roman" w:cs="Times New Roman"/>
          <w:sz w:val="24"/>
          <w:szCs w:val="24"/>
        </w:rPr>
        <w:t xml:space="preserve">разходи от </w:t>
      </w:r>
      <w:r w:rsidR="00FE25D2" w:rsidRPr="00D83669">
        <w:rPr>
          <w:rFonts w:ascii="Times New Roman" w:hAnsi="Times New Roman" w:cs="Times New Roman"/>
          <w:sz w:val="24"/>
          <w:szCs w:val="24"/>
        </w:rPr>
        <w:t xml:space="preserve">национални и международни </w:t>
      </w:r>
      <w:r w:rsidR="00C63818" w:rsidRPr="00D83669">
        <w:rPr>
          <w:rFonts w:ascii="Times New Roman" w:hAnsi="Times New Roman" w:cs="Times New Roman"/>
          <w:sz w:val="24"/>
          <w:szCs w:val="24"/>
        </w:rPr>
        <w:t>програми, проекти или установени счетоводни практики, когато е  приложимо;</w:t>
      </w:r>
    </w:p>
    <w:p w14:paraId="7F1E7335" w14:textId="77777777" w:rsidR="00C63818" w:rsidRPr="00D83669" w:rsidRDefault="00C63818" w:rsidP="00C63818">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lastRenderedPageBreak/>
        <w:t xml:space="preserve">индексиране на прогнозните стойности на </w:t>
      </w:r>
      <w:r w:rsidR="00872F52" w:rsidRPr="00D83669">
        <w:rPr>
          <w:rFonts w:ascii="Times New Roman" w:hAnsi="Times New Roman" w:cs="Times New Roman"/>
          <w:sz w:val="24"/>
          <w:szCs w:val="24"/>
        </w:rPr>
        <w:t xml:space="preserve">микро </w:t>
      </w:r>
      <w:r w:rsidRPr="00D83669">
        <w:rPr>
          <w:rFonts w:ascii="Times New Roman" w:hAnsi="Times New Roman" w:cs="Times New Roman"/>
          <w:sz w:val="24"/>
          <w:szCs w:val="24"/>
        </w:rPr>
        <w:t xml:space="preserve">индикаторите чрез прилагане на  коефициент на инфлация към </w:t>
      </w:r>
      <w:r w:rsidR="00872F52" w:rsidRPr="00D83669">
        <w:rPr>
          <w:rFonts w:ascii="Times New Roman" w:hAnsi="Times New Roman" w:cs="Times New Roman"/>
          <w:sz w:val="24"/>
          <w:szCs w:val="24"/>
        </w:rPr>
        <w:t>единичните</w:t>
      </w:r>
      <w:r w:rsidRPr="00D83669">
        <w:rPr>
          <w:rFonts w:ascii="Times New Roman" w:hAnsi="Times New Roman" w:cs="Times New Roman"/>
          <w:sz w:val="24"/>
          <w:szCs w:val="24"/>
        </w:rPr>
        <w:t xml:space="preserve"> разходи за периода на изпълнение на операцията</w:t>
      </w:r>
      <w:r w:rsidR="00136AB3" w:rsidRPr="00D83669">
        <w:rPr>
          <w:rFonts w:ascii="Times New Roman" w:hAnsi="Times New Roman" w:cs="Times New Roman"/>
          <w:sz w:val="24"/>
          <w:szCs w:val="24"/>
        </w:rPr>
        <w:t xml:space="preserve"> и определяне на целеви стойности на микро индикаторите</w:t>
      </w:r>
      <w:r w:rsidRPr="00D83669">
        <w:rPr>
          <w:rFonts w:ascii="Times New Roman" w:hAnsi="Times New Roman" w:cs="Times New Roman"/>
          <w:sz w:val="24"/>
          <w:szCs w:val="24"/>
        </w:rPr>
        <w:t>;</w:t>
      </w:r>
    </w:p>
    <w:p w14:paraId="4E36B1B6" w14:textId="498F49FB" w:rsidR="00CE4494" w:rsidRPr="00D83669" w:rsidRDefault="00CE4494" w:rsidP="00C63818">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 xml:space="preserve">определяне на </w:t>
      </w:r>
      <w:r w:rsidR="00186A6A" w:rsidRPr="00D83669">
        <w:rPr>
          <w:rFonts w:ascii="Times New Roman" w:hAnsi="Times New Roman" w:cs="Times New Roman"/>
          <w:sz w:val="24"/>
          <w:szCs w:val="24"/>
        </w:rPr>
        <w:t xml:space="preserve">общия </w:t>
      </w:r>
      <w:r w:rsidRPr="00D83669">
        <w:rPr>
          <w:rFonts w:ascii="Times New Roman" w:hAnsi="Times New Roman" w:cs="Times New Roman"/>
          <w:sz w:val="24"/>
          <w:szCs w:val="24"/>
        </w:rPr>
        <w:t>финансов ресурс (европейско и национално финансиране)</w:t>
      </w:r>
      <w:r w:rsidR="004E43A3" w:rsidRPr="00D83669">
        <w:rPr>
          <w:rFonts w:ascii="Times New Roman" w:hAnsi="Times New Roman" w:cs="Times New Roman"/>
          <w:sz w:val="24"/>
          <w:szCs w:val="24"/>
        </w:rPr>
        <w:t>, необходим за постигането на целевите стойности</w:t>
      </w:r>
      <w:r w:rsidR="00CD70BD" w:rsidRPr="00D83669">
        <w:rPr>
          <w:rFonts w:ascii="Times New Roman" w:hAnsi="Times New Roman" w:cs="Times New Roman"/>
          <w:sz w:val="24"/>
          <w:szCs w:val="24"/>
        </w:rPr>
        <w:t xml:space="preserve"> </w:t>
      </w:r>
      <w:r w:rsidR="00252EA6" w:rsidRPr="00D83669">
        <w:rPr>
          <w:rFonts w:ascii="Times New Roman" w:hAnsi="Times New Roman" w:cs="Times New Roman"/>
          <w:sz w:val="24"/>
          <w:szCs w:val="24"/>
        </w:rPr>
        <w:t xml:space="preserve">на </w:t>
      </w:r>
      <w:r w:rsidR="00136AB3" w:rsidRPr="00D83669">
        <w:rPr>
          <w:rFonts w:ascii="Times New Roman" w:hAnsi="Times New Roman" w:cs="Times New Roman"/>
          <w:sz w:val="24"/>
          <w:szCs w:val="24"/>
        </w:rPr>
        <w:t>микро индикаторите</w:t>
      </w:r>
      <w:r w:rsidR="0003099A" w:rsidRPr="00D83669">
        <w:rPr>
          <w:rFonts w:ascii="Times New Roman" w:hAnsi="Times New Roman" w:cs="Times New Roman"/>
          <w:sz w:val="24"/>
          <w:szCs w:val="24"/>
        </w:rPr>
        <w:t xml:space="preserve"> – на база идентифицираните </w:t>
      </w:r>
      <w:r w:rsidR="00AE21F8" w:rsidRPr="00D83669">
        <w:rPr>
          <w:rFonts w:ascii="Times New Roman" w:hAnsi="Times New Roman" w:cs="Times New Roman"/>
          <w:sz w:val="24"/>
          <w:szCs w:val="24"/>
        </w:rPr>
        <w:t>потребности</w:t>
      </w:r>
      <w:r w:rsidR="0003099A" w:rsidRPr="00D83669">
        <w:rPr>
          <w:rFonts w:ascii="Times New Roman" w:hAnsi="Times New Roman" w:cs="Times New Roman"/>
          <w:sz w:val="24"/>
          <w:szCs w:val="24"/>
        </w:rPr>
        <w:t xml:space="preserve"> (прогнозни стойности на микро индикаторите) и </w:t>
      </w:r>
      <w:r w:rsidR="00893997" w:rsidRPr="00D83669">
        <w:rPr>
          <w:rFonts w:ascii="Times New Roman" w:hAnsi="Times New Roman" w:cs="Times New Roman"/>
          <w:sz w:val="24"/>
          <w:szCs w:val="24"/>
        </w:rPr>
        <w:t>индексираните</w:t>
      </w:r>
      <w:r w:rsidR="00252EA6" w:rsidRPr="00D83669">
        <w:rPr>
          <w:rFonts w:ascii="Times New Roman" w:hAnsi="Times New Roman" w:cs="Times New Roman"/>
          <w:sz w:val="24"/>
          <w:szCs w:val="24"/>
        </w:rPr>
        <w:t xml:space="preserve"> единични разходи</w:t>
      </w:r>
      <w:r w:rsidR="00607554" w:rsidRPr="00D83669">
        <w:rPr>
          <w:rFonts w:ascii="Times New Roman" w:hAnsi="Times New Roman" w:cs="Times New Roman"/>
          <w:sz w:val="24"/>
          <w:szCs w:val="24"/>
        </w:rPr>
        <w:t>.</w:t>
      </w:r>
    </w:p>
    <w:p w14:paraId="234C7DE4" w14:textId="77777777" w:rsidR="00607554" w:rsidRPr="00D83669" w:rsidRDefault="00607554" w:rsidP="00607554">
      <w:pPr>
        <w:pStyle w:val="ListParagraph"/>
        <w:ind w:left="270"/>
        <w:jc w:val="both"/>
        <w:rPr>
          <w:rFonts w:ascii="Times New Roman" w:hAnsi="Times New Roman" w:cs="Times New Roman"/>
          <w:sz w:val="24"/>
          <w:szCs w:val="24"/>
        </w:rPr>
      </w:pPr>
    </w:p>
    <w:p w14:paraId="48866773" w14:textId="39331894" w:rsidR="00607554" w:rsidRPr="00D83669" w:rsidRDefault="00607554" w:rsidP="00607554">
      <w:pPr>
        <w:jc w:val="both"/>
        <w:rPr>
          <w:rFonts w:ascii="Times New Roman" w:hAnsi="Times New Roman" w:cs="Times New Roman"/>
          <w:b/>
          <w:i/>
          <w:sz w:val="24"/>
          <w:szCs w:val="24"/>
        </w:rPr>
      </w:pPr>
      <w:r w:rsidRPr="00D83669">
        <w:rPr>
          <w:rFonts w:ascii="Times New Roman" w:hAnsi="Times New Roman" w:cs="Times New Roman"/>
          <w:b/>
          <w:i/>
          <w:sz w:val="24"/>
          <w:szCs w:val="24"/>
        </w:rPr>
        <w:t xml:space="preserve">Общи и специфични </w:t>
      </w:r>
      <w:r w:rsidR="007A09A4" w:rsidRPr="00D83669">
        <w:rPr>
          <w:rFonts w:ascii="Times New Roman" w:hAnsi="Times New Roman" w:cs="Times New Roman"/>
          <w:b/>
          <w:i/>
          <w:sz w:val="24"/>
          <w:szCs w:val="24"/>
        </w:rPr>
        <w:t xml:space="preserve">показатели </w:t>
      </w:r>
      <w:r w:rsidR="00F46600" w:rsidRPr="00D83669">
        <w:rPr>
          <w:rFonts w:ascii="Times New Roman" w:hAnsi="Times New Roman" w:cs="Times New Roman"/>
          <w:b/>
          <w:i/>
          <w:sz w:val="24"/>
          <w:szCs w:val="24"/>
        </w:rPr>
        <w:t>(крайни данни)</w:t>
      </w:r>
      <w:r w:rsidRPr="00D83669">
        <w:rPr>
          <w:rFonts w:ascii="Times New Roman" w:hAnsi="Times New Roman" w:cs="Times New Roman"/>
          <w:b/>
          <w:i/>
          <w:sz w:val="24"/>
          <w:szCs w:val="24"/>
        </w:rPr>
        <w:t xml:space="preserve">: </w:t>
      </w:r>
    </w:p>
    <w:p w14:paraId="673B7586" w14:textId="7842C9DE" w:rsidR="00DF175A" w:rsidRPr="00D83669" w:rsidRDefault="007C7D75" w:rsidP="00C63818">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избор на подходящи общ</w:t>
      </w:r>
      <w:r w:rsidR="00860020" w:rsidRPr="00D83669">
        <w:rPr>
          <w:rFonts w:ascii="Times New Roman" w:hAnsi="Times New Roman" w:cs="Times New Roman"/>
          <w:sz w:val="24"/>
          <w:szCs w:val="24"/>
        </w:rPr>
        <w:t xml:space="preserve">и и специфични </w:t>
      </w:r>
      <w:r w:rsidR="007A09A4" w:rsidRPr="00D83669">
        <w:rPr>
          <w:rFonts w:ascii="Times New Roman" w:hAnsi="Times New Roman" w:cs="Times New Roman"/>
          <w:sz w:val="24"/>
          <w:szCs w:val="24"/>
        </w:rPr>
        <w:t xml:space="preserve">показатели </w:t>
      </w:r>
      <w:r w:rsidR="00860020" w:rsidRPr="00D83669">
        <w:rPr>
          <w:rFonts w:ascii="Times New Roman" w:hAnsi="Times New Roman" w:cs="Times New Roman"/>
          <w:sz w:val="24"/>
          <w:szCs w:val="24"/>
        </w:rPr>
        <w:t>за</w:t>
      </w:r>
      <w:r w:rsidR="007A09A4" w:rsidRPr="00D83669">
        <w:rPr>
          <w:rFonts w:ascii="Times New Roman" w:hAnsi="Times New Roman" w:cs="Times New Roman"/>
          <w:sz w:val="24"/>
          <w:szCs w:val="24"/>
        </w:rPr>
        <w:t xml:space="preserve"> краен</w:t>
      </w:r>
      <w:r w:rsidR="00860020" w:rsidRPr="00D83669">
        <w:rPr>
          <w:rFonts w:ascii="Times New Roman" w:hAnsi="Times New Roman" w:cs="Times New Roman"/>
          <w:sz w:val="24"/>
          <w:szCs w:val="24"/>
        </w:rPr>
        <w:t xml:space="preserve"> </w:t>
      </w:r>
      <w:r w:rsidR="00536C07" w:rsidRPr="00D83669">
        <w:rPr>
          <w:rFonts w:ascii="Times New Roman" w:hAnsi="Times New Roman" w:cs="Times New Roman"/>
          <w:sz w:val="24"/>
          <w:szCs w:val="24"/>
        </w:rPr>
        <w:t xml:space="preserve">продукт </w:t>
      </w:r>
      <w:r w:rsidR="00860020" w:rsidRPr="00D83669">
        <w:rPr>
          <w:rFonts w:ascii="Times New Roman" w:hAnsi="Times New Roman" w:cs="Times New Roman"/>
          <w:sz w:val="24"/>
          <w:szCs w:val="24"/>
        </w:rPr>
        <w:t>и за резултат – съобразени с конкретни</w:t>
      </w:r>
      <w:r w:rsidR="00710C0B" w:rsidRPr="00D83669">
        <w:rPr>
          <w:rFonts w:ascii="Times New Roman" w:hAnsi="Times New Roman" w:cs="Times New Roman"/>
          <w:sz w:val="24"/>
          <w:szCs w:val="24"/>
        </w:rPr>
        <w:t>те</w:t>
      </w:r>
      <w:r w:rsidR="00860020" w:rsidRPr="00D83669">
        <w:rPr>
          <w:rFonts w:ascii="Times New Roman" w:hAnsi="Times New Roman" w:cs="Times New Roman"/>
          <w:sz w:val="24"/>
          <w:szCs w:val="24"/>
        </w:rPr>
        <w:t xml:space="preserve"> характеристики на целевите групи;</w:t>
      </w:r>
    </w:p>
    <w:p w14:paraId="6F189235" w14:textId="485EC75D" w:rsidR="00C63818" w:rsidRPr="00D83669" w:rsidRDefault="00C63818" w:rsidP="00306825">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изчисляване на целев</w:t>
      </w:r>
      <w:r w:rsidR="00CD70BD" w:rsidRPr="00D83669">
        <w:rPr>
          <w:rFonts w:ascii="Times New Roman" w:hAnsi="Times New Roman" w:cs="Times New Roman"/>
          <w:sz w:val="24"/>
          <w:szCs w:val="24"/>
        </w:rPr>
        <w:t>и</w:t>
      </w:r>
      <w:r w:rsidRPr="00D83669">
        <w:rPr>
          <w:rFonts w:ascii="Times New Roman" w:hAnsi="Times New Roman" w:cs="Times New Roman"/>
          <w:sz w:val="24"/>
          <w:szCs w:val="24"/>
        </w:rPr>
        <w:t xml:space="preserve"> стойност</w:t>
      </w:r>
      <w:r w:rsidR="00CD70BD" w:rsidRPr="00D83669">
        <w:rPr>
          <w:rFonts w:ascii="Times New Roman" w:hAnsi="Times New Roman" w:cs="Times New Roman"/>
          <w:sz w:val="24"/>
          <w:szCs w:val="24"/>
        </w:rPr>
        <w:t>и</w:t>
      </w:r>
      <w:r w:rsidRPr="00D83669">
        <w:rPr>
          <w:rFonts w:ascii="Times New Roman" w:hAnsi="Times New Roman" w:cs="Times New Roman"/>
          <w:sz w:val="24"/>
          <w:szCs w:val="24"/>
        </w:rPr>
        <w:t xml:space="preserve"> на </w:t>
      </w:r>
      <w:r w:rsidR="00CD70BD" w:rsidRPr="00D83669">
        <w:rPr>
          <w:rFonts w:ascii="Times New Roman" w:hAnsi="Times New Roman" w:cs="Times New Roman"/>
          <w:sz w:val="24"/>
          <w:szCs w:val="24"/>
        </w:rPr>
        <w:t xml:space="preserve">общите и специфичните </w:t>
      </w:r>
      <w:r w:rsidR="007A09A4"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 xml:space="preserve">за </w:t>
      </w:r>
      <w:r w:rsidR="007A09A4" w:rsidRPr="00D83669">
        <w:rPr>
          <w:rFonts w:ascii="Times New Roman" w:hAnsi="Times New Roman" w:cs="Times New Roman"/>
          <w:sz w:val="24"/>
          <w:szCs w:val="24"/>
        </w:rPr>
        <w:t xml:space="preserve">краен </w:t>
      </w:r>
      <w:r w:rsidR="00536C07" w:rsidRPr="00D83669">
        <w:rPr>
          <w:rFonts w:ascii="Times New Roman" w:hAnsi="Times New Roman" w:cs="Times New Roman"/>
          <w:sz w:val="24"/>
          <w:szCs w:val="24"/>
        </w:rPr>
        <w:t xml:space="preserve">продукт </w:t>
      </w:r>
      <w:r w:rsidRPr="00D83669">
        <w:rPr>
          <w:rFonts w:ascii="Times New Roman" w:hAnsi="Times New Roman" w:cs="Times New Roman"/>
          <w:sz w:val="24"/>
          <w:szCs w:val="24"/>
        </w:rPr>
        <w:t>съобразно</w:t>
      </w:r>
      <w:r w:rsidR="00B54FC1" w:rsidRPr="00D83669">
        <w:rPr>
          <w:rFonts w:ascii="Times New Roman" w:hAnsi="Times New Roman" w:cs="Times New Roman"/>
          <w:sz w:val="24"/>
          <w:szCs w:val="24"/>
        </w:rPr>
        <w:t xml:space="preserve"> целевите стойности на микро индикаторите</w:t>
      </w:r>
      <w:r w:rsidR="00306825" w:rsidRPr="00D83669">
        <w:rPr>
          <w:rFonts w:ascii="Times New Roman" w:hAnsi="Times New Roman" w:cs="Times New Roman"/>
          <w:sz w:val="24"/>
          <w:szCs w:val="24"/>
        </w:rPr>
        <w:t xml:space="preserve"> </w:t>
      </w:r>
      <w:r w:rsidR="00F50B59" w:rsidRPr="00D83669">
        <w:rPr>
          <w:rFonts w:ascii="Times New Roman" w:hAnsi="Times New Roman" w:cs="Times New Roman"/>
          <w:sz w:val="24"/>
          <w:szCs w:val="24"/>
        </w:rPr>
        <w:t>– при определяне на целевите стойности на общите и специфичните показатели са отчетени идентифицираните потребности за обхвата на целевата група, общият финансов ресурс (европейско и национално финансиране) и единичните разходи, индексирани за периода, който е планиран за изпълнение на операцията</w:t>
      </w:r>
      <w:r w:rsidRPr="00D83669">
        <w:rPr>
          <w:rFonts w:ascii="Times New Roman" w:hAnsi="Times New Roman" w:cs="Times New Roman"/>
          <w:sz w:val="24"/>
          <w:szCs w:val="24"/>
        </w:rPr>
        <w:t>;</w:t>
      </w:r>
    </w:p>
    <w:p w14:paraId="1CADF71D" w14:textId="1C3023C8" w:rsidR="005D1D0C" w:rsidRPr="00D83669" w:rsidRDefault="0072370D" w:rsidP="00192E0A">
      <w:pPr>
        <w:pStyle w:val="ListParagraph"/>
        <w:numPr>
          <w:ilvl w:val="0"/>
          <w:numId w:val="9"/>
        </w:numPr>
        <w:tabs>
          <w:tab w:val="left" w:pos="360"/>
          <w:tab w:val="left" w:pos="450"/>
        </w:tabs>
        <w:ind w:left="0" w:firstLine="270"/>
        <w:jc w:val="both"/>
        <w:rPr>
          <w:rFonts w:ascii="Times New Roman" w:hAnsi="Times New Roman" w:cs="Times New Roman"/>
          <w:sz w:val="24"/>
          <w:szCs w:val="24"/>
        </w:rPr>
      </w:pPr>
      <w:r w:rsidRPr="00D83669">
        <w:rPr>
          <w:rFonts w:ascii="Times New Roman" w:hAnsi="Times New Roman" w:cs="Times New Roman"/>
          <w:sz w:val="24"/>
          <w:szCs w:val="24"/>
        </w:rPr>
        <w:t>отчитане на</w:t>
      </w:r>
      <w:r w:rsidR="005D1D0C" w:rsidRPr="00D83669">
        <w:rPr>
          <w:rFonts w:ascii="Times New Roman" w:hAnsi="Times New Roman" w:cs="Times New Roman"/>
          <w:sz w:val="24"/>
          <w:szCs w:val="24"/>
        </w:rPr>
        <w:t xml:space="preserve"> възможно</w:t>
      </w:r>
      <w:r w:rsidRPr="00D83669">
        <w:rPr>
          <w:rFonts w:ascii="Times New Roman" w:hAnsi="Times New Roman" w:cs="Times New Roman"/>
          <w:sz w:val="24"/>
          <w:szCs w:val="24"/>
        </w:rPr>
        <w:t>то</w:t>
      </w:r>
      <w:r w:rsidR="005D1D0C" w:rsidRPr="00D83669">
        <w:rPr>
          <w:rFonts w:ascii="Times New Roman" w:hAnsi="Times New Roman" w:cs="Times New Roman"/>
          <w:sz w:val="24"/>
          <w:szCs w:val="24"/>
        </w:rPr>
        <w:t xml:space="preserve"> припокриване на целев</w:t>
      </w:r>
      <w:r w:rsidRPr="00D83669">
        <w:rPr>
          <w:rFonts w:ascii="Times New Roman" w:hAnsi="Times New Roman" w:cs="Times New Roman"/>
          <w:sz w:val="24"/>
          <w:szCs w:val="24"/>
        </w:rPr>
        <w:t>ите</w:t>
      </w:r>
      <w:r w:rsidR="005D1D0C" w:rsidRPr="00D83669">
        <w:rPr>
          <w:rFonts w:ascii="Times New Roman" w:hAnsi="Times New Roman" w:cs="Times New Roman"/>
          <w:sz w:val="24"/>
          <w:szCs w:val="24"/>
        </w:rPr>
        <w:t xml:space="preserve"> груп</w:t>
      </w:r>
      <w:r w:rsidRPr="00D83669">
        <w:rPr>
          <w:rFonts w:ascii="Times New Roman" w:hAnsi="Times New Roman" w:cs="Times New Roman"/>
          <w:sz w:val="24"/>
          <w:szCs w:val="24"/>
        </w:rPr>
        <w:t>и</w:t>
      </w:r>
      <w:r w:rsidR="005D1D0C" w:rsidRPr="00D83669">
        <w:rPr>
          <w:rFonts w:ascii="Times New Roman" w:hAnsi="Times New Roman" w:cs="Times New Roman"/>
          <w:sz w:val="24"/>
          <w:szCs w:val="24"/>
        </w:rPr>
        <w:t xml:space="preserve"> при определянето на </w:t>
      </w:r>
      <w:r w:rsidR="005C4F27" w:rsidRPr="00D83669">
        <w:rPr>
          <w:rFonts w:ascii="Times New Roman" w:hAnsi="Times New Roman" w:cs="Times New Roman"/>
          <w:sz w:val="24"/>
          <w:szCs w:val="24"/>
        </w:rPr>
        <w:t>целеви</w:t>
      </w:r>
      <w:r w:rsidR="00953226" w:rsidRPr="00D83669">
        <w:rPr>
          <w:rFonts w:ascii="Times New Roman" w:hAnsi="Times New Roman" w:cs="Times New Roman"/>
          <w:sz w:val="24"/>
          <w:szCs w:val="24"/>
        </w:rPr>
        <w:t>те</w:t>
      </w:r>
      <w:r w:rsidR="005C4F27" w:rsidRPr="00D83669">
        <w:rPr>
          <w:rFonts w:ascii="Times New Roman" w:hAnsi="Times New Roman" w:cs="Times New Roman"/>
          <w:sz w:val="24"/>
          <w:szCs w:val="24"/>
        </w:rPr>
        <w:t xml:space="preserve"> </w:t>
      </w:r>
      <w:r w:rsidR="005D1D0C" w:rsidRPr="00D83669">
        <w:rPr>
          <w:rFonts w:ascii="Times New Roman" w:hAnsi="Times New Roman" w:cs="Times New Roman"/>
          <w:sz w:val="24"/>
          <w:szCs w:val="24"/>
        </w:rPr>
        <w:t>стойност</w:t>
      </w:r>
      <w:r w:rsidR="005C4F27" w:rsidRPr="00D83669">
        <w:rPr>
          <w:rFonts w:ascii="Times New Roman" w:hAnsi="Times New Roman" w:cs="Times New Roman"/>
          <w:sz w:val="24"/>
          <w:szCs w:val="24"/>
        </w:rPr>
        <w:t>и</w:t>
      </w:r>
      <w:r w:rsidR="005D1D0C" w:rsidRPr="00D83669">
        <w:rPr>
          <w:rFonts w:ascii="Times New Roman" w:hAnsi="Times New Roman" w:cs="Times New Roman"/>
          <w:sz w:val="24"/>
          <w:szCs w:val="24"/>
        </w:rPr>
        <w:t xml:space="preserve"> на </w:t>
      </w:r>
      <w:r w:rsidR="007A09A4" w:rsidRPr="00D83669">
        <w:rPr>
          <w:rFonts w:ascii="Times New Roman" w:hAnsi="Times New Roman" w:cs="Times New Roman"/>
          <w:sz w:val="24"/>
          <w:szCs w:val="24"/>
        </w:rPr>
        <w:t xml:space="preserve">показателите </w:t>
      </w:r>
      <w:r w:rsidR="001573EA" w:rsidRPr="00D83669">
        <w:rPr>
          <w:rFonts w:ascii="Times New Roman" w:hAnsi="Times New Roman" w:cs="Times New Roman"/>
          <w:sz w:val="24"/>
          <w:szCs w:val="24"/>
        </w:rPr>
        <w:t>по една и съща специфична цел</w:t>
      </w:r>
      <w:r w:rsidR="003F32C9" w:rsidRPr="00D83669">
        <w:rPr>
          <w:rFonts w:ascii="Times New Roman" w:hAnsi="Times New Roman" w:cs="Times New Roman"/>
          <w:sz w:val="24"/>
          <w:szCs w:val="24"/>
        </w:rPr>
        <w:t xml:space="preserve"> </w:t>
      </w:r>
      <w:r w:rsidR="00E11147" w:rsidRPr="00D83669">
        <w:rPr>
          <w:rFonts w:ascii="Times New Roman" w:hAnsi="Times New Roman" w:cs="Times New Roman"/>
          <w:sz w:val="24"/>
          <w:szCs w:val="24"/>
        </w:rPr>
        <w:t xml:space="preserve">– допуснато е само </w:t>
      </w:r>
      <w:r w:rsidR="005D25C1" w:rsidRPr="00D83669">
        <w:rPr>
          <w:rFonts w:ascii="Times New Roman" w:hAnsi="Times New Roman" w:cs="Times New Roman"/>
          <w:sz w:val="24"/>
          <w:szCs w:val="24"/>
        </w:rPr>
        <w:t>по отношение</w:t>
      </w:r>
      <w:r w:rsidR="00E11147" w:rsidRPr="00D83669">
        <w:rPr>
          <w:rFonts w:ascii="Times New Roman" w:hAnsi="Times New Roman" w:cs="Times New Roman"/>
          <w:sz w:val="24"/>
          <w:szCs w:val="24"/>
        </w:rPr>
        <w:t xml:space="preserve"> на </w:t>
      </w:r>
      <w:r w:rsidR="00B322EF" w:rsidRPr="00D83669">
        <w:rPr>
          <w:rFonts w:ascii="Times New Roman" w:hAnsi="Times New Roman" w:cs="Times New Roman"/>
          <w:sz w:val="24"/>
          <w:szCs w:val="24"/>
        </w:rPr>
        <w:t xml:space="preserve">някои </w:t>
      </w:r>
      <w:r w:rsidR="00E11147" w:rsidRPr="00D83669">
        <w:rPr>
          <w:rFonts w:ascii="Times New Roman" w:hAnsi="Times New Roman" w:cs="Times New Roman"/>
          <w:sz w:val="24"/>
          <w:szCs w:val="24"/>
        </w:rPr>
        <w:t>общ</w:t>
      </w:r>
      <w:r w:rsidR="00B322EF" w:rsidRPr="00D83669">
        <w:rPr>
          <w:rFonts w:ascii="Times New Roman" w:hAnsi="Times New Roman" w:cs="Times New Roman"/>
          <w:sz w:val="24"/>
          <w:szCs w:val="24"/>
        </w:rPr>
        <w:t>и</w:t>
      </w:r>
      <w:r w:rsidR="007A09A4" w:rsidRPr="00D83669">
        <w:rPr>
          <w:rFonts w:ascii="Times New Roman" w:hAnsi="Times New Roman" w:cs="Times New Roman"/>
          <w:sz w:val="24"/>
          <w:szCs w:val="24"/>
        </w:rPr>
        <w:t xml:space="preserve"> показатели</w:t>
      </w:r>
      <w:r w:rsidR="00B322EF" w:rsidRPr="00D83669">
        <w:rPr>
          <w:rFonts w:ascii="Times New Roman" w:hAnsi="Times New Roman" w:cs="Times New Roman"/>
          <w:sz w:val="24"/>
          <w:szCs w:val="24"/>
        </w:rPr>
        <w:t xml:space="preserve"> за</w:t>
      </w:r>
      <w:r w:rsidR="007A09A4" w:rsidRPr="00D83669">
        <w:rPr>
          <w:rFonts w:ascii="Times New Roman" w:hAnsi="Times New Roman" w:cs="Times New Roman"/>
          <w:sz w:val="24"/>
          <w:szCs w:val="24"/>
        </w:rPr>
        <w:t xml:space="preserve"> краен</w:t>
      </w:r>
      <w:r w:rsidR="00B322EF" w:rsidRPr="00D83669">
        <w:rPr>
          <w:rFonts w:ascii="Times New Roman" w:hAnsi="Times New Roman" w:cs="Times New Roman"/>
          <w:sz w:val="24"/>
          <w:szCs w:val="24"/>
        </w:rPr>
        <w:t xml:space="preserve"> продукт с оглед отчитането на специфични </w:t>
      </w:r>
      <w:r w:rsidR="00C97460" w:rsidRPr="00D83669">
        <w:rPr>
          <w:rFonts w:ascii="Times New Roman" w:hAnsi="Times New Roman" w:cs="Times New Roman"/>
          <w:sz w:val="24"/>
          <w:szCs w:val="24"/>
        </w:rPr>
        <w:t xml:space="preserve">характеристики </w:t>
      </w:r>
      <w:r w:rsidR="00B322EF" w:rsidRPr="00D83669">
        <w:rPr>
          <w:rFonts w:ascii="Times New Roman" w:hAnsi="Times New Roman" w:cs="Times New Roman"/>
          <w:sz w:val="24"/>
          <w:szCs w:val="24"/>
        </w:rPr>
        <w:t>на целев</w:t>
      </w:r>
      <w:r w:rsidR="00854320" w:rsidRPr="00D83669">
        <w:rPr>
          <w:rFonts w:ascii="Times New Roman" w:hAnsi="Times New Roman" w:cs="Times New Roman"/>
          <w:sz w:val="24"/>
          <w:szCs w:val="24"/>
        </w:rPr>
        <w:t>ите</w:t>
      </w:r>
      <w:r w:rsidR="00B322EF" w:rsidRPr="00D83669">
        <w:rPr>
          <w:rFonts w:ascii="Times New Roman" w:hAnsi="Times New Roman" w:cs="Times New Roman"/>
          <w:sz w:val="24"/>
          <w:szCs w:val="24"/>
        </w:rPr>
        <w:t xml:space="preserve"> груп</w:t>
      </w:r>
      <w:r w:rsidR="00854320" w:rsidRPr="00D83669">
        <w:rPr>
          <w:rFonts w:ascii="Times New Roman" w:hAnsi="Times New Roman" w:cs="Times New Roman"/>
          <w:sz w:val="24"/>
          <w:szCs w:val="24"/>
        </w:rPr>
        <w:t>и</w:t>
      </w:r>
      <w:r w:rsidR="00C97460" w:rsidRPr="00D83669">
        <w:rPr>
          <w:rFonts w:ascii="Times New Roman" w:hAnsi="Times New Roman" w:cs="Times New Roman"/>
          <w:sz w:val="24"/>
          <w:szCs w:val="24"/>
        </w:rPr>
        <w:t xml:space="preserve"> и проследяване на ефекта от предоставената подкрепа</w:t>
      </w:r>
      <w:r w:rsidR="00192E0A" w:rsidRPr="00D83669">
        <w:rPr>
          <w:rFonts w:ascii="Times New Roman" w:hAnsi="Times New Roman" w:cs="Times New Roman"/>
          <w:sz w:val="24"/>
          <w:szCs w:val="24"/>
        </w:rPr>
        <w:t xml:space="preserve"> </w:t>
      </w:r>
      <w:r w:rsidR="00C97460" w:rsidRPr="00D83669">
        <w:rPr>
          <w:rFonts w:ascii="Times New Roman" w:hAnsi="Times New Roman" w:cs="Times New Roman"/>
          <w:sz w:val="24"/>
          <w:szCs w:val="24"/>
        </w:rPr>
        <w:t xml:space="preserve"> (н</w:t>
      </w:r>
      <w:r w:rsidR="00B322EF" w:rsidRPr="00D83669">
        <w:rPr>
          <w:rFonts w:ascii="Times New Roman" w:hAnsi="Times New Roman" w:cs="Times New Roman"/>
          <w:sz w:val="24"/>
          <w:szCs w:val="24"/>
        </w:rPr>
        <w:t>апример общ</w:t>
      </w:r>
      <w:r w:rsidR="00C97460" w:rsidRPr="00D83669">
        <w:rPr>
          <w:rFonts w:ascii="Times New Roman" w:hAnsi="Times New Roman" w:cs="Times New Roman"/>
          <w:sz w:val="24"/>
          <w:szCs w:val="24"/>
        </w:rPr>
        <w:t>и</w:t>
      </w:r>
      <w:r w:rsidR="00B322EF" w:rsidRPr="00D83669">
        <w:rPr>
          <w:rFonts w:ascii="Times New Roman" w:hAnsi="Times New Roman" w:cs="Times New Roman"/>
          <w:sz w:val="24"/>
          <w:szCs w:val="24"/>
        </w:rPr>
        <w:t xml:space="preserve"> </w:t>
      </w:r>
      <w:r w:rsidR="00254DF6" w:rsidRPr="00D83669">
        <w:rPr>
          <w:rFonts w:ascii="Times New Roman" w:hAnsi="Times New Roman" w:cs="Times New Roman"/>
          <w:sz w:val="24"/>
          <w:szCs w:val="24"/>
        </w:rPr>
        <w:t>показатели</w:t>
      </w:r>
      <w:r w:rsidR="00B322EF" w:rsidRPr="00D83669">
        <w:rPr>
          <w:rFonts w:ascii="Times New Roman" w:hAnsi="Times New Roman" w:cs="Times New Roman"/>
          <w:sz w:val="24"/>
          <w:szCs w:val="24"/>
        </w:rPr>
        <w:t xml:space="preserve"> за </w:t>
      </w:r>
      <w:r w:rsidR="00254DF6" w:rsidRPr="00D83669">
        <w:rPr>
          <w:rFonts w:ascii="Times New Roman" w:hAnsi="Times New Roman" w:cs="Times New Roman"/>
          <w:sz w:val="24"/>
          <w:szCs w:val="24"/>
        </w:rPr>
        <w:t xml:space="preserve">краен </w:t>
      </w:r>
      <w:r w:rsidR="00B322EF" w:rsidRPr="00D83669">
        <w:rPr>
          <w:rFonts w:ascii="Times New Roman" w:hAnsi="Times New Roman" w:cs="Times New Roman"/>
          <w:sz w:val="24"/>
          <w:szCs w:val="24"/>
        </w:rPr>
        <w:t>продукт</w:t>
      </w:r>
      <w:r w:rsidR="00E11147" w:rsidRPr="00D83669">
        <w:t xml:space="preserve"> </w:t>
      </w:r>
      <w:r w:rsidR="00E11147" w:rsidRPr="00D83669">
        <w:rPr>
          <w:rFonts w:ascii="Times New Roman" w:hAnsi="Times New Roman" w:cs="Times New Roman"/>
          <w:sz w:val="24"/>
          <w:szCs w:val="24"/>
        </w:rPr>
        <w:t>EECO15 малцинства (включително маргинализирани общности като ромите)</w:t>
      </w:r>
      <w:r w:rsidR="00397CA0" w:rsidRPr="00D83669">
        <w:rPr>
          <w:rFonts w:ascii="Times New Roman" w:hAnsi="Times New Roman" w:cs="Times New Roman"/>
          <w:sz w:val="24"/>
          <w:szCs w:val="24"/>
        </w:rPr>
        <w:t xml:space="preserve">; EECO02 безработни, включително трайно безработни; EECO04 неактивни; EECO05 </w:t>
      </w:r>
      <w:r w:rsidR="00536C07" w:rsidRPr="00D83669">
        <w:rPr>
          <w:rFonts w:ascii="Times New Roman" w:hAnsi="Times New Roman" w:cs="Times New Roman"/>
          <w:sz w:val="24"/>
          <w:szCs w:val="24"/>
        </w:rPr>
        <w:t>з</w:t>
      </w:r>
      <w:r w:rsidR="00397CA0" w:rsidRPr="00D83669">
        <w:rPr>
          <w:rFonts w:ascii="Times New Roman" w:hAnsi="Times New Roman" w:cs="Times New Roman"/>
          <w:sz w:val="24"/>
          <w:szCs w:val="24"/>
        </w:rPr>
        <w:t>аети, вкл. самостоятелно заети).</w:t>
      </w:r>
      <w:r w:rsidR="00E11147" w:rsidRPr="00D83669">
        <w:rPr>
          <w:rFonts w:ascii="Times New Roman" w:hAnsi="Times New Roman" w:cs="Times New Roman"/>
          <w:sz w:val="24"/>
          <w:szCs w:val="24"/>
        </w:rPr>
        <w:t xml:space="preserve"> </w:t>
      </w:r>
      <w:r w:rsidR="001F6917" w:rsidRPr="00D83669">
        <w:rPr>
          <w:rFonts w:ascii="Times New Roman" w:hAnsi="Times New Roman" w:cs="Times New Roman"/>
          <w:sz w:val="24"/>
          <w:szCs w:val="24"/>
        </w:rPr>
        <w:t>Ц</w:t>
      </w:r>
      <w:r w:rsidR="00E2757D" w:rsidRPr="00D83669">
        <w:rPr>
          <w:rFonts w:ascii="Times New Roman" w:hAnsi="Times New Roman" w:cs="Times New Roman"/>
          <w:sz w:val="24"/>
          <w:szCs w:val="24"/>
        </w:rPr>
        <w:t>елевите стойности</w:t>
      </w:r>
      <w:r w:rsidR="00192E0A" w:rsidRPr="00D83669">
        <w:rPr>
          <w:rFonts w:ascii="Times New Roman" w:hAnsi="Times New Roman" w:cs="Times New Roman"/>
          <w:sz w:val="24"/>
          <w:szCs w:val="24"/>
        </w:rPr>
        <w:t xml:space="preserve"> за те</w:t>
      </w:r>
      <w:r w:rsidR="001F6917" w:rsidRPr="00D83669">
        <w:rPr>
          <w:rFonts w:ascii="Times New Roman" w:hAnsi="Times New Roman" w:cs="Times New Roman"/>
          <w:sz w:val="24"/>
          <w:szCs w:val="24"/>
        </w:rPr>
        <w:t xml:space="preserve">зи </w:t>
      </w:r>
      <w:r w:rsidR="00254DF6" w:rsidRPr="00D83669">
        <w:rPr>
          <w:rFonts w:ascii="Times New Roman" w:hAnsi="Times New Roman" w:cs="Times New Roman"/>
          <w:sz w:val="24"/>
          <w:szCs w:val="24"/>
        </w:rPr>
        <w:t xml:space="preserve">показатели </w:t>
      </w:r>
      <w:r w:rsidR="006D2E9B" w:rsidRPr="00D83669">
        <w:rPr>
          <w:rFonts w:ascii="Times New Roman" w:hAnsi="Times New Roman" w:cs="Times New Roman"/>
          <w:sz w:val="24"/>
          <w:szCs w:val="24"/>
        </w:rPr>
        <w:t xml:space="preserve">по съответната специфична цел/ приоритет </w:t>
      </w:r>
      <w:r w:rsidR="00EA5BF5" w:rsidRPr="00D83669">
        <w:rPr>
          <w:rFonts w:ascii="Times New Roman" w:hAnsi="Times New Roman" w:cs="Times New Roman"/>
          <w:sz w:val="24"/>
          <w:szCs w:val="24"/>
        </w:rPr>
        <w:t>се определя</w:t>
      </w:r>
      <w:r w:rsidR="000223C7" w:rsidRPr="00D83669">
        <w:rPr>
          <w:rFonts w:ascii="Times New Roman" w:hAnsi="Times New Roman" w:cs="Times New Roman"/>
          <w:sz w:val="24"/>
          <w:szCs w:val="24"/>
        </w:rPr>
        <w:t>т</w:t>
      </w:r>
      <w:r w:rsidR="006D2E9B" w:rsidRPr="00D83669">
        <w:rPr>
          <w:rFonts w:ascii="Times New Roman" w:hAnsi="Times New Roman" w:cs="Times New Roman"/>
          <w:sz w:val="24"/>
          <w:szCs w:val="24"/>
        </w:rPr>
        <w:t xml:space="preserve"> като процент от общия брой представител</w:t>
      </w:r>
      <w:r w:rsidR="00EA5BF5" w:rsidRPr="00D83669">
        <w:rPr>
          <w:rFonts w:ascii="Times New Roman" w:hAnsi="Times New Roman" w:cs="Times New Roman"/>
          <w:sz w:val="24"/>
          <w:szCs w:val="24"/>
        </w:rPr>
        <w:t>и на съответната целева група</w:t>
      </w:r>
      <w:r w:rsidR="001F6917" w:rsidRPr="00D83669">
        <w:rPr>
          <w:rFonts w:ascii="Times New Roman" w:hAnsi="Times New Roman" w:cs="Times New Roman"/>
          <w:sz w:val="24"/>
          <w:szCs w:val="24"/>
        </w:rPr>
        <w:t>. Конкретният процент се определя въз основа на</w:t>
      </w:r>
      <w:r w:rsidR="00E2757D" w:rsidRPr="00D83669">
        <w:rPr>
          <w:rFonts w:ascii="Times New Roman" w:hAnsi="Times New Roman" w:cs="Times New Roman"/>
          <w:sz w:val="24"/>
          <w:szCs w:val="24"/>
        </w:rPr>
        <w:t xml:space="preserve"> сравнителен анализ на данните</w:t>
      </w:r>
      <w:r w:rsidR="001F6917" w:rsidRPr="00D83669">
        <w:rPr>
          <w:rFonts w:ascii="Times New Roman" w:hAnsi="Times New Roman" w:cs="Times New Roman"/>
          <w:sz w:val="24"/>
          <w:szCs w:val="24"/>
        </w:rPr>
        <w:t xml:space="preserve"> от предостав</w:t>
      </w:r>
      <w:r w:rsidR="00CA4E36" w:rsidRPr="00D83669">
        <w:rPr>
          <w:rFonts w:ascii="Times New Roman" w:hAnsi="Times New Roman" w:cs="Times New Roman"/>
          <w:sz w:val="24"/>
          <w:szCs w:val="24"/>
        </w:rPr>
        <w:t>ената</w:t>
      </w:r>
      <w:r w:rsidR="001F6917" w:rsidRPr="00D83669">
        <w:rPr>
          <w:rFonts w:ascii="Times New Roman" w:hAnsi="Times New Roman" w:cs="Times New Roman"/>
          <w:sz w:val="24"/>
          <w:szCs w:val="24"/>
        </w:rPr>
        <w:t xml:space="preserve"> подкрепа </w:t>
      </w:r>
      <w:r w:rsidR="00CA4E36" w:rsidRPr="00D83669">
        <w:rPr>
          <w:rFonts w:ascii="Times New Roman" w:hAnsi="Times New Roman" w:cs="Times New Roman"/>
          <w:sz w:val="24"/>
          <w:szCs w:val="24"/>
        </w:rPr>
        <w:t>за сходни интервенции по ОПНОИР</w:t>
      </w:r>
      <w:r w:rsidR="006F1205" w:rsidRPr="00D83669">
        <w:rPr>
          <w:rFonts w:ascii="Times New Roman" w:hAnsi="Times New Roman" w:cs="Times New Roman"/>
          <w:sz w:val="24"/>
          <w:szCs w:val="24"/>
        </w:rPr>
        <w:t xml:space="preserve"> и дела на участниците</w:t>
      </w:r>
      <w:r w:rsidR="000223C7" w:rsidRPr="00D83669">
        <w:rPr>
          <w:rFonts w:ascii="Times New Roman" w:hAnsi="Times New Roman" w:cs="Times New Roman"/>
          <w:sz w:val="24"/>
          <w:szCs w:val="24"/>
        </w:rPr>
        <w:t xml:space="preserve"> </w:t>
      </w:r>
      <w:r w:rsidR="00192E0A" w:rsidRPr="00D83669">
        <w:rPr>
          <w:rFonts w:ascii="Times New Roman" w:hAnsi="Times New Roman" w:cs="Times New Roman"/>
          <w:sz w:val="24"/>
          <w:szCs w:val="24"/>
        </w:rPr>
        <w:t>със съответните характеристики</w:t>
      </w:r>
      <w:r w:rsidR="00E077BF" w:rsidRPr="00D83669">
        <w:rPr>
          <w:rFonts w:ascii="Times New Roman" w:hAnsi="Times New Roman" w:cs="Times New Roman"/>
          <w:sz w:val="24"/>
          <w:szCs w:val="24"/>
        </w:rPr>
        <w:t>, които са получили подкрепа</w:t>
      </w:r>
      <w:r w:rsidR="00192E0A" w:rsidRPr="00D83669">
        <w:rPr>
          <w:rFonts w:ascii="Times New Roman" w:hAnsi="Times New Roman" w:cs="Times New Roman"/>
          <w:sz w:val="24"/>
          <w:szCs w:val="24"/>
        </w:rPr>
        <w:t xml:space="preserve"> по ОПНОИР</w:t>
      </w:r>
      <w:r w:rsidR="00496863" w:rsidRPr="00D83669">
        <w:rPr>
          <w:rFonts w:ascii="Times New Roman" w:hAnsi="Times New Roman" w:cs="Times New Roman"/>
          <w:sz w:val="24"/>
          <w:szCs w:val="24"/>
        </w:rPr>
        <w:t>. В тази връзка</w:t>
      </w:r>
      <w:r w:rsidR="00F27F46" w:rsidRPr="00D83669">
        <w:rPr>
          <w:rFonts w:ascii="Times New Roman" w:hAnsi="Times New Roman" w:cs="Times New Roman"/>
          <w:sz w:val="24"/>
          <w:szCs w:val="24"/>
        </w:rPr>
        <w:t xml:space="preserve"> за</w:t>
      </w:r>
      <w:r w:rsidR="00496863" w:rsidRPr="00D83669">
        <w:rPr>
          <w:rFonts w:ascii="Times New Roman" w:hAnsi="Times New Roman" w:cs="Times New Roman"/>
          <w:sz w:val="24"/>
          <w:szCs w:val="24"/>
        </w:rPr>
        <w:t xml:space="preserve"> определянето на целевите стойности на </w:t>
      </w:r>
      <w:r w:rsidR="00254DF6" w:rsidRPr="00D83669">
        <w:rPr>
          <w:rFonts w:ascii="Times New Roman" w:hAnsi="Times New Roman" w:cs="Times New Roman"/>
          <w:sz w:val="24"/>
          <w:szCs w:val="24"/>
        </w:rPr>
        <w:t>показателите</w:t>
      </w:r>
      <w:r w:rsidR="00F27F46" w:rsidRPr="00D83669">
        <w:rPr>
          <w:rFonts w:ascii="Times New Roman" w:hAnsi="Times New Roman" w:cs="Times New Roman"/>
          <w:sz w:val="24"/>
          <w:szCs w:val="24"/>
        </w:rPr>
        <w:t>, при които е налице припокриване</w:t>
      </w:r>
      <w:r w:rsidR="00496863" w:rsidRPr="00D83669">
        <w:rPr>
          <w:rFonts w:ascii="Times New Roman" w:hAnsi="Times New Roman" w:cs="Times New Roman"/>
          <w:sz w:val="24"/>
          <w:szCs w:val="24"/>
        </w:rPr>
        <w:t xml:space="preserve"> се </w:t>
      </w:r>
      <w:r w:rsidR="00F27F46" w:rsidRPr="00D83669">
        <w:rPr>
          <w:rFonts w:ascii="Times New Roman" w:hAnsi="Times New Roman" w:cs="Times New Roman"/>
          <w:sz w:val="24"/>
          <w:szCs w:val="24"/>
        </w:rPr>
        <w:t>извършва</w:t>
      </w:r>
      <w:r w:rsidR="00496863" w:rsidRPr="00D83669">
        <w:rPr>
          <w:rFonts w:ascii="Times New Roman" w:hAnsi="Times New Roman" w:cs="Times New Roman"/>
          <w:sz w:val="24"/>
          <w:szCs w:val="24"/>
        </w:rPr>
        <w:t xml:space="preserve"> на базата</w:t>
      </w:r>
      <w:r w:rsidR="00F27F46" w:rsidRPr="00D83669">
        <w:rPr>
          <w:rFonts w:ascii="Times New Roman" w:hAnsi="Times New Roman" w:cs="Times New Roman"/>
          <w:sz w:val="24"/>
          <w:szCs w:val="24"/>
        </w:rPr>
        <w:t xml:space="preserve"> на</w:t>
      </w:r>
      <w:r w:rsidR="00496863" w:rsidRPr="00D83669">
        <w:rPr>
          <w:rFonts w:ascii="Times New Roman" w:hAnsi="Times New Roman" w:cs="Times New Roman"/>
          <w:sz w:val="24"/>
          <w:szCs w:val="24"/>
        </w:rPr>
        <w:t xml:space="preserve"> определ</w:t>
      </w:r>
      <w:r w:rsidR="00F27F46" w:rsidRPr="00D83669">
        <w:rPr>
          <w:rFonts w:ascii="Times New Roman" w:hAnsi="Times New Roman" w:cs="Times New Roman"/>
          <w:sz w:val="24"/>
          <w:szCs w:val="24"/>
        </w:rPr>
        <w:t>е</w:t>
      </w:r>
      <w:r w:rsidR="00496863" w:rsidRPr="00D83669">
        <w:rPr>
          <w:rFonts w:ascii="Times New Roman" w:hAnsi="Times New Roman" w:cs="Times New Roman"/>
          <w:sz w:val="24"/>
          <w:szCs w:val="24"/>
        </w:rPr>
        <w:t xml:space="preserve">н процент от </w:t>
      </w:r>
      <w:r w:rsidR="00F27F46" w:rsidRPr="00D83669">
        <w:rPr>
          <w:rFonts w:ascii="Times New Roman" w:hAnsi="Times New Roman" w:cs="Times New Roman"/>
          <w:sz w:val="24"/>
          <w:szCs w:val="24"/>
        </w:rPr>
        <w:t xml:space="preserve">друг общ </w:t>
      </w:r>
      <w:r w:rsidR="00254DF6" w:rsidRPr="00D83669">
        <w:rPr>
          <w:rFonts w:ascii="Times New Roman" w:hAnsi="Times New Roman" w:cs="Times New Roman"/>
          <w:sz w:val="24"/>
          <w:szCs w:val="24"/>
        </w:rPr>
        <w:t>показатели</w:t>
      </w:r>
      <w:r w:rsidR="00F27F46" w:rsidRPr="00D83669">
        <w:rPr>
          <w:rFonts w:ascii="Times New Roman" w:hAnsi="Times New Roman" w:cs="Times New Roman"/>
          <w:sz w:val="24"/>
          <w:szCs w:val="24"/>
        </w:rPr>
        <w:t xml:space="preserve"> за</w:t>
      </w:r>
      <w:r w:rsidR="00254DF6" w:rsidRPr="00D83669">
        <w:rPr>
          <w:rFonts w:ascii="Times New Roman" w:hAnsi="Times New Roman" w:cs="Times New Roman"/>
          <w:sz w:val="24"/>
          <w:szCs w:val="24"/>
        </w:rPr>
        <w:t xml:space="preserve"> краен</w:t>
      </w:r>
      <w:r w:rsidR="00F27F46" w:rsidRPr="00D83669">
        <w:rPr>
          <w:rFonts w:ascii="Times New Roman" w:hAnsi="Times New Roman" w:cs="Times New Roman"/>
          <w:sz w:val="24"/>
          <w:szCs w:val="24"/>
        </w:rPr>
        <w:t xml:space="preserve"> продукт, съобразно спецификите на целевите</w:t>
      </w:r>
      <w:r w:rsidR="00496863" w:rsidRPr="00D83669">
        <w:rPr>
          <w:rFonts w:ascii="Times New Roman" w:hAnsi="Times New Roman" w:cs="Times New Roman"/>
          <w:sz w:val="24"/>
          <w:szCs w:val="24"/>
        </w:rPr>
        <w:t xml:space="preserve"> груп</w:t>
      </w:r>
      <w:r w:rsidR="00F27F46" w:rsidRPr="00D83669">
        <w:rPr>
          <w:rFonts w:ascii="Times New Roman" w:hAnsi="Times New Roman" w:cs="Times New Roman"/>
          <w:sz w:val="24"/>
          <w:szCs w:val="24"/>
        </w:rPr>
        <w:t>и</w:t>
      </w:r>
      <w:r w:rsidR="00496863" w:rsidRPr="00D83669">
        <w:rPr>
          <w:rFonts w:ascii="Times New Roman" w:hAnsi="Times New Roman" w:cs="Times New Roman"/>
          <w:sz w:val="24"/>
          <w:szCs w:val="24"/>
        </w:rPr>
        <w:t>, които ще бъдат обхванати</w:t>
      </w:r>
      <w:r w:rsidR="00F27F46" w:rsidRPr="00D83669">
        <w:rPr>
          <w:rFonts w:ascii="Times New Roman" w:hAnsi="Times New Roman" w:cs="Times New Roman"/>
          <w:sz w:val="24"/>
          <w:szCs w:val="24"/>
        </w:rPr>
        <w:t>. Посоченият процент се определя</w:t>
      </w:r>
      <w:r w:rsidR="00496863" w:rsidRPr="00D83669">
        <w:rPr>
          <w:rFonts w:ascii="Times New Roman" w:hAnsi="Times New Roman" w:cs="Times New Roman"/>
          <w:sz w:val="24"/>
          <w:szCs w:val="24"/>
        </w:rPr>
        <w:t>, вследствие натрупания опит от предходния програмен период за сходни интервенции</w:t>
      </w:r>
      <w:r w:rsidR="00F27F46" w:rsidRPr="00D83669">
        <w:rPr>
          <w:rFonts w:ascii="Times New Roman" w:hAnsi="Times New Roman" w:cs="Times New Roman"/>
          <w:sz w:val="24"/>
          <w:szCs w:val="24"/>
        </w:rPr>
        <w:t xml:space="preserve"> и целеви групи</w:t>
      </w:r>
      <w:r w:rsidR="00E077BF" w:rsidRPr="00D83669">
        <w:rPr>
          <w:rFonts w:ascii="Times New Roman" w:hAnsi="Times New Roman" w:cs="Times New Roman"/>
          <w:sz w:val="24"/>
          <w:szCs w:val="24"/>
        </w:rPr>
        <w:t>;</w:t>
      </w:r>
    </w:p>
    <w:p w14:paraId="58EDD0C0" w14:textId="7DD973EA" w:rsidR="00E24013" w:rsidRPr="00D83669" w:rsidRDefault="00C63818" w:rsidP="00155955">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изчисляване на междинн</w:t>
      </w:r>
      <w:r w:rsidR="004E43A3" w:rsidRPr="00D83669">
        <w:rPr>
          <w:rFonts w:ascii="Times New Roman" w:hAnsi="Times New Roman" w:cs="Times New Roman"/>
          <w:sz w:val="24"/>
          <w:szCs w:val="24"/>
        </w:rPr>
        <w:t>и</w:t>
      </w:r>
      <w:r w:rsidRPr="00D83669">
        <w:rPr>
          <w:rFonts w:ascii="Times New Roman" w:hAnsi="Times New Roman" w:cs="Times New Roman"/>
          <w:sz w:val="24"/>
          <w:szCs w:val="24"/>
        </w:rPr>
        <w:t xml:space="preserve"> цел</w:t>
      </w:r>
      <w:r w:rsidR="004E43A3" w:rsidRPr="00D83669">
        <w:rPr>
          <w:rFonts w:ascii="Times New Roman" w:hAnsi="Times New Roman" w:cs="Times New Roman"/>
          <w:sz w:val="24"/>
          <w:szCs w:val="24"/>
        </w:rPr>
        <w:t>и</w:t>
      </w:r>
      <w:r w:rsidRPr="00D83669">
        <w:rPr>
          <w:rFonts w:ascii="Times New Roman" w:hAnsi="Times New Roman" w:cs="Times New Roman"/>
          <w:sz w:val="24"/>
          <w:szCs w:val="24"/>
        </w:rPr>
        <w:t xml:space="preserve"> на</w:t>
      </w:r>
      <w:r w:rsidR="004E43A3" w:rsidRPr="00D83669">
        <w:rPr>
          <w:rFonts w:ascii="Times New Roman" w:hAnsi="Times New Roman" w:cs="Times New Roman"/>
          <w:sz w:val="24"/>
          <w:szCs w:val="24"/>
        </w:rPr>
        <w:t xml:space="preserve"> общите и специфичните</w:t>
      </w:r>
      <w:r w:rsidRPr="00D83669">
        <w:rPr>
          <w:rFonts w:ascii="Times New Roman" w:hAnsi="Times New Roman" w:cs="Times New Roman"/>
          <w:sz w:val="24"/>
          <w:szCs w:val="24"/>
        </w:rPr>
        <w:t xml:space="preserve"> </w:t>
      </w:r>
      <w:r w:rsidR="00254DF6"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 xml:space="preserve">за </w:t>
      </w:r>
      <w:r w:rsidR="00254DF6" w:rsidRPr="00D83669">
        <w:rPr>
          <w:rFonts w:ascii="Times New Roman" w:hAnsi="Times New Roman" w:cs="Times New Roman"/>
          <w:sz w:val="24"/>
          <w:szCs w:val="24"/>
        </w:rPr>
        <w:t xml:space="preserve">краен </w:t>
      </w:r>
      <w:r w:rsidR="00374271" w:rsidRPr="00D83669">
        <w:rPr>
          <w:rFonts w:ascii="Times New Roman" w:hAnsi="Times New Roman" w:cs="Times New Roman"/>
          <w:sz w:val="24"/>
          <w:szCs w:val="24"/>
        </w:rPr>
        <w:t xml:space="preserve">продукт </w:t>
      </w:r>
      <w:r w:rsidRPr="00D83669">
        <w:rPr>
          <w:rFonts w:ascii="Times New Roman" w:hAnsi="Times New Roman" w:cs="Times New Roman"/>
          <w:sz w:val="24"/>
          <w:szCs w:val="24"/>
        </w:rPr>
        <w:t xml:space="preserve">- при определянето на междинните цели </w:t>
      </w:r>
      <w:r w:rsidR="00CD70BD" w:rsidRPr="00D83669">
        <w:rPr>
          <w:rFonts w:ascii="Times New Roman" w:hAnsi="Times New Roman" w:cs="Times New Roman"/>
          <w:sz w:val="24"/>
          <w:szCs w:val="24"/>
        </w:rPr>
        <w:t>се вземат</w:t>
      </w:r>
      <w:r w:rsidRPr="00D83669">
        <w:rPr>
          <w:rFonts w:ascii="Times New Roman" w:hAnsi="Times New Roman" w:cs="Times New Roman"/>
          <w:sz w:val="24"/>
          <w:szCs w:val="24"/>
        </w:rPr>
        <w:t xml:space="preserve"> предвид: </w:t>
      </w:r>
    </w:p>
    <w:p w14:paraId="366E3EF3" w14:textId="77777777" w:rsidR="00E24013" w:rsidRPr="00D83669" w:rsidRDefault="00C63818" w:rsidP="006F1205">
      <w:pPr>
        <w:pStyle w:val="ListParagraph"/>
        <w:numPr>
          <w:ilvl w:val="0"/>
          <w:numId w:val="10"/>
        </w:numPr>
        <w:ind w:left="0" w:firstLine="990"/>
        <w:jc w:val="both"/>
        <w:rPr>
          <w:rFonts w:ascii="Times New Roman" w:hAnsi="Times New Roman" w:cs="Times New Roman"/>
          <w:sz w:val="24"/>
          <w:szCs w:val="24"/>
        </w:rPr>
      </w:pPr>
      <w:r w:rsidRPr="00D83669">
        <w:rPr>
          <w:rFonts w:ascii="Times New Roman" w:hAnsi="Times New Roman" w:cs="Times New Roman"/>
          <w:sz w:val="24"/>
          <w:szCs w:val="24"/>
        </w:rPr>
        <w:t>началната и крайната година на изпълнение, която е в рамките на програмния период;</w:t>
      </w:r>
    </w:p>
    <w:p w14:paraId="3E71CB04" w14:textId="1A40C40F" w:rsidR="00C63818" w:rsidRPr="00D83669" w:rsidRDefault="00C63818" w:rsidP="006F1205">
      <w:pPr>
        <w:pStyle w:val="ListParagraph"/>
        <w:numPr>
          <w:ilvl w:val="0"/>
          <w:numId w:val="10"/>
        </w:numPr>
        <w:ind w:left="0" w:firstLine="990"/>
        <w:jc w:val="both"/>
        <w:rPr>
          <w:rFonts w:ascii="Times New Roman" w:hAnsi="Times New Roman" w:cs="Times New Roman"/>
          <w:sz w:val="24"/>
          <w:szCs w:val="24"/>
        </w:rPr>
      </w:pPr>
      <w:r w:rsidRPr="00D83669">
        <w:rPr>
          <w:rFonts w:ascii="Times New Roman" w:hAnsi="Times New Roman" w:cs="Times New Roman"/>
          <w:sz w:val="24"/>
          <w:szCs w:val="24"/>
        </w:rPr>
        <w:t>физическото изпълнение на операциите – съобразено е със спецификата на дейностите</w:t>
      </w:r>
      <w:r w:rsidR="00F76F8E" w:rsidRPr="00D83669">
        <w:rPr>
          <w:rFonts w:ascii="Times New Roman" w:hAnsi="Times New Roman" w:cs="Times New Roman"/>
          <w:sz w:val="24"/>
          <w:szCs w:val="24"/>
        </w:rPr>
        <w:t xml:space="preserve"> и целевите групи</w:t>
      </w:r>
      <w:r w:rsidRPr="00D83669">
        <w:rPr>
          <w:rFonts w:ascii="Times New Roman" w:hAnsi="Times New Roman" w:cs="Times New Roman"/>
          <w:sz w:val="24"/>
          <w:szCs w:val="24"/>
        </w:rPr>
        <w:t xml:space="preserve">, </w:t>
      </w:r>
      <w:r w:rsidR="00CD70BD" w:rsidRPr="00D83669">
        <w:rPr>
          <w:rFonts w:ascii="Times New Roman" w:hAnsi="Times New Roman" w:cs="Times New Roman"/>
          <w:sz w:val="24"/>
          <w:szCs w:val="24"/>
        </w:rPr>
        <w:t>от които произтича</w:t>
      </w:r>
      <w:r w:rsidRPr="00D83669">
        <w:rPr>
          <w:rFonts w:ascii="Times New Roman" w:hAnsi="Times New Roman" w:cs="Times New Roman"/>
          <w:sz w:val="24"/>
          <w:szCs w:val="24"/>
        </w:rPr>
        <w:t xml:space="preserve"> изпълнението на </w:t>
      </w:r>
      <w:r w:rsidR="00254DF6" w:rsidRPr="00D83669">
        <w:rPr>
          <w:rFonts w:ascii="Times New Roman" w:hAnsi="Times New Roman" w:cs="Times New Roman"/>
          <w:sz w:val="24"/>
          <w:szCs w:val="24"/>
        </w:rPr>
        <w:t>показателя</w:t>
      </w:r>
      <w:r w:rsidR="006533B6" w:rsidRPr="00D83669">
        <w:rPr>
          <w:rFonts w:ascii="Times New Roman" w:hAnsi="Times New Roman" w:cs="Times New Roman"/>
          <w:sz w:val="24"/>
          <w:szCs w:val="24"/>
        </w:rPr>
        <w:t>;</w:t>
      </w:r>
    </w:p>
    <w:p w14:paraId="57282750" w14:textId="49E29EA0" w:rsidR="00613F47" w:rsidRPr="00D83669" w:rsidRDefault="00613F47" w:rsidP="00B3118C">
      <w:pPr>
        <w:ind w:firstLine="708"/>
        <w:jc w:val="both"/>
        <w:rPr>
          <w:rFonts w:ascii="Times New Roman" w:hAnsi="Times New Roman" w:cs="Times New Roman"/>
          <w:sz w:val="24"/>
          <w:szCs w:val="24"/>
        </w:rPr>
      </w:pPr>
      <w:r w:rsidRPr="00D83669">
        <w:rPr>
          <w:rFonts w:ascii="Times New Roman" w:hAnsi="Times New Roman" w:cs="Times New Roman"/>
          <w:sz w:val="24"/>
          <w:szCs w:val="24"/>
        </w:rPr>
        <w:t xml:space="preserve">За показателите за крайни продукти се определят кумулативни етапни (междинни) цели и целеви стойности за всяка специфична цел. Етапната цел се определя като дял от предвидената целева стойност на индикатора изразена в абсолютна стойност, тъй като етапните цели и целевите стойности следва да са определени с една и съща мерна единица. Целевите стойности са определени за края на 2029 г., докато </w:t>
      </w:r>
      <w:r w:rsidR="00B3118C" w:rsidRPr="00D83669">
        <w:rPr>
          <w:rFonts w:ascii="Times New Roman" w:hAnsi="Times New Roman" w:cs="Times New Roman"/>
          <w:sz w:val="24"/>
          <w:szCs w:val="24"/>
        </w:rPr>
        <w:t xml:space="preserve">етапните </w:t>
      </w:r>
      <w:r w:rsidRPr="00D83669">
        <w:rPr>
          <w:rFonts w:ascii="Times New Roman" w:hAnsi="Times New Roman" w:cs="Times New Roman"/>
          <w:sz w:val="24"/>
          <w:szCs w:val="24"/>
        </w:rPr>
        <w:t xml:space="preserve">цели са зададени до края на 2024 г. и дават възможност за сравняване на измерените </w:t>
      </w:r>
      <w:r w:rsidRPr="00D83669">
        <w:rPr>
          <w:rFonts w:ascii="Times New Roman" w:hAnsi="Times New Roman" w:cs="Times New Roman"/>
          <w:sz w:val="24"/>
          <w:szCs w:val="24"/>
        </w:rPr>
        <w:lastRenderedPageBreak/>
        <w:t>стойности за даден показател с това, което се иска да се постигне с програмата. Този подход за наблюдение на напредъка позволява текуща вътрешна оценка от Управляващия орган на това как, с какви темпове се изпълнява програмата. Цел</w:t>
      </w:r>
      <w:r w:rsidR="00B3118C" w:rsidRPr="00D83669">
        <w:rPr>
          <w:rFonts w:ascii="Times New Roman" w:hAnsi="Times New Roman" w:cs="Times New Roman"/>
          <w:sz w:val="24"/>
          <w:szCs w:val="24"/>
        </w:rPr>
        <w:t>евите стойности</w:t>
      </w:r>
      <w:r w:rsidRPr="00D83669">
        <w:rPr>
          <w:rFonts w:ascii="Times New Roman" w:hAnsi="Times New Roman" w:cs="Times New Roman"/>
          <w:sz w:val="24"/>
          <w:szCs w:val="24"/>
        </w:rPr>
        <w:t xml:space="preserve"> и </w:t>
      </w:r>
      <w:r w:rsidR="00B3118C" w:rsidRPr="00D83669">
        <w:rPr>
          <w:rFonts w:ascii="Times New Roman" w:hAnsi="Times New Roman" w:cs="Times New Roman"/>
          <w:sz w:val="24"/>
          <w:szCs w:val="24"/>
        </w:rPr>
        <w:t xml:space="preserve">етапните </w:t>
      </w:r>
      <w:r w:rsidRPr="00D83669">
        <w:rPr>
          <w:rFonts w:ascii="Times New Roman" w:hAnsi="Times New Roman" w:cs="Times New Roman"/>
          <w:sz w:val="24"/>
          <w:szCs w:val="24"/>
        </w:rPr>
        <w:t>цели са инструменти за подобряване на програмирането и за оценка на изпълнението на програмата</w:t>
      </w:r>
      <w:r w:rsidRPr="00D83669">
        <w:rPr>
          <w:rStyle w:val="FootnoteReference"/>
          <w:rFonts w:ascii="Times New Roman" w:hAnsi="Times New Roman" w:cs="Times New Roman"/>
          <w:sz w:val="24"/>
          <w:szCs w:val="24"/>
        </w:rPr>
        <w:footnoteReference w:id="5"/>
      </w:r>
      <w:r w:rsidRPr="00D83669">
        <w:rPr>
          <w:rFonts w:ascii="Times New Roman" w:hAnsi="Times New Roman" w:cs="Times New Roman"/>
          <w:sz w:val="24"/>
          <w:szCs w:val="24"/>
        </w:rPr>
        <w:t>.</w:t>
      </w:r>
    </w:p>
    <w:p w14:paraId="3A790B0B" w14:textId="5D01C4B6" w:rsidR="00613F47" w:rsidRPr="00D83669" w:rsidRDefault="00613F47" w:rsidP="00CB0B01">
      <w:pPr>
        <w:ind w:firstLine="708"/>
        <w:jc w:val="both"/>
        <w:rPr>
          <w:rFonts w:ascii="Times New Roman" w:hAnsi="Times New Roman" w:cs="Times New Roman"/>
          <w:sz w:val="24"/>
          <w:szCs w:val="24"/>
        </w:rPr>
      </w:pPr>
      <w:r w:rsidRPr="00D83669">
        <w:rPr>
          <w:rFonts w:ascii="Times New Roman" w:hAnsi="Times New Roman" w:cs="Times New Roman"/>
          <w:sz w:val="24"/>
          <w:szCs w:val="24"/>
        </w:rPr>
        <w:t xml:space="preserve">Методологията и основните допускания, използвани за определяне на етапните цели отразяват логиката на интервенция и периода, в който ще стартира изпълнението на проекта/тите на база планирания график за обявяване и стартиране на всяка операция по съответните групи дейности по Приоритети 1, 2 и 3 на ПО. План-графикът на стартиране на операциите е съобразен и с процедурите по ОПНОИР 2014-2020, които се реализират до края на 2023 г., за които изпълнението на сходен тип дейности ще продължи с операции по ПО 2021-2027 г. </w:t>
      </w:r>
      <w:bookmarkStart w:id="5" w:name="_Hlk103164201"/>
      <w:bookmarkStart w:id="6" w:name="_Hlk103163849"/>
      <w:r w:rsidR="004D336E" w:rsidRPr="00D83669">
        <w:rPr>
          <w:rFonts w:ascii="Times New Roman" w:hAnsi="Times New Roman"/>
          <w:sz w:val="24"/>
        </w:rPr>
        <w:t>За операциите от стратегическо значение, предвидени в програмата, предположението на Управляващия орган, което е взето предвид при изчисляването на етапните цели е, че тези операции ще бъдат  договорени първоначално за период от 5 години със 75% от общия предвиден финансов ресурс, а останалите 25 % ще бъдат разпределени за операции след оценка на постигнатия напредък в тяхното изпълнение.</w:t>
      </w:r>
      <w:bookmarkEnd w:id="5"/>
      <w:r w:rsidR="00D23025" w:rsidRPr="00D83669">
        <w:rPr>
          <w:rFonts w:ascii="Times New Roman" w:hAnsi="Times New Roman" w:cs="Times New Roman"/>
          <w:sz w:val="24"/>
          <w:szCs w:val="24"/>
        </w:rPr>
        <w:t xml:space="preserve"> </w:t>
      </w:r>
      <w:r w:rsidRPr="00D83669">
        <w:rPr>
          <w:rFonts w:ascii="Times New Roman" w:hAnsi="Times New Roman" w:cs="Times New Roman"/>
          <w:sz w:val="24"/>
          <w:szCs w:val="24"/>
        </w:rPr>
        <w:t xml:space="preserve">Съответно етапната цел се определя, като се взема предвид определения финансовия ресурс за операциите, който се разделя на планирания брой години за изпълнението им и отчитането на стойности на индикаторите до края на 2024 г. </w:t>
      </w:r>
      <w:bookmarkEnd w:id="6"/>
      <w:r w:rsidRPr="00D83669">
        <w:rPr>
          <w:rFonts w:ascii="Times New Roman" w:hAnsi="Times New Roman" w:cs="Times New Roman"/>
          <w:sz w:val="24"/>
          <w:szCs w:val="24"/>
        </w:rPr>
        <w:t>В допълнение се взема предвид и необходимото технологично време за одобряване на операциите от Комитета за наблюдение на програмата, съгласуване и обществено обсъждане, утвърждаване на документация</w:t>
      </w:r>
      <w:r w:rsidR="00B3118C" w:rsidRPr="00D83669">
        <w:rPr>
          <w:rFonts w:ascii="Times New Roman" w:hAnsi="Times New Roman" w:cs="Times New Roman"/>
          <w:sz w:val="24"/>
          <w:szCs w:val="24"/>
        </w:rPr>
        <w:t>та за кандидатстване</w:t>
      </w:r>
      <w:r w:rsidRPr="00D83669">
        <w:rPr>
          <w:rFonts w:ascii="Times New Roman" w:hAnsi="Times New Roman" w:cs="Times New Roman"/>
          <w:sz w:val="24"/>
          <w:szCs w:val="24"/>
        </w:rPr>
        <w:t>, обявяване, кандидатстване, оценяване, договаряне, реално изпълнение на дейности,  отчитане и верифициране на показателите за краен продукт. В зависимост от това дали операцията се изпълнява като процедура за директно предоставяне или чрез процедура за конкурентен подбор, необходимото технологично време може да варира</w:t>
      </w:r>
      <w:r w:rsidR="00B3118C" w:rsidRPr="00D83669">
        <w:rPr>
          <w:rFonts w:ascii="Times New Roman" w:hAnsi="Times New Roman" w:cs="Times New Roman"/>
          <w:sz w:val="24"/>
          <w:szCs w:val="24"/>
        </w:rPr>
        <w:t>.</w:t>
      </w:r>
      <w:r w:rsidRPr="00D83669">
        <w:rPr>
          <w:rFonts w:ascii="Times New Roman" w:hAnsi="Times New Roman" w:cs="Times New Roman"/>
          <w:sz w:val="24"/>
          <w:szCs w:val="24"/>
        </w:rPr>
        <w:t xml:space="preserve"> Придобитият опит по ОПНОИР 2014-2020 показва различни фактори например, че при процедурите за директно предоставяне с КБ – МОН </w:t>
      </w:r>
      <w:r w:rsidR="00B3118C" w:rsidRPr="00D83669">
        <w:rPr>
          <w:rFonts w:ascii="Times New Roman" w:hAnsi="Times New Roman" w:cs="Times New Roman"/>
          <w:sz w:val="24"/>
          <w:szCs w:val="24"/>
        </w:rPr>
        <w:t xml:space="preserve">в рамките на изпълнение на проекта </w:t>
      </w:r>
      <w:r w:rsidRPr="00D83669">
        <w:rPr>
          <w:rFonts w:ascii="Times New Roman" w:hAnsi="Times New Roman" w:cs="Times New Roman"/>
          <w:sz w:val="24"/>
          <w:szCs w:val="24"/>
        </w:rPr>
        <w:t xml:space="preserve">се прилага механизъм за допълнителен подбор на училища/детски градини, които ще участват в изпълнението на проекта, а при процедурите за конкурентен подбор </w:t>
      </w:r>
      <w:r w:rsidR="00B3118C" w:rsidRPr="00D83669">
        <w:rPr>
          <w:rFonts w:ascii="Times New Roman" w:hAnsi="Times New Roman" w:cs="Times New Roman"/>
          <w:sz w:val="24"/>
          <w:szCs w:val="24"/>
        </w:rPr>
        <w:t xml:space="preserve">- </w:t>
      </w:r>
      <w:r w:rsidRPr="00D83669">
        <w:rPr>
          <w:rFonts w:ascii="Times New Roman" w:hAnsi="Times New Roman" w:cs="Times New Roman"/>
          <w:sz w:val="24"/>
          <w:szCs w:val="24"/>
        </w:rPr>
        <w:t xml:space="preserve">оценителните сесии и отчитането от страна на бенефициентите, верифициране на постъпилите искания за плащане от страна на УО. </w:t>
      </w:r>
    </w:p>
    <w:p w14:paraId="50A97CD0" w14:textId="1FF283EF" w:rsidR="00613F47" w:rsidRPr="00D83669" w:rsidRDefault="00613F47" w:rsidP="00B3118C">
      <w:pPr>
        <w:ind w:firstLine="708"/>
        <w:jc w:val="both"/>
        <w:rPr>
          <w:rFonts w:ascii="Times New Roman" w:hAnsi="Times New Roman" w:cs="Times New Roman"/>
          <w:sz w:val="24"/>
          <w:szCs w:val="24"/>
        </w:rPr>
      </w:pPr>
      <w:r w:rsidRPr="00D83669">
        <w:rPr>
          <w:rFonts w:ascii="Times New Roman" w:hAnsi="Times New Roman" w:cs="Times New Roman"/>
          <w:sz w:val="24"/>
          <w:szCs w:val="24"/>
        </w:rPr>
        <w:t xml:space="preserve">Етапни цели са определени за операции, чието изпълнение </w:t>
      </w:r>
      <w:r w:rsidR="00B3118C" w:rsidRPr="00D83669">
        <w:rPr>
          <w:rFonts w:ascii="Times New Roman" w:hAnsi="Times New Roman" w:cs="Times New Roman"/>
          <w:sz w:val="24"/>
          <w:szCs w:val="24"/>
        </w:rPr>
        <w:t xml:space="preserve">е планирано да </w:t>
      </w:r>
      <w:r w:rsidRPr="00D83669">
        <w:rPr>
          <w:rFonts w:ascii="Times New Roman" w:hAnsi="Times New Roman" w:cs="Times New Roman"/>
          <w:sz w:val="24"/>
          <w:szCs w:val="24"/>
        </w:rPr>
        <w:t>започ</w:t>
      </w:r>
      <w:r w:rsidR="00B3118C" w:rsidRPr="00D83669">
        <w:rPr>
          <w:rFonts w:ascii="Times New Roman" w:hAnsi="Times New Roman" w:cs="Times New Roman"/>
          <w:sz w:val="24"/>
          <w:szCs w:val="24"/>
        </w:rPr>
        <w:t>не</w:t>
      </w:r>
      <w:r w:rsidRPr="00D83669">
        <w:rPr>
          <w:rFonts w:ascii="Times New Roman" w:hAnsi="Times New Roman" w:cs="Times New Roman"/>
          <w:sz w:val="24"/>
          <w:szCs w:val="24"/>
        </w:rPr>
        <w:t xml:space="preserve"> втората половина на 2022 и 2023 години с постигане на индикатори в рамките на реално изпълнение на дейности през 2023 г. и 2024 г. За показатели за краен продукт, обхванати в операции, при които реално отчитане и верифициране </w:t>
      </w:r>
      <w:r w:rsidR="00B3118C" w:rsidRPr="00D83669">
        <w:rPr>
          <w:rFonts w:ascii="Times New Roman" w:hAnsi="Times New Roman" w:cs="Times New Roman"/>
          <w:sz w:val="24"/>
          <w:szCs w:val="24"/>
        </w:rPr>
        <w:t xml:space="preserve">на </w:t>
      </w:r>
      <w:r w:rsidRPr="00D83669">
        <w:rPr>
          <w:rFonts w:ascii="Times New Roman" w:hAnsi="Times New Roman" w:cs="Times New Roman"/>
          <w:sz w:val="24"/>
          <w:szCs w:val="24"/>
        </w:rPr>
        <w:t xml:space="preserve">стойностите на показателите за краен продукт </w:t>
      </w:r>
      <w:r w:rsidR="00B3118C" w:rsidRPr="00D83669">
        <w:rPr>
          <w:rFonts w:ascii="Times New Roman" w:hAnsi="Times New Roman" w:cs="Times New Roman"/>
          <w:sz w:val="24"/>
          <w:szCs w:val="24"/>
        </w:rPr>
        <w:t>се очаква</w:t>
      </w:r>
      <w:r w:rsidRPr="00D83669">
        <w:rPr>
          <w:rFonts w:ascii="Times New Roman" w:hAnsi="Times New Roman" w:cs="Times New Roman"/>
          <w:sz w:val="24"/>
          <w:szCs w:val="24"/>
        </w:rPr>
        <w:t xml:space="preserve"> след 2025 г., не са предвиждани етапни цели. П</w:t>
      </w:r>
      <w:r w:rsidR="00A05C3C" w:rsidRPr="00D83669">
        <w:rPr>
          <w:rFonts w:ascii="Times New Roman" w:hAnsi="Times New Roman" w:cs="Times New Roman"/>
          <w:sz w:val="24"/>
          <w:szCs w:val="24"/>
        </w:rPr>
        <w:t>о отношение на п</w:t>
      </w:r>
      <w:r w:rsidRPr="00D83669">
        <w:rPr>
          <w:rFonts w:ascii="Times New Roman" w:hAnsi="Times New Roman" w:cs="Times New Roman"/>
          <w:sz w:val="24"/>
          <w:szCs w:val="24"/>
        </w:rPr>
        <w:t xml:space="preserve">оказатели за краен продукт, обхванати в операции в продължение на сходен тип дейности по проект по ОПНОИР или с прилагане на подхода Интегрирани териториални инвестиции (ИТИ) и Водено от общностите местно развитие (ВОМР), </w:t>
      </w:r>
      <w:r w:rsidR="00A05C3C" w:rsidRPr="00D83669">
        <w:rPr>
          <w:rFonts w:ascii="Times New Roman" w:hAnsi="Times New Roman" w:cs="Times New Roman"/>
          <w:sz w:val="24"/>
          <w:szCs w:val="24"/>
        </w:rPr>
        <w:t xml:space="preserve">се </w:t>
      </w:r>
      <w:r w:rsidRPr="00D83669">
        <w:rPr>
          <w:rFonts w:ascii="Times New Roman" w:hAnsi="Times New Roman" w:cs="Times New Roman"/>
          <w:sz w:val="24"/>
          <w:szCs w:val="24"/>
        </w:rPr>
        <w:t xml:space="preserve">предвижда отчитане на </w:t>
      </w:r>
      <w:r w:rsidR="00A05C3C" w:rsidRPr="00D83669">
        <w:rPr>
          <w:rFonts w:ascii="Times New Roman" w:hAnsi="Times New Roman" w:cs="Times New Roman"/>
          <w:sz w:val="24"/>
          <w:szCs w:val="24"/>
        </w:rPr>
        <w:t xml:space="preserve">етапни цели </w:t>
      </w:r>
      <w:r w:rsidRPr="00D83669">
        <w:rPr>
          <w:rFonts w:ascii="Times New Roman" w:hAnsi="Times New Roman" w:cs="Times New Roman"/>
          <w:sz w:val="24"/>
          <w:szCs w:val="24"/>
        </w:rPr>
        <w:t>през 2024 г., което е съобразено при определяне на дела на етапната цел, спрямо целевата стойност на съответния показател за краен продукт.</w:t>
      </w:r>
    </w:p>
    <w:p w14:paraId="2E863105" w14:textId="552D9A8E" w:rsidR="00C63818" w:rsidRPr="00D83669" w:rsidRDefault="00C63818" w:rsidP="00155955">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 xml:space="preserve">връзка на </w:t>
      </w:r>
      <w:r w:rsidR="00254DF6"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 xml:space="preserve">за </w:t>
      </w:r>
      <w:r w:rsidR="00487427" w:rsidRPr="00D83669">
        <w:rPr>
          <w:rFonts w:ascii="Times New Roman" w:hAnsi="Times New Roman" w:cs="Times New Roman"/>
          <w:sz w:val="24"/>
          <w:szCs w:val="24"/>
        </w:rPr>
        <w:t xml:space="preserve">краен </w:t>
      </w:r>
      <w:r w:rsidR="000E39D7" w:rsidRPr="00D83669">
        <w:rPr>
          <w:rFonts w:ascii="Times New Roman" w:hAnsi="Times New Roman" w:cs="Times New Roman"/>
          <w:sz w:val="24"/>
          <w:szCs w:val="24"/>
        </w:rPr>
        <w:t xml:space="preserve">продукт </w:t>
      </w:r>
      <w:r w:rsidRPr="00D83669">
        <w:rPr>
          <w:rFonts w:ascii="Times New Roman" w:hAnsi="Times New Roman" w:cs="Times New Roman"/>
          <w:sz w:val="24"/>
          <w:szCs w:val="24"/>
        </w:rPr>
        <w:t xml:space="preserve">и </w:t>
      </w:r>
      <w:r w:rsidR="00487427"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 xml:space="preserve">за резултат по специфични цели/приоритети - изчисления на целевите стойности на </w:t>
      </w:r>
      <w:r w:rsidR="00487427"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за резултат чрез </w:t>
      </w:r>
      <w:r w:rsidRPr="00D83669">
        <w:rPr>
          <w:rFonts w:ascii="Times New Roman" w:hAnsi="Times New Roman" w:cs="Times New Roman"/>
          <w:sz w:val="24"/>
          <w:szCs w:val="24"/>
        </w:rPr>
        <w:lastRenderedPageBreak/>
        <w:t xml:space="preserve">целевите стойности на </w:t>
      </w:r>
      <w:r w:rsidR="00487427" w:rsidRPr="00D83669">
        <w:rPr>
          <w:rFonts w:ascii="Times New Roman" w:hAnsi="Times New Roman" w:cs="Times New Roman"/>
          <w:sz w:val="24"/>
          <w:szCs w:val="24"/>
        </w:rPr>
        <w:t>показателите</w:t>
      </w:r>
      <w:r w:rsidRPr="00D83669">
        <w:rPr>
          <w:rFonts w:ascii="Times New Roman" w:hAnsi="Times New Roman" w:cs="Times New Roman"/>
          <w:sz w:val="24"/>
          <w:szCs w:val="24"/>
        </w:rPr>
        <w:t xml:space="preserve"> за</w:t>
      </w:r>
      <w:r w:rsidR="00487427"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w:t>
      </w:r>
      <w:r w:rsidR="000E39D7" w:rsidRPr="00D83669">
        <w:rPr>
          <w:rFonts w:ascii="Times New Roman" w:hAnsi="Times New Roman" w:cs="Times New Roman"/>
          <w:sz w:val="24"/>
          <w:szCs w:val="24"/>
        </w:rPr>
        <w:t>продукт</w:t>
      </w:r>
      <w:r w:rsidRPr="00D83669">
        <w:rPr>
          <w:rFonts w:ascii="Times New Roman" w:hAnsi="Times New Roman" w:cs="Times New Roman"/>
          <w:sz w:val="24"/>
          <w:szCs w:val="24"/>
        </w:rPr>
        <w:t xml:space="preserve">, съобразно спецификата на предвидената подкрепа и използвайки опита на ОПНОИР </w:t>
      </w:r>
      <w:r w:rsidR="00487427" w:rsidRPr="00D83669">
        <w:rPr>
          <w:rFonts w:ascii="Times New Roman" w:hAnsi="Times New Roman" w:cs="Times New Roman"/>
          <w:sz w:val="24"/>
          <w:szCs w:val="24"/>
        </w:rPr>
        <w:t xml:space="preserve">от </w:t>
      </w:r>
      <w:r w:rsidRPr="00D83669">
        <w:rPr>
          <w:rFonts w:ascii="Times New Roman" w:hAnsi="Times New Roman" w:cs="Times New Roman"/>
          <w:sz w:val="24"/>
          <w:szCs w:val="24"/>
        </w:rPr>
        <w:t>изпълнението на сходни операции;</w:t>
      </w:r>
    </w:p>
    <w:p w14:paraId="3C444FE5" w14:textId="518F275B" w:rsidR="00A01460" w:rsidRPr="00D83669" w:rsidRDefault="00C63818" w:rsidP="00155955">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 xml:space="preserve">определяне на референтни стойности на </w:t>
      </w:r>
      <w:r w:rsidR="000C483F" w:rsidRPr="00D83669">
        <w:rPr>
          <w:rFonts w:ascii="Times New Roman" w:hAnsi="Times New Roman" w:cs="Times New Roman"/>
          <w:sz w:val="24"/>
          <w:szCs w:val="24"/>
        </w:rPr>
        <w:t xml:space="preserve">общите и специфичните </w:t>
      </w:r>
      <w:r w:rsidR="00487427" w:rsidRPr="00D83669">
        <w:rPr>
          <w:rFonts w:ascii="Times New Roman" w:hAnsi="Times New Roman" w:cs="Times New Roman"/>
          <w:sz w:val="24"/>
          <w:szCs w:val="24"/>
        </w:rPr>
        <w:t xml:space="preserve">показатели </w:t>
      </w:r>
      <w:r w:rsidR="000C483F" w:rsidRPr="00D83669">
        <w:rPr>
          <w:rFonts w:ascii="Times New Roman" w:hAnsi="Times New Roman" w:cs="Times New Roman"/>
          <w:sz w:val="24"/>
          <w:szCs w:val="24"/>
        </w:rPr>
        <w:t xml:space="preserve">за </w:t>
      </w:r>
      <w:r w:rsidRPr="00D83669">
        <w:rPr>
          <w:rFonts w:ascii="Times New Roman" w:hAnsi="Times New Roman" w:cs="Times New Roman"/>
          <w:sz w:val="24"/>
          <w:szCs w:val="24"/>
        </w:rPr>
        <w:t>резултат по специфични цели/ приоритети, използвайки данни от изпълнението на сходни операции по ОПНОИР, национални програми за същия или сходен тип подкрепа</w:t>
      </w:r>
      <w:r w:rsidR="00A01460" w:rsidRPr="00D83669">
        <w:rPr>
          <w:rFonts w:ascii="Times New Roman" w:hAnsi="Times New Roman" w:cs="Times New Roman"/>
          <w:sz w:val="24"/>
          <w:szCs w:val="24"/>
        </w:rPr>
        <w:t>;</w:t>
      </w:r>
    </w:p>
    <w:p w14:paraId="5B0E9D71" w14:textId="7BE5ABDE" w:rsidR="00A106D8" w:rsidRPr="00D83669" w:rsidRDefault="00A01460" w:rsidP="006F73C2">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 xml:space="preserve">определяне на стойностите на </w:t>
      </w:r>
      <w:r w:rsidR="00487427"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за</w:t>
      </w:r>
      <w:r w:rsidR="00487427"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продукт и</w:t>
      </w:r>
      <w:r w:rsidR="00487427" w:rsidRPr="00D83669">
        <w:rPr>
          <w:rFonts w:ascii="Times New Roman" w:hAnsi="Times New Roman" w:cs="Times New Roman"/>
          <w:sz w:val="24"/>
          <w:szCs w:val="24"/>
        </w:rPr>
        <w:t xml:space="preserve"> за</w:t>
      </w:r>
      <w:r w:rsidRPr="00D83669">
        <w:rPr>
          <w:rFonts w:ascii="Times New Roman" w:hAnsi="Times New Roman" w:cs="Times New Roman"/>
          <w:sz w:val="24"/>
          <w:szCs w:val="24"/>
        </w:rPr>
        <w:t xml:space="preserve"> резултат, които се включват в Програма „Образование“, разпределени по райони на планиране. (или т.нар. статистически райони NUTS-2, според класификацията на териториалните единици за статистически цели по региони</w:t>
      </w:r>
      <w:r w:rsidR="00487427" w:rsidRPr="00D83669">
        <w:rPr>
          <w:rFonts w:ascii="Times New Roman" w:hAnsi="Times New Roman" w:cs="Times New Roman"/>
          <w:sz w:val="24"/>
          <w:szCs w:val="24"/>
        </w:rPr>
        <w:t>)</w:t>
      </w:r>
      <w:r w:rsidRPr="00D83669">
        <w:rPr>
          <w:rFonts w:ascii="Times New Roman" w:hAnsi="Times New Roman" w:cs="Times New Roman"/>
          <w:sz w:val="24"/>
          <w:szCs w:val="24"/>
        </w:rPr>
        <w:t>. Разпределението по райони на планиране се извършва за</w:t>
      </w:r>
      <w:r w:rsidR="00A106D8" w:rsidRPr="00D83669">
        <w:rPr>
          <w:rFonts w:ascii="Times New Roman" w:hAnsi="Times New Roman" w:cs="Times New Roman"/>
          <w:sz w:val="24"/>
          <w:szCs w:val="24"/>
        </w:rPr>
        <w:t xml:space="preserve"> следните райони на планиране</w:t>
      </w:r>
      <w:r w:rsidRPr="00D83669">
        <w:rPr>
          <w:rFonts w:ascii="Times New Roman" w:hAnsi="Times New Roman" w:cs="Times New Roman"/>
          <w:sz w:val="24"/>
          <w:szCs w:val="24"/>
        </w:rPr>
        <w:t xml:space="preserve">: </w:t>
      </w:r>
    </w:p>
    <w:p w14:paraId="67350AB1" w14:textId="661DFC4D" w:rsidR="00A106D8" w:rsidRPr="00D83669" w:rsidRDefault="00A106D8" w:rsidP="006F73C2">
      <w:pPr>
        <w:pStyle w:val="ListParagraph"/>
        <w:numPr>
          <w:ilvl w:val="0"/>
          <w:numId w:val="17"/>
        </w:numPr>
        <w:jc w:val="both"/>
        <w:rPr>
          <w:rFonts w:ascii="Times New Roman" w:hAnsi="Times New Roman" w:cs="Times New Roman"/>
          <w:sz w:val="24"/>
          <w:szCs w:val="24"/>
        </w:rPr>
      </w:pPr>
      <w:r w:rsidRPr="00D83669">
        <w:rPr>
          <w:rFonts w:ascii="Times New Roman" w:hAnsi="Times New Roman" w:cs="Times New Roman"/>
          <w:i/>
          <w:sz w:val="24"/>
          <w:szCs w:val="24"/>
        </w:rPr>
        <w:t>П</w:t>
      </w:r>
      <w:r w:rsidR="00A01460" w:rsidRPr="00D83669">
        <w:rPr>
          <w:rFonts w:ascii="Times New Roman" w:hAnsi="Times New Roman" w:cs="Times New Roman"/>
          <w:i/>
          <w:sz w:val="24"/>
          <w:szCs w:val="24"/>
        </w:rPr>
        <w:t>о-слабо развити райони</w:t>
      </w:r>
      <w:r w:rsidR="00A01460" w:rsidRPr="00D83669">
        <w:rPr>
          <w:rFonts w:ascii="Times New Roman" w:hAnsi="Times New Roman" w:cs="Times New Roman"/>
          <w:sz w:val="24"/>
          <w:szCs w:val="24"/>
        </w:rPr>
        <w:t xml:space="preserve"> – това са районите с брутен вътрешен продукт (БВП) на глава от населението в стандарт на покупателна способност (</w:t>
      </w:r>
      <w:r w:rsidRPr="00D83669">
        <w:rPr>
          <w:rFonts w:ascii="Times New Roman" w:hAnsi="Times New Roman" w:cs="Times New Roman"/>
          <w:sz w:val="24"/>
          <w:szCs w:val="24"/>
        </w:rPr>
        <w:t xml:space="preserve">СПС) под 75 % от средното за ЕС, като за България това са Южен централен, Югоизточен, Североизточен, Северен централен и Северозападен райони за планиране;  </w:t>
      </w:r>
    </w:p>
    <w:p w14:paraId="6D135B1D" w14:textId="2DBE544B" w:rsidR="00C63818" w:rsidRPr="00D83669" w:rsidRDefault="00A01460" w:rsidP="006F73C2">
      <w:pPr>
        <w:pStyle w:val="ListParagraph"/>
        <w:numPr>
          <w:ilvl w:val="0"/>
          <w:numId w:val="17"/>
        </w:numPr>
        <w:jc w:val="both"/>
        <w:rPr>
          <w:rFonts w:ascii="Times New Roman" w:hAnsi="Times New Roman" w:cs="Times New Roman"/>
          <w:sz w:val="24"/>
          <w:szCs w:val="24"/>
        </w:rPr>
      </w:pPr>
      <w:r w:rsidRPr="00D83669">
        <w:rPr>
          <w:rFonts w:ascii="Times New Roman" w:hAnsi="Times New Roman" w:cs="Times New Roman"/>
          <w:i/>
          <w:sz w:val="24"/>
          <w:szCs w:val="24"/>
        </w:rPr>
        <w:t>Райони в преход</w:t>
      </w:r>
      <w:r w:rsidRPr="00D83669">
        <w:rPr>
          <w:rFonts w:ascii="Times New Roman" w:hAnsi="Times New Roman" w:cs="Times New Roman"/>
          <w:sz w:val="24"/>
          <w:szCs w:val="24"/>
        </w:rPr>
        <w:t xml:space="preserve"> – с БВП/глава между 75 и 90 % от средното за ЕС</w:t>
      </w:r>
      <w:r w:rsidR="00A106D8" w:rsidRPr="00D83669">
        <w:rPr>
          <w:rFonts w:ascii="Times New Roman" w:hAnsi="Times New Roman" w:cs="Times New Roman"/>
          <w:sz w:val="24"/>
          <w:szCs w:val="24"/>
        </w:rPr>
        <w:t>, като</w:t>
      </w:r>
      <w:r w:rsidRPr="00D83669">
        <w:rPr>
          <w:rFonts w:ascii="Times New Roman" w:hAnsi="Times New Roman" w:cs="Times New Roman"/>
          <w:sz w:val="24"/>
          <w:szCs w:val="24"/>
        </w:rPr>
        <w:t xml:space="preserve"> </w:t>
      </w:r>
      <w:r w:rsidR="00A106D8" w:rsidRPr="00D83669">
        <w:rPr>
          <w:rFonts w:ascii="Times New Roman" w:hAnsi="Times New Roman" w:cs="Times New Roman"/>
          <w:sz w:val="24"/>
          <w:szCs w:val="24"/>
        </w:rPr>
        <w:t>за България това е Югозападен район.</w:t>
      </w:r>
    </w:p>
    <w:p w14:paraId="67B72707" w14:textId="5BB0935D" w:rsidR="00EC1C39" w:rsidRPr="00D83669" w:rsidRDefault="00A106D8" w:rsidP="00E51D1C">
      <w:pPr>
        <w:ind w:firstLine="708"/>
        <w:jc w:val="both"/>
        <w:rPr>
          <w:rFonts w:ascii="Times New Roman" w:hAnsi="Times New Roman" w:cs="Times New Roman"/>
          <w:sz w:val="24"/>
          <w:szCs w:val="24"/>
        </w:rPr>
      </w:pPr>
      <w:r w:rsidRPr="00D83669">
        <w:rPr>
          <w:rFonts w:ascii="Times New Roman" w:hAnsi="Times New Roman" w:cs="Times New Roman"/>
          <w:sz w:val="24"/>
          <w:szCs w:val="24"/>
        </w:rPr>
        <w:t xml:space="preserve">Определянето на референтни стойности на общите и специфичните </w:t>
      </w:r>
      <w:r w:rsidR="006A7A8F"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по райони на планиране се извършва съобразно разпределението на финансовите средства за съответните групи дейности и приоритети в Програма „Образование“ 2021-2027.</w:t>
      </w:r>
    </w:p>
    <w:p w14:paraId="3216852E" w14:textId="2BD9C03C" w:rsidR="00A601C1" w:rsidRPr="00A601C1" w:rsidRDefault="00A601C1" w:rsidP="00A601C1">
      <w:pPr>
        <w:ind w:firstLine="708"/>
        <w:jc w:val="both"/>
        <w:rPr>
          <w:rFonts w:ascii="Times New Roman" w:hAnsi="Times New Roman" w:cs="Times New Roman"/>
          <w:sz w:val="24"/>
          <w:szCs w:val="24"/>
          <w:lang w:val="en-US"/>
        </w:rPr>
      </w:pPr>
    </w:p>
    <w:p w14:paraId="78611EF1" w14:textId="7AB2EBEA" w:rsidR="00C63818" w:rsidRPr="00D83669" w:rsidRDefault="00F46600" w:rsidP="006F73C2">
      <w:pPr>
        <w:pStyle w:val="Heading1"/>
        <w:numPr>
          <w:ilvl w:val="0"/>
          <w:numId w:val="19"/>
        </w:numPr>
        <w:spacing w:after="240" w:line="360" w:lineRule="auto"/>
        <w:ind w:left="0" w:firstLine="0"/>
        <w:rPr>
          <w:rFonts w:ascii="Times New Roman" w:hAnsi="Times New Roman" w:cs="Times New Roman"/>
          <w:b/>
          <w:color w:val="auto"/>
          <w:sz w:val="28"/>
          <w:szCs w:val="28"/>
          <w:lang w:val="bg-BG"/>
        </w:rPr>
      </w:pPr>
      <w:bookmarkStart w:id="7" w:name="_Toc215213915"/>
      <w:r w:rsidRPr="00D83669">
        <w:rPr>
          <w:rFonts w:ascii="Times New Roman" w:hAnsi="Times New Roman" w:cs="Times New Roman"/>
          <w:b/>
          <w:color w:val="auto"/>
          <w:sz w:val="28"/>
          <w:szCs w:val="28"/>
          <w:lang w:val="bg-BG"/>
        </w:rPr>
        <w:t>Документиране на в</w:t>
      </w:r>
      <w:r w:rsidR="00C63818" w:rsidRPr="00D83669">
        <w:rPr>
          <w:rFonts w:ascii="Times New Roman" w:hAnsi="Times New Roman" w:cs="Times New Roman"/>
          <w:b/>
          <w:color w:val="auto"/>
          <w:sz w:val="28"/>
          <w:szCs w:val="28"/>
          <w:lang w:val="bg-BG"/>
        </w:rPr>
        <w:t>ръзка</w:t>
      </w:r>
      <w:r w:rsidRPr="00D83669">
        <w:rPr>
          <w:rFonts w:ascii="Times New Roman" w:hAnsi="Times New Roman" w:cs="Times New Roman"/>
          <w:b/>
          <w:color w:val="auto"/>
          <w:sz w:val="28"/>
          <w:szCs w:val="28"/>
          <w:lang w:val="bg-BG"/>
        </w:rPr>
        <w:t>та</w:t>
      </w:r>
      <w:r w:rsidR="00C63818" w:rsidRPr="00D83669">
        <w:rPr>
          <w:rFonts w:ascii="Times New Roman" w:hAnsi="Times New Roman" w:cs="Times New Roman"/>
          <w:b/>
          <w:color w:val="auto"/>
          <w:sz w:val="28"/>
          <w:szCs w:val="28"/>
          <w:lang w:val="bg-BG"/>
        </w:rPr>
        <w:t xml:space="preserve"> между изходните и крайните данни на общите и специфичните </w:t>
      </w:r>
      <w:r w:rsidR="006A7A8F" w:rsidRPr="00D83669">
        <w:rPr>
          <w:rFonts w:ascii="Times New Roman" w:hAnsi="Times New Roman" w:cs="Times New Roman"/>
          <w:b/>
          <w:color w:val="auto"/>
          <w:sz w:val="28"/>
          <w:szCs w:val="28"/>
          <w:lang w:val="bg-BG"/>
        </w:rPr>
        <w:t xml:space="preserve">показатели </w:t>
      </w:r>
      <w:r w:rsidR="00C63818" w:rsidRPr="00D83669">
        <w:rPr>
          <w:rFonts w:ascii="Times New Roman" w:hAnsi="Times New Roman" w:cs="Times New Roman"/>
          <w:b/>
          <w:color w:val="auto"/>
          <w:sz w:val="28"/>
          <w:szCs w:val="28"/>
          <w:lang w:val="bg-BG"/>
        </w:rPr>
        <w:t xml:space="preserve">по </w:t>
      </w:r>
      <w:r w:rsidR="00CD3FCA" w:rsidRPr="00D83669">
        <w:rPr>
          <w:rFonts w:ascii="Times New Roman" w:hAnsi="Times New Roman" w:cs="Times New Roman"/>
          <w:b/>
          <w:color w:val="auto"/>
          <w:sz w:val="28"/>
          <w:szCs w:val="28"/>
          <w:lang w:val="bg-BG"/>
        </w:rPr>
        <w:t>Програмата</w:t>
      </w:r>
      <w:bookmarkEnd w:id="7"/>
      <w:r w:rsidR="00CD3FCA" w:rsidRPr="00D83669">
        <w:rPr>
          <w:rFonts w:ascii="Times New Roman" w:hAnsi="Times New Roman" w:cs="Times New Roman"/>
          <w:b/>
          <w:color w:val="auto"/>
          <w:sz w:val="28"/>
          <w:szCs w:val="28"/>
          <w:lang w:val="bg-BG"/>
        </w:rPr>
        <w:t xml:space="preserve"> </w:t>
      </w:r>
    </w:p>
    <w:p w14:paraId="40ECF6DE" w14:textId="7CC5AD2A" w:rsidR="00C63818" w:rsidRPr="00D83669" w:rsidRDefault="00C63818" w:rsidP="00DC2868">
      <w:pPr>
        <w:ind w:firstLine="450"/>
        <w:jc w:val="both"/>
        <w:rPr>
          <w:rFonts w:ascii="Times New Roman" w:hAnsi="Times New Roman" w:cs="Times New Roman"/>
          <w:sz w:val="24"/>
          <w:szCs w:val="24"/>
        </w:rPr>
      </w:pPr>
      <w:r w:rsidRPr="00D83669">
        <w:rPr>
          <w:rFonts w:ascii="Times New Roman" w:hAnsi="Times New Roman" w:cs="Times New Roman"/>
          <w:sz w:val="24"/>
          <w:szCs w:val="24"/>
        </w:rPr>
        <w:t xml:space="preserve">Описаните по-горе подходи и процеси, използвани за </w:t>
      </w:r>
      <w:r w:rsidR="00DC2868" w:rsidRPr="00D83669">
        <w:rPr>
          <w:rFonts w:ascii="Times New Roman" w:hAnsi="Times New Roman" w:cs="Times New Roman"/>
          <w:sz w:val="24"/>
          <w:szCs w:val="24"/>
        </w:rPr>
        <w:t>избора</w:t>
      </w:r>
      <w:r w:rsidRPr="00D83669">
        <w:rPr>
          <w:rFonts w:ascii="Times New Roman" w:hAnsi="Times New Roman" w:cs="Times New Roman"/>
          <w:sz w:val="24"/>
          <w:szCs w:val="24"/>
        </w:rPr>
        <w:t xml:space="preserve"> на релевантни общи и специфични </w:t>
      </w:r>
      <w:r w:rsidR="006A7A8F" w:rsidRPr="00D83669">
        <w:rPr>
          <w:rFonts w:ascii="Times New Roman" w:hAnsi="Times New Roman" w:cs="Times New Roman"/>
          <w:sz w:val="24"/>
          <w:szCs w:val="24"/>
        </w:rPr>
        <w:t>показатели</w:t>
      </w:r>
      <w:r w:rsidRPr="00D83669">
        <w:rPr>
          <w:rFonts w:ascii="Times New Roman" w:hAnsi="Times New Roman" w:cs="Times New Roman"/>
          <w:sz w:val="24"/>
          <w:szCs w:val="24"/>
        </w:rPr>
        <w:t xml:space="preserve"> за</w:t>
      </w:r>
      <w:r w:rsidR="006A7A8F"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w:t>
      </w:r>
      <w:r w:rsidR="000E39D7" w:rsidRPr="00D83669">
        <w:rPr>
          <w:rFonts w:ascii="Times New Roman" w:hAnsi="Times New Roman" w:cs="Times New Roman"/>
          <w:sz w:val="24"/>
          <w:szCs w:val="24"/>
        </w:rPr>
        <w:t xml:space="preserve">продукт </w:t>
      </w:r>
      <w:r w:rsidRPr="00D83669">
        <w:rPr>
          <w:rFonts w:ascii="Times New Roman" w:hAnsi="Times New Roman" w:cs="Times New Roman"/>
          <w:sz w:val="24"/>
          <w:szCs w:val="24"/>
        </w:rPr>
        <w:t xml:space="preserve">и за резултат по </w:t>
      </w:r>
      <w:r w:rsidR="00CD3FCA" w:rsidRPr="00D83669">
        <w:rPr>
          <w:rFonts w:ascii="Times New Roman" w:hAnsi="Times New Roman" w:cs="Times New Roman"/>
          <w:sz w:val="24"/>
          <w:szCs w:val="24"/>
        </w:rPr>
        <w:t>Програмата</w:t>
      </w:r>
      <w:r w:rsidRPr="00D83669">
        <w:rPr>
          <w:rFonts w:ascii="Times New Roman" w:hAnsi="Times New Roman" w:cs="Times New Roman"/>
          <w:sz w:val="24"/>
          <w:szCs w:val="24"/>
        </w:rPr>
        <w:t xml:space="preserve">, са документирани в набор от документи, които имат за цел да осигурят ясна връзка между изходните и крайните данни на </w:t>
      </w:r>
      <w:r w:rsidR="006A7A8F"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по </w:t>
      </w:r>
      <w:r w:rsidR="00CD3FCA" w:rsidRPr="00D83669">
        <w:rPr>
          <w:rFonts w:ascii="Times New Roman" w:hAnsi="Times New Roman" w:cs="Times New Roman"/>
          <w:sz w:val="24"/>
          <w:szCs w:val="24"/>
        </w:rPr>
        <w:t xml:space="preserve">Програмата </w:t>
      </w:r>
      <w:r w:rsidRPr="00D83669">
        <w:rPr>
          <w:rFonts w:ascii="Times New Roman" w:hAnsi="Times New Roman" w:cs="Times New Roman"/>
          <w:sz w:val="24"/>
          <w:szCs w:val="24"/>
        </w:rPr>
        <w:t>и тяхната логическа връзка с предвидената подкрепа.</w:t>
      </w:r>
    </w:p>
    <w:p w14:paraId="5DC76B1A" w14:textId="469115C6" w:rsidR="00C63818" w:rsidRPr="00D83669" w:rsidRDefault="00C63818" w:rsidP="000632B9">
      <w:pPr>
        <w:ind w:firstLine="270"/>
        <w:jc w:val="both"/>
        <w:rPr>
          <w:rFonts w:ascii="Times New Roman" w:hAnsi="Times New Roman" w:cs="Times New Roman"/>
          <w:sz w:val="24"/>
          <w:szCs w:val="24"/>
        </w:rPr>
      </w:pPr>
      <w:r w:rsidRPr="00D83669">
        <w:rPr>
          <w:rFonts w:ascii="Times New Roman" w:hAnsi="Times New Roman" w:cs="Times New Roman"/>
          <w:sz w:val="24"/>
          <w:szCs w:val="24"/>
        </w:rPr>
        <w:t xml:space="preserve">Изходните данни на </w:t>
      </w:r>
      <w:r w:rsidR="006A7A8F"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за</w:t>
      </w:r>
      <w:r w:rsidR="00151925"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w:t>
      </w:r>
      <w:r w:rsidR="00374271" w:rsidRPr="00D83669">
        <w:rPr>
          <w:rFonts w:ascii="Times New Roman" w:hAnsi="Times New Roman" w:cs="Times New Roman"/>
          <w:sz w:val="24"/>
          <w:szCs w:val="24"/>
        </w:rPr>
        <w:t xml:space="preserve">продукт </w:t>
      </w:r>
      <w:r w:rsidRPr="00D83669">
        <w:rPr>
          <w:rFonts w:ascii="Times New Roman" w:hAnsi="Times New Roman" w:cs="Times New Roman"/>
          <w:sz w:val="24"/>
          <w:szCs w:val="24"/>
        </w:rPr>
        <w:t xml:space="preserve">и за резултат се съдържат във файл </w:t>
      </w:r>
      <w:r w:rsidRPr="00D83669">
        <w:rPr>
          <w:rFonts w:ascii="Times New Roman" w:hAnsi="Times New Roman" w:cs="Times New Roman"/>
          <w:i/>
          <w:sz w:val="24"/>
          <w:szCs w:val="24"/>
          <w:lang w:val="en-US"/>
        </w:rPr>
        <w:t>Micro</w:t>
      </w:r>
      <w:r w:rsidRPr="00D83669">
        <w:rPr>
          <w:rFonts w:ascii="Times New Roman" w:hAnsi="Times New Roman" w:cs="Times New Roman"/>
          <w:i/>
          <w:sz w:val="24"/>
          <w:szCs w:val="24"/>
        </w:rPr>
        <w:t>_</w:t>
      </w:r>
      <w:r w:rsidRPr="00D83669">
        <w:rPr>
          <w:rFonts w:ascii="Times New Roman" w:hAnsi="Times New Roman" w:cs="Times New Roman"/>
          <w:i/>
          <w:sz w:val="24"/>
          <w:szCs w:val="24"/>
          <w:lang w:val="en-US"/>
        </w:rPr>
        <w:t>Indicators</w:t>
      </w:r>
      <w:r w:rsidRPr="00D83669">
        <w:rPr>
          <w:rFonts w:ascii="Times New Roman" w:hAnsi="Times New Roman" w:cs="Times New Roman"/>
          <w:sz w:val="24"/>
          <w:szCs w:val="24"/>
        </w:rPr>
        <w:t xml:space="preserve"> за съответния приоритет на </w:t>
      </w:r>
      <w:r w:rsidR="00CD3FCA" w:rsidRPr="00D83669">
        <w:rPr>
          <w:rFonts w:ascii="Times New Roman" w:hAnsi="Times New Roman" w:cs="Times New Roman"/>
          <w:sz w:val="24"/>
          <w:szCs w:val="24"/>
        </w:rPr>
        <w:t>Програмата</w:t>
      </w:r>
      <w:r w:rsidRPr="00D83669">
        <w:rPr>
          <w:rFonts w:ascii="Times New Roman" w:hAnsi="Times New Roman" w:cs="Times New Roman"/>
          <w:sz w:val="24"/>
          <w:szCs w:val="24"/>
        </w:rPr>
        <w:t>, в който:</w:t>
      </w:r>
    </w:p>
    <w:p w14:paraId="4664B716" w14:textId="77777777" w:rsidR="00C63818" w:rsidRPr="00D83669" w:rsidRDefault="00C63818" w:rsidP="00C63818">
      <w:pPr>
        <w:pStyle w:val="ListParagraph"/>
        <w:numPr>
          <w:ilvl w:val="0"/>
          <w:numId w:val="4"/>
        </w:numPr>
        <w:ind w:left="630"/>
        <w:jc w:val="both"/>
        <w:rPr>
          <w:rFonts w:ascii="Times New Roman" w:hAnsi="Times New Roman" w:cs="Times New Roman"/>
          <w:sz w:val="24"/>
          <w:szCs w:val="24"/>
        </w:rPr>
      </w:pPr>
      <w:r w:rsidRPr="00D83669">
        <w:rPr>
          <w:rFonts w:ascii="Times New Roman" w:hAnsi="Times New Roman" w:cs="Times New Roman"/>
          <w:sz w:val="24"/>
          <w:szCs w:val="24"/>
        </w:rPr>
        <w:t>За всяка група дейности по съответния приоритет е изготвен прогнозен бюджет, като е използван опита по ОПНОИР в изпълнението на сходни операции. Прогнозните бюджети са обвързани с:</w:t>
      </w:r>
    </w:p>
    <w:p w14:paraId="20D09D63" w14:textId="77777777" w:rsidR="00C63818" w:rsidRPr="00D83669" w:rsidRDefault="00C63818" w:rsidP="00C63818">
      <w:pPr>
        <w:pStyle w:val="ListParagraph"/>
        <w:numPr>
          <w:ilvl w:val="0"/>
          <w:numId w:val="3"/>
        </w:numPr>
        <w:jc w:val="both"/>
        <w:rPr>
          <w:rFonts w:ascii="Times New Roman" w:hAnsi="Times New Roman" w:cs="Times New Roman"/>
          <w:sz w:val="24"/>
          <w:szCs w:val="24"/>
        </w:rPr>
      </w:pPr>
      <w:r w:rsidRPr="00D83669">
        <w:rPr>
          <w:rFonts w:ascii="Times New Roman" w:hAnsi="Times New Roman" w:cs="Times New Roman"/>
          <w:sz w:val="24"/>
          <w:szCs w:val="24"/>
        </w:rPr>
        <w:t>конкретните дейности, за които се предвижда подкрепа;</w:t>
      </w:r>
    </w:p>
    <w:p w14:paraId="7E32A2FF" w14:textId="46FD2DF6" w:rsidR="00C63818" w:rsidRPr="00D83669" w:rsidRDefault="00C63818" w:rsidP="00C63818">
      <w:pPr>
        <w:pStyle w:val="ListParagraph"/>
        <w:numPr>
          <w:ilvl w:val="0"/>
          <w:numId w:val="3"/>
        </w:numPr>
        <w:jc w:val="both"/>
        <w:rPr>
          <w:rFonts w:ascii="Times New Roman" w:hAnsi="Times New Roman" w:cs="Times New Roman"/>
          <w:sz w:val="24"/>
          <w:szCs w:val="24"/>
        </w:rPr>
      </w:pPr>
      <w:r w:rsidRPr="00D83669">
        <w:rPr>
          <w:rFonts w:ascii="Times New Roman" w:hAnsi="Times New Roman" w:cs="Times New Roman"/>
          <w:sz w:val="24"/>
          <w:szCs w:val="24"/>
        </w:rPr>
        <w:t>микро индикатори – формулирани са въз основа на целевите групи, които ще бъдат подкрепени в съответната дейност.</w:t>
      </w:r>
      <w:r w:rsidR="00C6267D" w:rsidRPr="00D83669">
        <w:rPr>
          <w:rFonts w:ascii="Times New Roman" w:hAnsi="Times New Roman" w:cs="Times New Roman"/>
          <w:sz w:val="24"/>
          <w:szCs w:val="24"/>
        </w:rPr>
        <w:t xml:space="preserve"> Обхватът на целевите групи е определен</w:t>
      </w:r>
      <w:r w:rsidR="00C6267D" w:rsidRPr="00D83669">
        <w:t xml:space="preserve"> </w:t>
      </w:r>
      <w:r w:rsidR="00C6267D" w:rsidRPr="00D83669">
        <w:rPr>
          <w:rFonts w:ascii="Times New Roman" w:hAnsi="Times New Roman" w:cs="Times New Roman"/>
          <w:sz w:val="24"/>
          <w:szCs w:val="24"/>
        </w:rPr>
        <w:t xml:space="preserve">на база идентифицираните потребности на целевата група и историческите данни за обхвата на </w:t>
      </w:r>
      <w:r w:rsidR="00931152" w:rsidRPr="00D83669">
        <w:rPr>
          <w:rFonts w:ascii="Times New Roman" w:hAnsi="Times New Roman" w:cs="Times New Roman"/>
          <w:sz w:val="24"/>
          <w:szCs w:val="24"/>
        </w:rPr>
        <w:t>предоставената подкрепа</w:t>
      </w:r>
      <w:r w:rsidR="00C6267D" w:rsidRPr="00D83669">
        <w:rPr>
          <w:rFonts w:ascii="Times New Roman" w:hAnsi="Times New Roman" w:cs="Times New Roman"/>
          <w:sz w:val="24"/>
          <w:szCs w:val="24"/>
        </w:rPr>
        <w:t>,</w:t>
      </w:r>
      <w:r w:rsidRPr="00D83669">
        <w:rPr>
          <w:rFonts w:ascii="Times New Roman" w:hAnsi="Times New Roman" w:cs="Times New Roman"/>
          <w:i/>
          <w:sz w:val="24"/>
          <w:szCs w:val="24"/>
        </w:rPr>
        <w:t xml:space="preserve"> Използват се само за целите на изчисленията на целевите стойности на общите и специфичните </w:t>
      </w:r>
      <w:r w:rsidR="00151925" w:rsidRPr="00D83669">
        <w:rPr>
          <w:rFonts w:ascii="Times New Roman" w:hAnsi="Times New Roman" w:cs="Times New Roman"/>
          <w:i/>
          <w:sz w:val="24"/>
          <w:szCs w:val="24"/>
        </w:rPr>
        <w:t xml:space="preserve">показатели </w:t>
      </w:r>
      <w:r w:rsidRPr="00D83669">
        <w:rPr>
          <w:rFonts w:ascii="Times New Roman" w:hAnsi="Times New Roman" w:cs="Times New Roman"/>
          <w:i/>
          <w:sz w:val="24"/>
          <w:szCs w:val="24"/>
        </w:rPr>
        <w:t>за</w:t>
      </w:r>
      <w:r w:rsidR="00151925" w:rsidRPr="00D83669">
        <w:rPr>
          <w:rFonts w:ascii="Times New Roman" w:hAnsi="Times New Roman" w:cs="Times New Roman"/>
          <w:i/>
          <w:sz w:val="24"/>
          <w:szCs w:val="24"/>
        </w:rPr>
        <w:t xml:space="preserve"> краен</w:t>
      </w:r>
      <w:r w:rsidRPr="00D83669">
        <w:rPr>
          <w:rFonts w:ascii="Times New Roman" w:hAnsi="Times New Roman" w:cs="Times New Roman"/>
          <w:i/>
          <w:sz w:val="24"/>
          <w:szCs w:val="24"/>
        </w:rPr>
        <w:t xml:space="preserve"> </w:t>
      </w:r>
      <w:r w:rsidR="00374271" w:rsidRPr="00D83669">
        <w:rPr>
          <w:rFonts w:ascii="Times New Roman" w:hAnsi="Times New Roman" w:cs="Times New Roman"/>
          <w:i/>
          <w:sz w:val="24"/>
          <w:szCs w:val="24"/>
        </w:rPr>
        <w:t xml:space="preserve">продукт </w:t>
      </w:r>
      <w:r w:rsidRPr="00D83669">
        <w:rPr>
          <w:rFonts w:ascii="Times New Roman" w:hAnsi="Times New Roman" w:cs="Times New Roman"/>
          <w:i/>
          <w:sz w:val="24"/>
          <w:szCs w:val="24"/>
        </w:rPr>
        <w:t>и за резултат</w:t>
      </w:r>
      <w:r w:rsidRPr="00D83669">
        <w:rPr>
          <w:rFonts w:ascii="Times New Roman" w:hAnsi="Times New Roman" w:cs="Times New Roman"/>
          <w:sz w:val="24"/>
          <w:szCs w:val="24"/>
        </w:rPr>
        <w:t xml:space="preserve">; </w:t>
      </w:r>
    </w:p>
    <w:p w14:paraId="77A40E23" w14:textId="77777777" w:rsidR="00C63818" w:rsidRPr="00D83669" w:rsidRDefault="00C63818" w:rsidP="00C63818">
      <w:pPr>
        <w:pStyle w:val="ListParagraph"/>
        <w:numPr>
          <w:ilvl w:val="0"/>
          <w:numId w:val="3"/>
        </w:numPr>
        <w:jc w:val="both"/>
        <w:rPr>
          <w:rFonts w:ascii="Times New Roman" w:hAnsi="Times New Roman" w:cs="Times New Roman"/>
          <w:sz w:val="24"/>
          <w:szCs w:val="24"/>
        </w:rPr>
      </w:pPr>
      <w:r w:rsidRPr="00D83669">
        <w:rPr>
          <w:rFonts w:ascii="Times New Roman" w:hAnsi="Times New Roman" w:cs="Times New Roman"/>
          <w:sz w:val="24"/>
          <w:szCs w:val="24"/>
        </w:rPr>
        <w:t xml:space="preserve">прогнозен размер на разходите по дейности, определен въз основа на исторически данни от ОПНОИР или други програми </w:t>
      </w:r>
      <w:r w:rsidRPr="00D83669">
        <w:rPr>
          <w:rFonts w:ascii="Times New Roman" w:hAnsi="Times New Roman" w:cs="Times New Roman"/>
          <w:sz w:val="24"/>
          <w:szCs w:val="24"/>
        </w:rPr>
        <w:lastRenderedPageBreak/>
        <w:t>(национални/международни) – опростени разходи и действително извършени разходи;</w:t>
      </w:r>
    </w:p>
    <w:p w14:paraId="6BBF5E81" w14:textId="77777777" w:rsidR="00C63818" w:rsidRPr="00D83669" w:rsidRDefault="00C63818" w:rsidP="00C63818">
      <w:pPr>
        <w:pStyle w:val="ListParagraph"/>
        <w:numPr>
          <w:ilvl w:val="0"/>
          <w:numId w:val="3"/>
        </w:numPr>
        <w:jc w:val="both"/>
        <w:rPr>
          <w:rFonts w:ascii="Times New Roman" w:hAnsi="Times New Roman" w:cs="Times New Roman"/>
          <w:sz w:val="24"/>
          <w:szCs w:val="24"/>
        </w:rPr>
      </w:pPr>
      <w:r w:rsidRPr="00D83669">
        <w:rPr>
          <w:rFonts w:ascii="Times New Roman" w:hAnsi="Times New Roman" w:cs="Times New Roman"/>
          <w:sz w:val="24"/>
          <w:szCs w:val="24"/>
        </w:rPr>
        <w:t>коефициент на инфлация, приложен към прогнозния размер на разходите за планирания период на изпълнение на операцията.</w:t>
      </w:r>
    </w:p>
    <w:p w14:paraId="27997C91" w14:textId="79D918D2" w:rsidR="00C63818" w:rsidRPr="00D83669" w:rsidRDefault="00C63818" w:rsidP="00C63818">
      <w:pPr>
        <w:pStyle w:val="ListParagraph"/>
        <w:numPr>
          <w:ilvl w:val="0"/>
          <w:numId w:val="4"/>
        </w:numPr>
        <w:ind w:left="630"/>
        <w:jc w:val="both"/>
        <w:rPr>
          <w:rFonts w:ascii="Times New Roman" w:hAnsi="Times New Roman" w:cs="Times New Roman"/>
          <w:sz w:val="24"/>
          <w:szCs w:val="24"/>
        </w:rPr>
      </w:pPr>
      <w:r w:rsidRPr="00D83669">
        <w:rPr>
          <w:rFonts w:ascii="Times New Roman" w:hAnsi="Times New Roman" w:cs="Times New Roman"/>
          <w:sz w:val="24"/>
          <w:szCs w:val="24"/>
        </w:rPr>
        <w:t xml:space="preserve">Целевите стойности на микро индикаторите на ниво специфична цел/приоритет са агрегирани в общи и специфични </w:t>
      </w:r>
      <w:r w:rsidR="006A7A8F"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за</w:t>
      </w:r>
      <w:r w:rsidR="006A7A8F"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w:t>
      </w:r>
      <w:r w:rsidR="00D06F7B" w:rsidRPr="00D83669">
        <w:rPr>
          <w:rFonts w:ascii="Times New Roman" w:hAnsi="Times New Roman" w:cs="Times New Roman"/>
          <w:sz w:val="24"/>
          <w:szCs w:val="24"/>
        </w:rPr>
        <w:t xml:space="preserve">продукт </w:t>
      </w:r>
      <w:r w:rsidRPr="00D83669">
        <w:rPr>
          <w:rFonts w:ascii="Times New Roman" w:hAnsi="Times New Roman" w:cs="Times New Roman"/>
          <w:sz w:val="24"/>
          <w:szCs w:val="24"/>
        </w:rPr>
        <w:t>и за резултат със съответните целеви стойности.</w:t>
      </w:r>
    </w:p>
    <w:p w14:paraId="464C8A56" w14:textId="6C65F8FC" w:rsidR="00C63818" w:rsidRPr="00D83669" w:rsidRDefault="00C63818" w:rsidP="00942153">
      <w:pPr>
        <w:ind w:firstLine="630"/>
        <w:jc w:val="both"/>
        <w:rPr>
          <w:rFonts w:ascii="Times New Roman" w:hAnsi="Times New Roman" w:cs="Times New Roman"/>
          <w:sz w:val="24"/>
          <w:szCs w:val="24"/>
        </w:rPr>
      </w:pPr>
      <w:r w:rsidRPr="00D83669">
        <w:rPr>
          <w:rFonts w:ascii="Times New Roman" w:hAnsi="Times New Roman" w:cs="Times New Roman"/>
          <w:sz w:val="24"/>
          <w:szCs w:val="24"/>
        </w:rPr>
        <w:t xml:space="preserve">Агрегираните данни за </w:t>
      </w:r>
      <w:r w:rsidR="006A7A8F"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по всички специфични цели и приоритети на </w:t>
      </w:r>
      <w:r w:rsidR="00CD3FCA" w:rsidRPr="00D83669">
        <w:rPr>
          <w:rFonts w:ascii="Times New Roman" w:hAnsi="Times New Roman" w:cs="Times New Roman"/>
          <w:sz w:val="24"/>
          <w:szCs w:val="24"/>
        </w:rPr>
        <w:t xml:space="preserve">Програмата </w:t>
      </w:r>
      <w:r w:rsidRPr="00D83669">
        <w:rPr>
          <w:rFonts w:ascii="Times New Roman" w:hAnsi="Times New Roman" w:cs="Times New Roman"/>
          <w:sz w:val="24"/>
          <w:szCs w:val="24"/>
        </w:rPr>
        <w:t xml:space="preserve">са изведени във файл </w:t>
      </w:r>
      <w:r w:rsidRPr="00D83669">
        <w:rPr>
          <w:rFonts w:ascii="Times New Roman" w:hAnsi="Times New Roman" w:cs="Times New Roman"/>
          <w:i/>
          <w:sz w:val="24"/>
          <w:szCs w:val="24"/>
        </w:rPr>
        <w:t>Indicators_PE 21-27</w:t>
      </w:r>
      <w:r w:rsidR="008D7881" w:rsidRPr="00D83669">
        <w:rPr>
          <w:rFonts w:ascii="Times New Roman" w:hAnsi="Times New Roman" w:cs="Times New Roman"/>
          <w:i/>
          <w:sz w:val="24"/>
          <w:szCs w:val="24"/>
        </w:rPr>
        <w:t xml:space="preserve"> (Приложение 1)</w:t>
      </w:r>
      <w:r w:rsidRPr="00D83669">
        <w:rPr>
          <w:rFonts w:ascii="Times New Roman" w:hAnsi="Times New Roman" w:cs="Times New Roman"/>
          <w:i/>
          <w:sz w:val="24"/>
          <w:szCs w:val="24"/>
        </w:rPr>
        <w:t xml:space="preserve">. </w:t>
      </w:r>
      <w:r w:rsidRPr="00D83669">
        <w:rPr>
          <w:rFonts w:ascii="Times New Roman" w:hAnsi="Times New Roman" w:cs="Times New Roman"/>
          <w:sz w:val="24"/>
          <w:szCs w:val="24"/>
        </w:rPr>
        <w:t xml:space="preserve">Крайните данни за общите и специфичните </w:t>
      </w:r>
      <w:r w:rsidR="006A7A8F"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 xml:space="preserve">по </w:t>
      </w:r>
      <w:r w:rsidR="00CD3FCA" w:rsidRPr="00D83669">
        <w:rPr>
          <w:rFonts w:ascii="Times New Roman" w:hAnsi="Times New Roman" w:cs="Times New Roman"/>
          <w:sz w:val="24"/>
          <w:szCs w:val="24"/>
        </w:rPr>
        <w:t xml:space="preserve">Програмата </w:t>
      </w:r>
      <w:r w:rsidRPr="00D83669">
        <w:rPr>
          <w:rFonts w:ascii="Times New Roman" w:hAnsi="Times New Roman" w:cs="Times New Roman"/>
          <w:sz w:val="24"/>
          <w:szCs w:val="24"/>
        </w:rPr>
        <w:t>включват:</w:t>
      </w:r>
    </w:p>
    <w:p w14:paraId="0163DFE9" w14:textId="71B7064A" w:rsidR="00C63818" w:rsidRPr="00D83669" w:rsidRDefault="00C63818" w:rsidP="00D3288C">
      <w:pPr>
        <w:pStyle w:val="ListParagraph"/>
        <w:numPr>
          <w:ilvl w:val="0"/>
          <w:numId w:val="5"/>
        </w:numPr>
        <w:ind w:left="0" w:firstLine="1080"/>
        <w:jc w:val="both"/>
        <w:rPr>
          <w:rFonts w:ascii="Times New Roman" w:hAnsi="Times New Roman" w:cs="Times New Roman"/>
          <w:sz w:val="24"/>
          <w:szCs w:val="24"/>
        </w:rPr>
      </w:pPr>
      <w:r w:rsidRPr="00D83669">
        <w:rPr>
          <w:rFonts w:ascii="Times New Roman" w:hAnsi="Times New Roman" w:cs="Times New Roman"/>
          <w:sz w:val="24"/>
          <w:szCs w:val="24"/>
        </w:rPr>
        <w:t xml:space="preserve">Общи и специфични </w:t>
      </w:r>
      <w:r w:rsidR="006A7A8F"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за</w:t>
      </w:r>
      <w:r w:rsidR="006A7A8F"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w:t>
      </w:r>
      <w:r w:rsidR="000E39D7" w:rsidRPr="00D83669">
        <w:rPr>
          <w:rFonts w:ascii="Times New Roman" w:hAnsi="Times New Roman" w:cs="Times New Roman"/>
          <w:sz w:val="24"/>
          <w:szCs w:val="24"/>
        </w:rPr>
        <w:t xml:space="preserve">продукт </w:t>
      </w:r>
      <w:r w:rsidRPr="00D83669">
        <w:rPr>
          <w:rFonts w:ascii="Times New Roman" w:hAnsi="Times New Roman" w:cs="Times New Roman"/>
          <w:sz w:val="24"/>
          <w:szCs w:val="24"/>
        </w:rPr>
        <w:t xml:space="preserve">с: междинни цели и целеви стойности, целеви групи и групи дейности, които са свързани със съответния </w:t>
      </w:r>
      <w:r w:rsidR="006A7A8F" w:rsidRPr="00D83669">
        <w:rPr>
          <w:rFonts w:ascii="Times New Roman" w:hAnsi="Times New Roman" w:cs="Times New Roman"/>
          <w:sz w:val="24"/>
          <w:szCs w:val="24"/>
        </w:rPr>
        <w:t xml:space="preserve">показател </w:t>
      </w:r>
      <w:r w:rsidRPr="00D83669">
        <w:rPr>
          <w:rFonts w:ascii="Times New Roman" w:hAnsi="Times New Roman" w:cs="Times New Roman"/>
          <w:sz w:val="24"/>
          <w:szCs w:val="24"/>
        </w:rPr>
        <w:t>за</w:t>
      </w:r>
      <w:r w:rsidR="006A7A8F"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продукт; </w:t>
      </w:r>
    </w:p>
    <w:p w14:paraId="6F9198E0" w14:textId="2326DEA2" w:rsidR="00C63818" w:rsidRPr="00D83669" w:rsidRDefault="00C63818" w:rsidP="00D3288C">
      <w:pPr>
        <w:pStyle w:val="ListParagraph"/>
        <w:numPr>
          <w:ilvl w:val="0"/>
          <w:numId w:val="5"/>
        </w:numPr>
        <w:ind w:left="0" w:firstLine="1080"/>
        <w:jc w:val="both"/>
        <w:rPr>
          <w:rFonts w:ascii="Times New Roman" w:hAnsi="Times New Roman" w:cs="Times New Roman"/>
          <w:sz w:val="24"/>
          <w:szCs w:val="24"/>
        </w:rPr>
      </w:pPr>
      <w:r w:rsidRPr="00D83669">
        <w:rPr>
          <w:rFonts w:ascii="Times New Roman" w:hAnsi="Times New Roman" w:cs="Times New Roman"/>
          <w:sz w:val="24"/>
          <w:szCs w:val="24"/>
        </w:rPr>
        <w:t xml:space="preserve">Общи и специфични </w:t>
      </w:r>
      <w:r w:rsidR="006A7A8F"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 xml:space="preserve">за резултат с референтни и целеви стойности и връзката на </w:t>
      </w:r>
      <w:r w:rsidR="00694C49"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за резултат със съответните </w:t>
      </w:r>
      <w:r w:rsidR="00694C49"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за</w:t>
      </w:r>
      <w:r w:rsidR="00694C49"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продукт (общи и специфични).</w:t>
      </w:r>
    </w:p>
    <w:p w14:paraId="7A58D8FA" w14:textId="107BF1B5" w:rsidR="00961F7C" w:rsidRPr="00D83669" w:rsidRDefault="00C63818" w:rsidP="00961F7C">
      <w:pPr>
        <w:ind w:firstLine="450"/>
        <w:jc w:val="both"/>
        <w:rPr>
          <w:rFonts w:ascii="Times New Roman" w:hAnsi="Times New Roman" w:cs="Times New Roman"/>
          <w:sz w:val="24"/>
          <w:szCs w:val="24"/>
        </w:rPr>
      </w:pPr>
      <w:r w:rsidRPr="00D83669">
        <w:rPr>
          <w:rFonts w:ascii="Times New Roman" w:hAnsi="Times New Roman" w:cs="Times New Roman"/>
          <w:sz w:val="24"/>
          <w:szCs w:val="24"/>
        </w:rPr>
        <w:t xml:space="preserve">Крайните данни за </w:t>
      </w:r>
      <w:r w:rsidR="00694C49" w:rsidRPr="00D83669">
        <w:rPr>
          <w:rFonts w:ascii="Times New Roman" w:hAnsi="Times New Roman" w:cs="Times New Roman"/>
          <w:sz w:val="24"/>
          <w:szCs w:val="24"/>
        </w:rPr>
        <w:t xml:space="preserve">показателите </w:t>
      </w:r>
      <w:r w:rsidR="008D7881" w:rsidRPr="00D83669">
        <w:rPr>
          <w:rFonts w:ascii="Times New Roman" w:hAnsi="Times New Roman" w:cs="Times New Roman"/>
          <w:sz w:val="24"/>
          <w:szCs w:val="24"/>
        </w:rPr>
        <w:t xml:space="preserve">са описани в </w:t>
      </w:r>
      <w:r w:rsidR="008D7881" w:rsidRPr="00D83669">
        <w:rPr>
          <w:rFonts w:ascii="Times New Roman" w:hAnsi="Times New Roman" w:cs="Times New Roman"/>
          <w:i/>
          <w:iCs/>
          <w:sz w:val="24"/>
          <w:szCs w:val="24"/>
        </w:rPr>
        <w:t>т.7</w:t>
      </w:r>
      <w:r w:rsidR="008D7881" w:rsidRPr="00D83669">
        <w:rPr>
          <w:rFonts w:ascii="Times New Roman" w:hAnsi="Times New Roman" w:cs="Times New Roman"/>
          <w:sz w:val="24"/>
          <w:szCs w:val="24"/>
        </w:rPr>
        <w:t xml:space="preserve"> </w:t>
      </w:r>
      <w:r w:rsidRPr="00D83669">
        <w:rPr>
          <w:rFonts w:ascii="Times New Roman" w:hAnsi="Times New Roman" w:cs="Times New Roman"/>
          <w:i/>
          <w:sz w:val="24"/>
          <w:szCs w:val="24"/>
        </w:rPr>
        <w:t xml:space="preserve">Фишове на </w:t>
      </w:r>
      <w:r w:rsidR="00771B87" w:rsidRPr="00D83669">
        <w:rPr>
          <w:rFonts w:ascii="Times New Roman" w:hAnsi="Times New Roman" w:cs="Times New Roman"/>
          <w:i/>
          <w:sz w:val="24"/>
          <w:szCs w:val="24"/>
        </w:rPr>
        <w:t xml:space="preserve">показателите </w:t>
      </w:r>
      <w:r w:rsidRPr="00D83669">
        <w:rPr>
          <w:rFonts w:ascii="Times New Roman" w:hAnsi="Times New Roman" w:cs="Times New Roman"/>
          <w:i/>
          <w:sz w:val="24"/>
          <w:szCs w:val="24"/>
        </w:rPr>
        <w:t xml:space="preserve"> </w:t>
      </w:r>
      <w:r w:rsidR="00771B87" w:rsidRPr="00D83669">
        <w:rPr>
          <w:rFonts w:ascii="Times New Roman" w:hAnsi="Times New Roman" w:cs="Times New Roman"/>
          <w:i/>
          <w:sz w:val="24"/>
          <w:szCs w:val="24"/>
        </w:rPr>
        <w:t xml:space="preserve"> </w:t>
      </w:r>
      <w:r w:rsidR="00E43281" w:rsidRPr="00D83669">
        <w:rPr>
          <w:rFonts w:ascii="Times New Roman" w:hAnsi="Times New Roman" w:cs="Times New Roman"/>
          <w:i/>
          <w:sz w:val="24"/>
          <w:szCs w:val="24"/>
        </w:rPr>
        <w:t>от</w:t>
      </w:r>
      <w:r w:rsidR="002029EA" w:rsidRPr="00D83669">
        <w:rPr>
          <w:rFonts w:ascii="Times New Roman" w:hAnsi="Times New Roman" w:cs="Times New Roman"/>
          <w:i/>
          <w:sz w:val="24"/>
          <w:szCs w:val="24"/>
        </w:rPr>
        <w:t xml:space="preserve"> </w:t>
      </w:r>
      <w:r w:rsidR="00CD3FCA" w:rsidRPr="00D83669">
        <w:rPr>
          <w:rFonts w:ascii="Times New Roman" w:hAnsi="Times New Roman" w:cs="Times New Roman"/>
          <w:i/>
          <w:sz w:val="24"/>
          <w:szCs w:val="24"/>
        </w:rPr>
        <w:t>Програма</w:t>
      </w:r>
      <w:r w:rsidR="00E43281" w:rsidRPr="00D83669">
        <w:rPr>
          <w:rFonts w:ascii="Times New Roman" w:hAnsi="Times New Roman" w:cs="Times New Roman"/>
          <w:i/>
          <w:sz w:val="24"/>
          <w:szCs w:val="24"/>
        </w:rPr>
        <w:t xml:space="preserve"> „Образование“ 2021- 2027“</w:t>
      </w:r>
      <w:r w:rsidR="008D7881" w:rsidRPr="00D83669">
        <w:rPr>
          <w:rFonts w:ascii="Times New Roman" w:hAnsi="Times New Roman" w:cs="Times New Roman"/>
          <w:iCs/>
          <w:sz w:val="24"/>
          <w:szCs w:val="24"/>
        </w:rPr>
        <w:t xml:space="preserve"> на настоящата Методология</w:t>
      </w:r>
      <w:r w:rsidRPr="00D83669">
        <w:rPr>
          <w:rFonts w:ascii="Times New Roman" w:hAnsi="Times New Roman" w:cs="Times New Roman"/>
          <w:sz w:val="24"/>
          <w:szCs w:val="24"/>
        </w:rPr>
        <w:t>.</w:t>
      </w:r>
      <w:r w:rsidR="00F01DEC" w:rsidRPr="00D83669">
        <w:rPr>
          <w:rFonts w:ascii="Times New Roman" w:hAnsi="Times New Roman" w:cs="Times New Roman"/>
          <w:sz w:val="24"/>
          <w:szCs w:val="24"/>
        </w:rPr>
        <w:t xml:space="preserve"> </w:t>
      </w:r>
      <w:r w:rsidR="00961F7C" w:rsidRPr="00D83669">
        <w:rPr>
          <w:rFonts w:ascii="Times New Roman" w:hAnsi="Times New Roman" w:cs="Times New Roman"/>
          <w:sz w:val="24"/>
          <w:szCs w:val="24"/>
        </w:rPr>
        <w:t>Фишовете на</w:t>
      </w:r>
      <w:r w:rsidR="003A5E1B" w:rsidRPr="00D83669">
        <w:rPr>
          <w:rFonts w:ascii="Times New Roman" w:hAnsi="Times New Roman" w:cs="Times New Roman"/>
          <w:sz w:val="24"/>
          <w:szCs w:val="24"/>
        </w:rPr>
        <w:t xml:space="preserve"> общите и специфичните</w:t>
      </w:r>
      <w:r w:rsidR="00961F7C" w:rsidRPr="00D83669">
        <w:rPr>
          <w:rFonts w:ascii="Times New Roman" w:hAnsi="Times New Roman" w:cs="Times New Roman"/>
          <w:sz w:val="24"/>
          <w:szCs w:val="24"/>
        </w:rPr>
        <w:t xml:space="preserve"> </w:t>
      </w:r>
      <w:r w:rsidR="00771B87" w:rsidRPr="00D83669">
        <w:rPr>
          <w:rFonts w:ascii="Times New Roman" w:hAnsi="Times New Roman" w:cs="Times New Roman"/>
          <w:sz w:val="24"/>
          <w:szCs w:val="24"/>
        </w:rPr>
        <w:t>показатели</w:t>
      </w:r>
      <w:r w:rsidR="003A5E1B" w:rsidRPr="00D83669">
        <w:rPr>
          <w:rFonts w:ascii="Times New Roman" w:hAnsi="Times New Roman" w:cs="Times New Roman"/>
          <w:sz w:val="24"/>
          <w:szCs w:val="24"/>
        </w:rPr>
        <w:t xml:space="preserve"> за</w:t>
      </w:r>
      <w:r w:rsidR="00771B87" w:rsidRPr="00D83669">
        <w:rPr>
          <w:rFonts w:ascii="Times New Roman" w:hAnsi="Times New Roman" w:cs="Times New Roman"/>
          <w:sz w:val="24"/>
          <w:szCs w:val="24"/>
        </w:rPr>
        <w:t xml:space="preserve"> краен продукт и за резултат</w:t>
      </w:r>
      <w:r w:rsidR="003A5E1B" w:rsidRPr="00D83669">
        <w:rPr>
          <w:rFonts w:ascii="Times New Roman" w:hAnsi="Times New Roman" w:cs="Times New Roman"/>
          <w:sz w:val="24"/>
          <w:szCs w:val="24"/>
        </w:rPr>
        <w:t xml:space="preserve"> </w:t>
      </w:r>
      <w:r w:rsidR="00961F7C" w:rsidRPr="00D83669">
        <w:rPr>
          <w:rFonts w:ascii="Times New Roman" w:hAnsi="Times New Roman" w:cs="Times New Roman"/>
          <w:sz w:val="24"/>
          <w:szCs w:val="24"/>
        </w:rPr>
        <w:t xml:space="preserve"> по Програмата съдържат следната информация:</w:t>
      </w:r>
    </w:p>
    <w:p w14:paraId="3D88E0F0" w14:textId="23B4E241" w:rsidR="00961F7C" w:rsidRPr="00D83669" w:rsidRDefault="00E05C2F" w:rsidP="00221EAC">
      <w:pPr>
        <w:pStyle w:val="ListParagraph"/>
        <w:numPr>
          <w:ilvl w:val="0"/>
          <w:numId w:val="16"/>
        </w:numPr>
        <w:tabs>
          <w:tab w:val="left" w:pos="1170"/>
        </w:tabs>
        <w:ind w:left="0" w:firstLine="810"/>
        <w:jc w:val="both"/>
        <w:rPr>
          <w:rFonts w:ascii="Times New Roman" w:hAnsi="Times New Roman" w:cs="Times New Roman"/>
          <w:sz w:val="24"/>
          <w:szCs w:val="24"/>
        </w:rPr>
      </w:pPr>
      <w:r w:rsidRPr="00D83669">
        <w:rPr>
          <w:rFonts w:ascii="Times New Roman" w:hAnsi="Times New Roman" w:cs="Times New Roman"/>
          <w:sz w:val="24"/>
          <w:szCs w:val="24"/>
        </w:rPr>
        <w:t xml:space="preserve">наименование и тип </w:t>
      </w:r>
      <w:r w:rsidR="00694C49" w:rsidRPr="00D83669">
        <w:rPr>
          <w:rFonts w:ascii="Times New Roman" w:hAnsi="Times New Roman" w:cs="Times New Roman"/>
          <w:sz w:val="24"/>
          <w:szCs w:val="24"/>
        </w:rPr>
        <w:t xml:space="preserve">показателя </w:t>
      </w:r>
      <w:r w:rsidRPr="00D83669">
        <w:rPr>
          <w:rFonts w:ascii="Times New Roman" w:hAnsi="Times New Roman" w:cs="Times New Roman"/>
          <w:sz w:val="24"/>
          <w:szCs w:val="24"/>
        </w:rPr>
        <w:t>(</w:t>
      </w:r>
      <w:r w:rsidR="00961F7C" w:rsidRPr="00D83669">
        <w:rPr>
          <w:rFonts w:ascii="Times New Roman" w:hAnsi="Times New Roman" w:cs="Times New Roman"/>
          <w:sz w:val="24"/>
          <w:szCs w:val="24"/>
        </w:rPr>
        <w:t>об</w:t>
      </w:r>
      <w:r w:rsidRPr="00D83669">
        <w:rPr>
          <w:rFonts w:ascii="Times New Roman" w:hAnsi="Times New Roman" w:cs="Times New Roman"/>
          <w:sz w:val="24"/>
          <w:szCs w:val="24"/>
        </w:rPr>
        <w:t xml:space="preserve">щ/специфичен </w:t>
      </w:r>
      <w:r w:rsidR="00694C49" w:rsidRPr="00D83669">
        <w:rPr>
          <w:rFonts w:ascii="Times New Roman" w:hAnsi="Times New Roman" w:cs="Times New Roman"/>
          <w:sz w:val="24"/>
          <w:szCs w:val="24"/>
        </w:rPr>
        <w:t xml:space="preserve">показател </w:t>
      </w:r>
      <w:r w:rsidRPr="00D83669">
        <w:rPr>
          <w:rFonts w:ascii="Times New Roman" w:hAnsi="Times New Roman" w:cs="Times New Roman"/>
          <w:sz w:val="24"/>
          <w:szCs w:val="24"/>
        </w:rPr>
        <w:t xml:space="preserve">за </w:t>
      </w:r>
      <w:r w:rsidR="00694C49" w:rsidRPr="00D83669">
        <w:rPr>
          <w:rFonts w:ascii="Times New Roman" w:hAnsi="Times New Roman" w:cs="Times New Roman"/>
          <w:sz w:val="24"/>
          <w:szCs w:val="24"/>
        </w:rPr>
        <w:t xml:space="preserve">краен </w:t>
      </w:r>
      <w:r w:rsidRPr="00D83669">
        <w:rPr>
          <w:rFonts w:ascii="Times New Roman" w:hAnsi="Times New Roman" w:cs="Times New Roman"/>
          <w:sz w:val="24"/>
          <w:szCs w:val="24"/>
        </w:rPr>
        <w:t>продукт/резултат</w:t>
      </w:r>
      <w:r w:rsidR="00961F7C" w:rsidRPr="00D83669">
        <w:rPr>
          <w:rFonts w:ascii="Times New Roman" w:hAnsi="Times New Roman" w:cs="Times New Roman"/>
          <w:sz w:val="24"/>
          <w:szCs w:val="24"/>
        </w:rPr>
        <w:t>);</w:t>
      </w:r>
    </w:p>
    <w:p w14:paraId="472A233D" w14:textId="6D58967A" w:rsidR="00961F7C" w:rsidRPr="00D83669" w:rsidRDefault="00E05C2F" w:rsidP="00221EAC">
      <w:pPr>
        <w:pStyle w:val="ListParagraph"/>
        <w:numPr>
          <w:ilvl w:val="0"/>
          <w:numId w:val="16"/>
        </w:numPr>
        <w:tabs>
          <w:tab w:val="left" w:pos="1170"/>
        </w:tabs>
        <w:ind w:left="0" w:firstLine="810"/>
        <w:jc w:val="both"/>
        <w:rPr>
          <w:rFonts w:ascii="Times New Roman" w:hAnsi="Times New Roman" w:cs="Times New Roman"/>
          <w:sz w:val="24"/>
          <w:szCs w:val="24"/>
        </w:rPr>
      </w:pPr>
      <w:r w:rsidRPr="00D83669">
        <w:rPr>
          <w:rFonts w:ascii="Times New Roman" w:hAnsi="Times New Roman" w:cs="Times New Roman"/>
          <w:sz w:val="24"/>
          <w:szCs w:val="24"/>
        </w:rPr>
        <w:t xml:space="preserve">информация за специфичната цел и дейностите, с които е свързан </w:t>
      </w:r>
      <w:r w:rsidR="00694C49" w:rsidRPr="00D83669">
        <w:rPr>
          <w:rFonts w:ascii="Times New Roman" w:hAnsi="Times New Roman" w:cs="Times New Roman"/>
          <w:sz w:val="24"/>
          <w:szCs w:val="24"/>
        </w:rPr>
        <w:t>показателя</w:t>
      </w:r>
      <w:r w:rsidRPr="00D83669">
        <w:rPr>
          <w:rFonts w:ascii="Times New Roman" w:hAnsi="Times New Roman" w:cs="Times New Roman"/>
          <w:sz w:val="24"/>
          <w:szCs w:val="24"/>
        </w:rPr>
        <w:t>;</w:t>
      </w:r>
    </w:p>
    <w:p w14:paraId="5323C802" w14:textId="52DC49AF" w:rsidR="00961F7C" w:rsidRPr="00D83669" w:rsidRDefault="00961F7C" w:rsidP="00221EAC">
      <w:pPr>
        <w:pStyle w:val="ListParagraph"/>
        <w:numPr>
          <w:ilvl w:val="0"/>
          <w:numId w:val="16"/>
        </w:numPr>
        <w:tabs>
          <w:tab w:val="left" w:pos="810"/>
          <w:tab w:val="left" w:pos="1170"/>
        </w:tabs>
        <w:ind w:left="0" w:firstLine="810"/>
        <w:jc w:val="both"/>
        <w:rPr>
          <w:rFonts w:ascii="Times New Roman" w:hAnsi="Times New Roman" w:cs="Times New Roman"/>
          <w:sz w:val="24"/>
          <w:szCs w:val="24"/>
        </w:rPr>
      </w:pPr>
      <w:r w:rsidRPr="00D83669">
        <w:rPr>
          <w:rFonts w:ascii="Times New Roman" w:hAnsi="Times New Roman" w:cs="Times New Roman"/>
          <w:sz w:val="24"/>
          <w:szCs w:val="24"/>
        </w:rPr>
        <w:t xml:space="preserve">дефиниция на </w:t>
      </w:r>
      <w:r w:rsidR="00694C49" w:rsidRPr="00D83669">
        <w:rPr>
          <w:rFonts w:ascii="Times New Roman" w:hAnsi="Times New Roman" w:cs="Times New Roman"/>
          <w:sz w:val="24"/>
          <w:szCs w:val="24"/>
        </w:rPr>
        <w:t xml:space="preserve">показателя </w:t>
      </w:r>
      <w:r w:rsidR="004D3027" w:rsidRPr="00D83669">
        <w:rPr>
          <w:rFonts w:ascii="Times New Roman" w:hAnsi="Times New Roman" w:cs="Times New Roman"/>
          <w:sz w:val="24"/>
          <w:szCs w:val="24"/>
        </w:rPr>
        <w:t xml:space="preserve">– </w:t>
      </w:r>
      <w:r w:rsidR="00063767" w:rsidRPr="00D83669">
        <w:rPr>
          <w:rFonts w:ascii="Times New Roman" w:hAnsi="Times New Roman" w:cs="Times New Roman"/>
          <w:sz w:val="24"/>
          <w:szCs w:val="24"/>
        </w:rPr>
        <w:t xml:space="preserve">за </w:t>
      </w:r>
      <w:r w:rsidR="004D3027" w:rsidRPr="00D83669">
        <w:rPr>
          <w:rFonts w:ascii="Times New Roman" w:hAnsi="Times New Roman" w:cs="Times New Roman"/>
          <w:sz w:val="24"/>
          <w:szCs w:val="24"/>
        </w:rPr>
        <w:t xml:space="preserve">общите </w:t>
      </w:r>
      <w:r w:rsidR="00694C49" w:rsidRPr="00D83669">
        <w:rPr>
          <w:rFonts w:ascii="Times New Roman" w:hAnsi="Times New Roman" w:cs="Times New Roman"/>
          <w:sz w:val="24"/>
          <w:szCs w:val="24"/>
        </w:rPr>
        <w:t xml:space="preserve">показатели </w:t>
      </w:r>
      <w:r w:rsidR="004D3027" w:rsidRPr="00D83669">
        <w:rPr>
          <w:rFonts w:ascii="Times New Roman" w:hAnsi="Times New Roman" w:cs="Times New Roman"/>
          <w:sz w:val="24"/>
          <w:szCs w:val="24"/>
        </w:rPr>
        <w:t xml:space="preserve">в Програмата </w:t>
      </w:r>
      <w:r w:rsidR="00063767" w:rsidRPr="00D83669">
        <w:rPr>
          <w:rFonts w:ascii="Times New Roman" w:hAnsi="Times New Roman" w:cs="Times New Roman"/>
          <w:sz w:val="24"/>
          <w:szCs w:val="24"/>
        </w:rPr>
        <w:t>са взети предвид</w:t>
      </w:r>
      <w:r w:rsidR="004D3027" w:rsidRPr="00D83669">
        <w:rPr>
          <w:rFonts w:ascii="Times New Roman" w:hAnsi="Times New Roman" w:cs="Times New Roman"/>
          <w:sz w:val="24"/>
          <w:szCs w:val="24"/>
        </w:rPr>
        <w:t xml:space="preserve"> дефиници</w:t>
      </w:r>
      <w:r w:rsidR="00063767" w:rsidRPr="00D83669">
        <w:rPr>
          <w:rFonts w:ascii="Times New Roman" w:hAnsi="Times New Roman" w:cs="Times New Roman"/>
          <w:sz w:val="24"/>
          <w:szCs w:val="24"/>
        </w:rPr>
        <w:t>ите</w:t>
      </w:r>
      <w:r w:rsidR="0033769A" w:rsidRPr="00D83669">
        <w:rPr>
          <w:rFonts w:ascii="Times New Roman" w:hAnsi="Times New Roman" w:cs="Times New Roman"/>
          <w:sz w:val="24"/>
          <w:szCs w:val="24"/>
        </w:rPr>
        <w:t xml:space="preserve">, посочени в </w:t>
      </w:r>
      <w:r w:rsidR="00063767" w:rsidRPr="00D83669">
        <w:rPr>
          <w:rFonts w:ascii="Times New Roman" w:hAnsi="Times New Roman" w:cs="Times New Roman"/>
          <w:sz w:val="24"/>
          <w:szCs w:val="24"/>
        </w:rPr>
        <w:t xml:space="preserve">Приложение I на Регламент </w:t>
      </w:r>
      <w:bookmarkStart w:id="8" w:name="_Hlk100137701"/>
      <w:r w:rsidR="00063767" w:rsidRPr="00D83669">
        <w:rPr>
          <w:rFonts w:ascii="Times New Roman" w:hAnsi="Times New Roman" w:cs="Times New Roman"/>
          <w:sz w:val="24"/>
          <w:szCs w:val="24"/>
        </w:rPr>
        <w:t xml:space="preserve">(ЕС) </w:t>
      </w:r>
      <w:bookmarkEnd w:id="8"/>
      <w:r w:rsidR="00063767" w:rsidRPr="00D83669">
        <w:rPr>
          <w:rFonts w:ascii="Times New Roman" w:hAnsi="Times New Roman" w:cs="Times New Roman"/>
          <w:sz w:val="24"/>
          <w:szCs w:val="24"/>
        </w:rPr>
        <w:t>2021/1057 (ESF+ Common Indicators Toolbox)</w:t>
      </w:r>
      <w:r w:rsidR="003508FD" w:rsidRPr="00D83669">
        <w:rPr>
          <w:rFonts w:ascii="Times New Roman" w:hAnsi="Times New Roman" w:cs="Times New Roman"/>
          <w:sz w:val="24"/>
          <w:szCs w:val="24"/>
        </w:rPr>
        <w:t>;</w:t>
      </w:r>
    </w:p>
    <w:p w14:paraId="53ED4A74" w14:textId="77777777" w:rsidR="003508FD" w:rsidRPr="00D83669" w:rsidRDefault="003508FD" w:rsidP="00D3288C">
      <w:pPr>
        <w:pStyle w:val="ListParagraph"/>
        <w:numPr>
          <w:ilvl w:val="0"/>
          <w:numId w:val="16"/>
        </w:numPr>
        <w:jc w:val="both"/>
        <w:rPr>
          <w:rFonts w:ascii="Times New Roman" w:hAnsi="Times New Roman" w:cs="Times New Roman"/>
          <w:sz w:val="24"/>
          <w:szCs w:val="24"/>
        </w:rPr>
      </w:pPr>
      <w:r w:rsidRPr="00D83669">
        <w:rPr>
          <w:rFonts w:ascii="Times New Roman" w:hAnsi="Times New Roman" w:cs="Times New Roman"/>
          <w:sz w:val="24"/>
          <w:szCs w:val="24"/>
        </w:rPr>
        <w:t>целева стойност и методология за определянето й;</w:t>
      </w:r>
    </w:p>
    <w:p w14:paraId="34CB57F8" w14:textId="77777777" w:rsidR="003508FD" w:rsidRPr="00D83669" w:rsidRDefault="003508FD" w:rsidP="00D3288C">
      <w:pPr>
        <w:pStyle w:val="ListParagraph"/>
        <w:numPr>
          <w:ilvl w:val="0"/>
          <w:numId w:val="16"/>
        </w:numPr>
        <w:jc w:val="both"/>
        <w:rPr>
          <w:rFonts w:ascii="Times New Roman" w:hAnsi="Times New Roman" w:cs="Times New Roman"/>
          <w:sz w:val="24"/>
          <w:szCs w:val="24"/>
        </w:rPr>
      </w:pPr>
      <w:r w:rsidRPr="00D83669">
        <w:rPr>
          <w:rFonts w:ascii="Times New Roman" w:hAnsi="Times New Roman" w:cs="Times New Roman"/>
          <w:sz w:val="24"/>
          <w:szCs w:val="24"/>
        </w:rPr>
        <w:t>междинна цел/референтна стойност и методология за определянето й;</w:t>
      </w:r>
    </w:p>
    <w:p w14:paraId="7C9DA216" w14:textId="6803B136" w:rsidR="00221EAC" w:rsidRPr="00D83669" w:rsidRDefault="009F0ED4" w:rsidP="00221EAC">
      <w:pPr>
        <w:pStyle w:val="ListParagraph"/>
        <w:numPr>
          <w:ilvl w:val="0"/>
          <w:numId w:val="16"/>
        </w:numPr>
        <w:jc w:val="both"/>
        <w:rPr>
          <w:rFonts w:ascii="Times New Roman" w:hAnsi="Times New Roman" w:cs="Times New Roman"/>
          <w:sz w:val="24"/>
          <w:szCs w:val="24"/>
        </w:rPr>
      </w:pPr>
      <w:r w:rsidRPr="00D83669">
        <w:rPr>
          <w:rFonts w:ascii="Times New Roman" w:hAnsi="Times New Roman" w:cs="Times New Roman"/>
          <w:sz w:val="24"/>
          <w:szCs w:val="24"/>
        </w:rPr>
        <w:t xml:space="preserve">обосновка за избора на </w:t>
      </w:r>
      <w:r w:rsidR="001145D5" w:rsidRPr="00D83669">
        <w:rPr>
          <w:rFonts w:ascii="Times New Roman" w:hAnsi="Times New Roman" w:cs="Times New Roman"/>
          <w:sz w:val="24"/>
          <w:szCs w:val="24"/>
        </w:rPr>
        <w:t>показателя</w:t>
      </w:r>
      <w:r w:rsidRPr="00D83669">
        <w:rPr>
          <w:rFonts w:ascii="Times New Roman" w:hAnsi="Times New Roman" w:cs="Times New Roman"/>
          <w:sz w:val="24"/>
          <w:szCs w:val="24"/>
        </w:rPr>
        <w:t>;</w:t>
      </w:r>
    </w:p>
    <w:p w14:paraId="5ECF0D9F" w14:textId="0E6610C2" w:rsidR="003508FD" w:rsidRPr="00D83669" w:rsidRDefault="00CA5981" w:rsidP="00221EAC">
      <w:pPr>
        <w:pStyle w:val="ListParagraph"/>
        <w:numPr>
          <w:ilvl w:val="0"/>
          <w:numId w:val="16"/>
        </w:numPr>
        <w:tabs>
          <w:tab w:val="left" w:pos="1170"/>
        </w:tabs>
        <w:ind w:left="0" w:firstLine="810"/>
        <w:jc w:val="both"/>
        <w:rPr>
          <w:rFonts w:ascii="Times New Roman" w:hAnsi="Times New Roman" w:cs="Times New Roman"/>
          <w:sz w:val="24"/>
          <w:szCs w:val="24"/>
        </w:rPr>
      </w:pPr>
      <w:r w:rsidRPr="00D83669">
        <w:rPr>
          <w:rFonts w:ascii="Times New Roman" w:hAnsi="Times New Roman" w:cs="Times New Roman"/>
          <w:sz w:val="24"/>
          <w:szCs w:val="24"/>
        </w:rPr>
        <w:t xml:space="preserve">начин на </w:t>
      </w:r>
      <w:r w:rsidR="009F0ED4" w:rsidRPr="00D83669">
        <w:rPr>
          <w:rFonts w:ascii="Times New Roman" w:hAnsi="Times New Roman" w:cs="Times New Roman"/>
          <w:sz w:val="24"/>
          <w:szCs w:val="24"/>
        </w:rPr>
        <w:t xml:space="preserve">събиране и </w:t>
      </w:r>
      <w:r w:rsidRPr="00D83669">
        <w:rPr>
          <w:rFonts w:ascii="Times New Roman" w:hAnsi="Times New Roman" w:cs="Times New Roman"/>
          <w:sz w:val="24"/>
          <w:szCs w:val="24"/>
        </w:rPr>
        <w:t>отчитане</w:t>
      </w:r>
      <w:r w:rsidR="009F0ED4" w:rsidRPr="00D83669">
        <w:rPr>
          <w:rFonts w:ascii="Times New Roman" w:hAnsi="Times New Roman" w:cs="Times New Roman"/>
          <w:sz w:val="24"/>
          <w:szCs w:val="24"/>
        </w:rPr>
        <w:t xml:space="preserve"> на данните (методология за събиране на данните) и честота на докладване на данните;</w:t>
      </w:r>
    </w:p>
    <w:p w14:paraId="69B096BE" w14:textId="41CCDA60" w:rsidR="009F0ED4" w:rsidRPr="00D83669" w:rsidRDefault="009F0ED4" w:rsidP="0021459A">
      <w:pPr>
        <w:pStyle w:val="ListParagraph"/>
        <w:numPr>
          <w:ilvl w:val="0"/>
          <w:numId w:val="16"/>
        </w:numPr>
        <w:tabs>
          <w:tab w:val="left" w:pos="1170"/>
        </w:tabs>
        <w:ind w:left="0" w:firstLine="810"/>
        <w:jc w:val="both"/>
        <w:rPr>
          <w:rFonts w:ascii="Times New Roman" w:hAnsi="Times New Roman" w:cs="Times New Roman"/>
          <w:sz w:val="24"/>
          <w:szCs w:val="24"/>
        </w:rPr>
      </w:pPr>
      <w:r w:rsidRPr="00D83669">
        <w:rPr>
          <w:rFonts w:ascii="Times New Roman" w:hAnsi="Times New Roman" w:cs="Times New Roman"/>
          <w:sz w:val="24"/>
          <w:szCs w:val="24"/>
        </w:rPr>
        <w:t>връзка на</w:t>
      </w:r>
      <w:r w:rsidR="001145D5" w:rsidRPr="00D83669">
        <w:rPr>
          <w:rFonts w:ascii="Times New Roman" w:hAnsi="Times New Roman" w:cs="Times New Roman"/>
          <w:sz w:val="24"/>
          <w:szCs w:val="24"/>
        </w:rPr>
        <w:t xml:space="preserve"> показателя</w:t>
      </w:r>
      <w:r w:rsidRPr="00D83669">
        <w:rPr>
          <w:rFonts w:ascii="Times New Roman" w:hAnsi="Times New Roman" w:cs="Times New Roman"/>
          <w:sz w:val="24"/>
          <w:szCs w:val="24"/>
        </w:rPr>
        <w:t xml:space="preserve"> с други </w:t>
      </w:r>
      <w:r w:rsidR="001145D5"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по същия приоритет/ специфична цел на Програмата</w:t>
      </w:r>
      <w:r w:rsidR="00546D51" w:rsidRPr="00D83669">
        <w:rPr>
          <w:rFonts w:ascii="Times New Roman" w:hAnsi="Times New Roman" w:cs="Times New Roman"/>
          <w:sz w:val="24"/>
          <w:szCs w:val="24"/>
        </w:rPr>
        <w:t xml:space="preserve"> –</w:t>
      </w:r>
      <w:r w:rsidR="00366A4D" w:rsidRPr="00D83669">
        <w:rPr>
          <w:rFonts w:ascii="Times New Roman" w:hAnsi="Times New Roman" w:cs="Times New Roman"/>
          <w:sz w:val="24"/>
          <w:szCs w:val="24"/>
        </w:rPr>
        <w:t xml:space="preserve"> отразява пряката и косвената връзка на съответния </w:t>
      </w:r>
      <w:r w:rsidR="001145D5" w:rsidRPr="00D83669">
        <w:rPr>
          <w:rFonts w:ascii="Times New Roman" w:hAnsi="Times New Roman" w:cs="Times New Roman"/>
          <w:sz w:val="24"/>
          <w:szCs w:val="24"/>
        </w:rPr>
        <w:t xml:space="preserve">показател </w:t>
      </w:r>
      <w:r w:rsidR="00366A4D" w:rsidRPr="00D83669">
        <w:rPr>
          <w:rFonts w:ascii="Times New Roman" w:hAnsi="Times New Roman" w:cs="Times New Roman"/>
          <w:sz w:val="24"/>
          <w:szCs w:val="24"/>
        </w:rPr>
        <w:t xml:space="preserve">с други </w:t>
      </w:r>
      <w:r w:rsidR="001145D5" w:rsidRPr="00D83669">
        <w:rPr>
          <w:rFonts w:ascii="Times New Roman" w:hAnsi="Times New Roman" w:cs="Times New Roman"/>
          <w:sz w:val="24"/>
          <w:szCs w:val="24"/>
        </w:rPr>
        <w:t xml:space="preserve">показатели </w:t>
      </w:r>
      <w:r w:rsidR="00366A4D" w:rsidRPr="00D83669">
        <w:rPr>
          <w:rFonts w:ascii="Times New Roman" w:hAnsi="Times New Roman" w:cs="Times New Roman"/>
          <w:sz w:val="24"/>
          <w:szCs w:val="24"/>
        </w:rPr>
        <w:t>за</w:t>
      </w:r>
      <w:r w:rsidR="001145D5" w:rsidRPr="00D83669">
        <w:rPr>
          <w:rFonts w:ascii="Times New Roman" w:hAnsi="Times New Roman" w:cs="Times New Roman"/>
          <w:sz w:val="24"/>
          <w:szCs w:val="24"/>
        </w:rPr>
        <w:t xml:space="preserve"> краен</w:t>
      </w:r>
      <w:r w:rsidR="00366A4D" w:rsidRPr="00D83669">
        <w:rPr>
          <w:rFonts w:ascii="Times New Roman" w:hAnsi="Times New Roman" w:cs="Times New Roman"/>
          <w:sz w:val="24"/>
          <w:szCs w:val="24"/>
        </w:rPr>
        <w:t xml:space="preserve"> продукт и за резултат по същия приоритет/специфична цел</w:t>
      </w:r>
      <w:r w:rsidRPr="00D83669">
        <w:rPr>
          <w:rFonts w:ascii="Times New Roman" w:hAnsi="Times New Roman" w:cs="Times New Roman"/>
          <w:sz w:val="24"/>
          <w:szCs w:val="24"/>
        </w:rPr>
        <w:t>;</w:t>
      </w:r>
    </w:p>
    <w:p w14:paraId="3A7C5444" w14:textId="6AE2692B" w:rsidR="009F0ED4" w:rsidRPr="00D83669" w:rsidRDefault="00D270D0" w:rsidP="00221EAC">
      <w:pPr>
        <w:pStyle w:val="ListParagraph"/>
        <w:numPr>
          <w:ilvl w:val="0"/>
          <w:numId w:val="16"/>
        </w:numPr>
        <w:tabs>
          <w:tab w:val="left" w:pos="1170"/>
        </w:tabs>
        <w:ind w:left="0" w:firstLine="810"/>
        <w:jc w:val="both"/>
        <w:rPr>
          <w:rFonts w:ascii="Times New Roman" w:hAnsi="Times New Roman" w:cs="Times New Roman"/>
          <w:sz w:val="24"/>
          <w:szCs w:val="24"/>
        </w:rPr>
      </w:pPr>
      <w:r w:rsidRPr="00D83669">
        <w:rPr>
          <w:rFonts w:ascii="Times New Roman" w:hAnsi="Times New Roman" w:cs="Times New Roman"/>
          <w:sz w:val="24"/>
          <w:szCs w:val="24"/>
        </w:rPr>
        <w:t xml:space="preserve">информация за валидиране на целевата стойност на </w:t>
      </w:r>
      <w:r w:rsidR="001145D5" w:rsidRPr="00D83669">
        <w:rPr>
          <w:rFonts w:ascii="Times New Roman" w:hAnsi="Times New Roman" w:cs="Times New Roman"/>
          <w:sz w:val="24"/>
          <w:szCs w:val="24"/>
        </w:rPr>
        <w:t>показателя</w:t>
      </w:r>
      <w:r w:rsidRPr="00D83669">
        <w:rPr>
          <w:rFonts w:ascii="Times New Roman" w:hAnsi="Times New Roman" w:cs="Times New Roman"/>
          <w:sz w:val="24"/>
          <w:szCs w:val="24"/>
        </w:rPr>
        <w:t xml:space="preserve"> с оглед </w:t>
      </w:r>
      <w:r w:rsidR="00B474A7" w:rsidRPr="00D83669">
        <w:rPr>
          <w:rFonts w:ascii="Times New Roman" w:hAnsi="Times New Roman" w:cs="Times New Roman"/>
          <w:sz w:val="24"/>
          <w:szCs w:val="24"/>
        </w:rPr>
        <w:t>гарантиране на коректността на докладваните данни.</w:t>
      </w:r>
    </w:p>
    <w:p w14:paraId="4539E65F" w14:textId="68B6DD8F" w:rsidR="006F2CC0" w:rsidRPr="00D83669" w:rsidRDefault="006F2CC0" w:rsidP="006F2CC0">
      <w:pPr>
        <w:tabs>
          <w:tab w:val="left" w:pos="450"/>
        </w:tabs>
        <w:jc w:val="both"/>
        <w:rPr>
          <w:rFonts w:ascii="Times New Roman" w:hAnsi="Times New Roman" w:cs="Times New Roman"/>
          <w:b/>
          <w:bCs/>
          <w:i/>
          <w:iCs/>
          <w:sz w:val="24"/>
          <w:szCs w:val="24"/>
        </w:rPr>
      </w:pPr>
      <w:r w:rsidRPr="00D83669">
        <w:rPr>
          <w:rFonts w:ascii="Times New Roman" w:hAnsi="Times New Roman" w:cs="Times New Roman"/>
          <w:sz w:val="24"/>
          <w:szCs w:val="24"/>
        </w:rPr>
        <w:tab/>
      </w:r>
      <w:r w:rsidR="00E43281" w:rsidRPr="00D83669">
        <w:rPr>
          <w:rFonts w:ascii="Times New Roman" w:hAnsi="Times New Roman" w:cs="Times New Roman"/>
          <w:b/>
          <w:bCs/>
          <w:sz w:val="24"/>
          <w:szCs w:val="24"/>
        </w:rPr>
        <w:t>Отразява</w:t>
      </w:r>
      <w:r w:rsidR="00B03C95" w:rsidRPr="00D83669">
        <w:rPr>
          <w:rFonts w:ascii="Times New Roman" w:hAnsi="Times New Roman" w:cs="Times New Roman"/>
          <w:b/>
          <w:bCs/>
          <w:sz w:val="24"/>
          <w:szCs w:val="24"/>
        </w:rPr>
        <w:t xml:space="preserve">не на крайните данни за показателите за краен продукт и за резултат </w:t>
      </w:r>
      <w:r w:rsidRPr="00D83669">
        <w:rPr>
          <w:rFonts w:ascii="Times New Roman" w:hAnsi="Times New Roman" w:cs="Times New Roman"/>
          <w:b/>
          <w:bCs/>
          <w:sz w:val="24"/>
          <w:szCs w:val="24"/>
        </w:rPr>
        <w:t>на</w:t>
      </w:r>
      <w:r w:rsidR="00B03C95" w:rsidRPr="00D83669">
        <w:rPr>
          <w:rFonts w:ascii="Times New Roman" w:hAnsi="Times New Roman" w:cs="Times New Roman"/>
          <w:b/>
          <w:bCs/>
          <w:sz w:val="24"/>
          <w:szCs w:val="24"/>
        </w:rPr>
        <w:t xml:space="preserve"> Програма „Образование“ 2021- 2027 г.</w:t>
      </w:r>
      <w:r w:rsidRPr="00D83669">
        <w:rPr>
          <w:rFonts w:ascii="Times New Roman" w:hAnsi="Times New Roman" w:cs="Times New Roman"/>
          <w:b/>
          <w:bCs/>
          <w:sz w:val="24"/>
          <w:szCs w:val="24"/>
        </w:rPr>
        <w:t xml:space="preserve"> в </w:t>
      </w:r>
      <w:r w:rsidRPr="00D83669">
        <w:rPr>
          <w:rFonts w:ascii="Times New Roman" w:hAnsi="Times New Roman" w:cs="Times New Roman"/>
          <w:b/>
          <w:bCs/>
          <w:i/>
          <w:iCs/>
          <w:sz w:val="24"/>
          <w:szCs w:val="24"/>
          <w:lang w:val="en-US"/>
        </w:rPr>
        <w:t>SFC</w:t>
      </w:r>
      <w:r w:rsidRPr="00D83669">
        <w:rPr>
          <w:rFonts w:ascii="Times New Roman" w:hAnsi="Times New Roman" w:cs="Times New Roman"/>
          <w:b/>
          <w:bCs/>
          <w:i/>
          <w:iCs/>
          <w:sz w:val="24"/>
          <w:szCs w:val="24"/>
        </w:rPr>
        <w:t xml:space="preserve"> 2021</w:t>
      </w:r>
      <w:r w:rsidR="00F25ADF" w:rsidRPr="00D83669">
        <w:rPr>
          <w:rFonts w:ascii="Times New Roman" w:hAnsi="Times New Roman" w:cs="Times New Roman"/>
          <w:b/>
          <w:bCs/>
          <w:sz w:val="24"/>
          <w:szCs w:val="24"/>
        </w:rPr>
        <w:t>:</w:t>
      </w:r>
    </w:p>
    <w:p w14:paraId="50D95DFD" w14:textId="5B6D8E4F" w:rsidR="005A3381" w:rsidRPr="00D83669" w:rsidRDefault="0092792D" w:rsidP="00D3288C">
      <w:pPr>
        <w:jc w:val="both"/>
        <w:rPr>
          <w:rFonts w:ascii="Times New Roman" w:hAnsi="Times New Roman" w:cs="Times New Roman"/>
          <w:sz w:val="24"/>
          <w:szCs w:val="24"/>
        </w:rPr>
      </w:pPr>
      <w:r w:rsidRPr="00D83669">
        <w:rPr>
          <w:rFonts w:ascii="Times New Roman" w:hAnsi="Times New Roman" w:cs="Times New Roman"/>
          <w:sz w:val="24"/>
          <w:szCs w:val="24"/>
        </w:rPr>
        <w:t xml:space="preserve">Крайните данни за показателите на Програмата са въведени в </w:t>
      </w:r>
      <w:r w:rsidRPr="00D83669">
        <w:rPr>
          <w:rFonts w:ascii="Times New Roman" w:hAnsi="Times New Roman" w:cs="Times New Roman"/>
          <w:sz w:val="24"/>
          <w:szCs w:val="24"/>
          <w:lang w:val="en-US"/>
        </w:rPr>
        <w:t>SFC</w:t>
      </w:r>
      <w:r w:rsidRPr="00D83669">
        <w:rPr>
          <w:rFonts w:ascii="Times New Roman" w:hAnsi="Times New Roman" w:cs="Times New Roman"/>
          <w:sz w:val="24"/>
          <w:szCs w:val="24"/>
        </w:rPr>
        <w:t xml:space="preserve"> 2021 съобразно </w:t>
      </w:r>
      <w:r w:rsidR="00EF1C6A" w:rsidRPr="00D83669">
        <w:rPr>
          <w:rFonts w:ascii="Times New Roman" w:hAnsi="Times New Roman" w:cs="Times New Roman"/>
          <w:sz w:val="24"/>
          <w:szCs w:val="24"/>
        </w:rPr>
        <w:t xml:space="preserve">функционалностите на </w:t>
      </w:r>
      <w:r w:rsidRPr="00D83669">
        <w:rPr>
          <w:rFonts w:ascii="Times New Roman" w:hAnsi="Times New Roman" w:cs="Times New Roman"/>
          <w:sz w:val="24"/>
          <w:szCs w:val="24"/>
        </w:rPr>
        <w:t>сис</w:t>
      </w:r>
      <w:r w:rsidR="00B36D88" w:rsidRPr="00D83669">
        <w:rPr>
          <w:rFonts w:ascii="Times New Roman" w:hAnsi="Times New Roman" w:cs="Times New Roman"/>
          <w:sz w:val="24"/>
          <w:szCs w:val="24"/>
        </w:rPr>
        <w:t>т</w:t>
      </w:r>
      <w:r w:rsidRPr="00D83669">
        <w:rPr>
          <w:rFonts w:ascii="Times New Roman" w:hAnsi="Times New Roman" w:cs="Times New Roman"/>
          <w:sz w:val="24"/>
          <w:szCs w:val="24"/>
        </w:rPr>
        <w:t>е</w:t>
      </w:r>
      <w:r w:rsidR="00B36D88" w:rsidRPr="00D83669">
        <w:rPr>
          <w:rFonts w:ascii="Times New Roman" w:hAnsi="Times New Roman" w:cs="Times New Roman"/>
          <w:sz w:val="24"/>
          <w:szCs w:val="24"/>
        </w:rPr>
        <w:t>мат</w:t>
      </w:r>
      <w:r w:rsidR="00244926" w:rsidRPr="00D83669">
        <w:rPr>
          <w:rFonts w:ascii="Times New Roman" w:hAnsi="Times New Roman" w:cs="Times New Roman"/>
          <w:sz w:val="24"/>
          <w:szCs w:val="24"/>
        </w:rPr>
        <w:t>а</w:t>
      </w:r>
      <w:r w:rsidR="00476E9E" w:rsidRPr="00D83669">
        <w:rPr>
          <w:rFonts w:ascii="Times New Roman" w:hAnsi="Times New Roman" w:cs="Times New Roman"/>
          <w:sz w:val="24"/>
          <w:szCs w:val="24"/>
        </w:rPr>
        <w:t>. С</w:t>
      </w:r>
      <w:r w:rsidR="002D576E" w:rsidRPr="00D83669">
        <w:rPr>
          <w:rFonts w:ascii="Times New Roman" w:hAnsi="Times New Roman" w:cs="Times New Roman"/>
          <w:sz w:val="24"/>
          <w:szCs w:val="24"/>
        </w:rPr>
        <w:t xml:space="preserve"> оглед </w:t>
      </w:r>
      <w:r w:rsidR="00476E9E" w:rsidRPr="00D83669">
        <w:rPr>
          <w:rFonts w:ascii="Times New Roman" w:hAnsi="Times New Roman" w:cs="Times New Roman"/>
          <w:sz w:val="24"/>
          <w:szCs w:val="24"/>
        </w:rPr>
        <w:t>проследяване</w:t>
      </w:r>
      <w:r w:rsidR="002D576E" w:rsidRPr="00D83669">
        <w:rPr>
          <w:rFonts w:ascii="Times New Roman" w:hAnsi="Times New Roman" w:cs="Times New Roman"/>
          <w:sz w:val="24"/>
          <w:szCs w:val="24"/>
        </w:rPr>
        <w:t xml:space="preserve"> на </w:t>
      </w:r>
      <w:r w:rsidR="005A3381" w:rsidRPr="00D83669">
        <w:rPr>
          <w:rFonts w:ascii="Times New Roman" w:hAnsi="Times New Roman" w:cs="Times New Roman"/>
          <w:sz w:val="24"/>
          <w:szCs w:val="24"/>
        </w:rPr>
        <w:t xml:space="preserve">пряка </w:t>
      </w:r>
      <w:r w:rsidR="002D576E" w:rsidRPr="00D83669">
        <w:rPr>
          <w:rFonts w:ascii="Times New Roman" w:hAnsi="Times New Roman" w:cs="Times New Roman"/>
          <w:sz w:val="24"/>
          <w:szCs w:val="24"/>
        </w:rPr>
        <w:t>връзка между показателите за краен продукт и показателите за резултат</w:t>
      </w:r>
      <w:r w:rsidR="00476E9E" w:rsidRPr="00D83669">
        <w:rPr>
          <w:rFonts w:ascii="Times New Roman" w:hAnsi="Times New Roman" w:cs="Times New Roman"/>
          <w:sz w:val="24"/>
          <w:szCs w:val="24"/>
        </w:rPr>
        <w:t>, в общия случай</w:t>
      </w:r>
      <w:r w:rsidR="00B36D88" w:rsidRPr="00D83669">
        <w:rPr>
          <w:rFonts w:ascii="Times New Roman" w:hAnsi="Times New Roman" w:cs="Times New Roman"/>
          <w:sz w:val="24"/>
          <w:szCs w:val="24"/>
        </w:rPr>
        <w:t xml:space="preserve"> </w:t>
      </w:r>
      <w:r w:rsidR="00EF1C6A" w:rsidRPr="00D83669">
        <w:rPr>
          <w:rFonts w:ascii="Times New Roman" w:hAnsi="Times New Roman" w:cs="Times New Roman"/>
          <w:sz w:val="24"/>
          <w:szCs w:val="24"/>
        </w:rPr>
        <w:t xml:space="preserve"> един </w:t>
      </w:r>
      <w:r w:rsidR="001145D5" w:rsidRPr="00D83669">
        <w:rPr>
          <w:rFonts w:ascii="Times New Roman" w:hAnsi="Times New Roman" w:cs="Times New Roman"/>
          <w:sz w:val="24"/>
          <w:szCs w:val="24"/>
        </w:rPr>
        <w:t>показател</w:t>
      </w:r>
      <w:r w:rsidR="00EF1C6A" w:rsidRPr="00D83669">
        <w:rPr>
          <w:rFonts w:ascii="Times New Roman" w:hAnsi="Times New Roman" w:cs="Times New Roman"/>
          <w:sz w:val="24"/>
          <w:szCs w:val="24"/>
        </w:rPr>
        <w:t xml:space="preserve"> за </w:t>
      </w:r>
      <w:r w:rsidR="001145D5" w:rsidRPr="00D83669">
        <w:rPr>
          <w:rFonts w:ascii="Times New Roman" w:hAnsi="Times New Roman" w:cs="Times New Roman"/>
          <w:sz w:val="24"/>
          <w:szCs w:val="24"/>
        </w:rPr>
        <w:t>краен продукт</w:t>
      </w:r>
      <w:r w:rsidR="00EF1C6A" w:rsidRPr="00D83669">
        <w:rPr>
          <w:rFonts w:ascii="Times New Roman" w:hAnsi="Times New Roman" w:cs="Times New Roman"/>
          <w:sz w:val="24"/>
          <w:szCs w:val="24"/>
        </w:rPr>
        <w:t xml:space="preserve"> е свързан с един </w:t>
      </w:r>
      <w:r w:rsidR="001145D5" w:rsidRPr="00D83669">
        <w:rPr>
          <w:rFonts w:ascii="Times New Roman" w:hAnsi="Times New Roman" w:cs="Times New Roman"/>
          <w:sz w:val="24"/>
          <w:szCs w:val="24"/>
        </w:rPr>
        <w:t>показател</w:t>
      </w:r>
      <w:r w:rsidR="00EF1C6A" w:rsidRPr="00D83669">
        <w:rPr>
          <w:rFonts w:ascii="Times New Roman" w:hAnsi="Times New Roman" w:cs="Times New Roman"/>
          <w:sz w:val="24"/>
          <w:szCs w:val="24"/>
        </w:rPr>
        <w:t xml:space="preserve"> за резултат. </w:t>
      </w:r>
    </w:p>
    <w:p w14:paraId="2C0951DB" w14:textId="4923EAB9" w:rsidR="00C2755C" w:rsidRPr="00D83669" w:rsidRDefault="005A3381" w:rsidP="00D3288C">
      <w:pPr>
        <w:jc w:val="both"/>
        <w:rPr>
          <w:rFonts w:ascii="Times New Roman" w:hAnsi="Times New Roman" w:cs="Times New Roman"/>
          <w:sz w:val="24"/>
          <w:szCs w:val="24"/>
        </w:rPr>
      </w:pPr>
      <w:r w:rsidRPr="00D83669">
        <w:rPr>
          <w:rFonts w:ascii="Times New Roman" w:hAnsi="Times New Roman" w:cs="Times New Roman"/>
          <w:sz w:val="24"/>
          <w:szCs w:val="24"/>
        </w:rPr>
        <w:lastRenderedPageBreak/>
        <w:t xml:space="preserve">Когато един </w:t>
      </w:r>
      <w:r w:rsidR="001145D5" w:rsidRPr="00D83669">
        <w:rPr>
          <w:rFonts w:ascii="Times New Roman" w:hAnsi="Times New Roman" w:cs="Times New Roman"/>
          <w:sz w:val="24"/>
          <w:szCs w:val="24"/>
        </w:rPr>
        <w:t>показател</w:t>
      </w:r>
      <w:r w:rsidR="00EF1C6A" w:rsidRPr="00D83669">
        <w:rPr>
          <w:rFonts w:ascii="Times New Roman" w:hAnsi="Times New Roman" w:cs="Times New Roman"/>
          <w:sz w:val="24"/>
          <w:szCs w:val="24"/>
        </w:rPr>
        <w:t xml:space="preserve"> за резултат е пряко свързан с повече от един </w:t>
      </w:r>
      <w:r w:rsidR="001145D5" w:rsidRPr="00D83669">
        <w:rPr>
          <w:rFonts w:ascii="Times New Roman" w:hAnsi="Times New Roman" w:cs="Times New Roman"/>
          <w:sz w:val="24"/>
          <w:szCs w:val="24"/>
        </w:rPr>
        <w:t>показател</w:t>
      </w:r>
      <w:r w:rsidR="00EF1C6A" w:rsidRPr="00D83669">
        <w:rPr>
          <w:rFonts w:ascii="Times New Roman" w:hAnsi="Times New Roman" w:cs="Times New Roman"/>
          <w:sz w:val="24"/>
          <w:szCs w:val="24"/>
        </w:rPr>
        <w:t xml:space="preserve"> за </w:t>
      </w:r>
      <w:r w:rsidR="001145D5" w:rsidRPr="00D83669">
        <w:rPr>
          <w:rFonts w:ascii="Times New Roman" w:hAnsi="Times New Roman" w:cs="Times New Roman"/>
          <w:sz w:val="24"/>
          <w:szCs w:val="24"/>
        </w:rPr>
        <w:t>краен продукт</w:t>
      </w:r>
      <w:r w:rsidR="00EF1C6A" w:rsidRPr="00D83669">
        <w:rPr>
          <w:rFonts w:ascii="Times New Roman" w:hAnsi="Times New Roman" w:cs="Times New Roman"/>
          <w:sz w:val="24"/>
          <w:szCs w:val="24"/>
        </w:rPr>
        <w:t xml:space="preserve">, в </w:t>
      </w:r>
      <w:r w:rsidR="00EF1C6A" w:rsidRPr="00D83669">
        <w:rPr>
          <w:rFonts w:ascii="Times New Roman" w:hAnsi="Times New Roman" w:cs="Times New Roman"/>
          <w:sz w:val="24"/>
          <w:szCs w:val="24"/>
          <w:lang w:val="en-GB"/>
        </w:rPr>
        <w:t>SFC</w:t>
      </w:r>
      <w:r w:rsidR="00EF1C6A" w:rsidRPr="00D83669">
        <w:rPr>
          <w:rFonts w:ascii="Times New Roman" w:hAnsi="Times New Roman" w:cs="Times New Roman"/>
          <w:sz w:val="24"/>
          <w:szCs w:val="24"/>
        </w:rPr>
        <w:t xml:space="preserve">2021 се създават отделни записи, за всеки от един от </w:t>
      </w:r>
      <w:r w:rsidR="001145D5" w:rsidRPr="00D83669">
        <w:rPr>
          <w:rFonts w:ascii="Times New Roman" w:hAnsi="Times New Roman" w:cs="Times New Roman"/>
          <w:sz w:val="24"/>
          <w:szCs w:val="24"/>
        </w:rPr>
        <w:t>показателите</w:t>
      </w:r>
      <w:r w:rsidR="0023333C" w:rsidRPr="00D83669">
        <w:rPr>
          <w:rFonts w:ascii="Times New Roman" w:hAnsi="Times New Roman" w:cs="Times New Roman"/>
          <w:sz w:val="24"/>
          <w:szCs w:val="24"/>
        </w:rPr>
        <w:t xml:space="preserve"> за краен продукт</w:t>
      </w:r>
      <w:r w:rsidR="00EF1C6A" w:rsidRPr="00D83669">
        <w:rPr>
          <w:rFonts w:ascii="Times New Roman" w:hAnsi="Times New Roman" w:cs="Times New Roman"/>
          <w:sz w:val="24"/>
          <w:szCs w:val="24"/>
        </w:rPr>
        <w:t xml:space="preserve">, които са свързани с </w:t>
      </w:r>
      <w:r w:rsidR="0023333C" w:rsidRPr="00D83669">
        <w:rPr>
          <w:rFonts w:ascii="Times New Roman" w:hAnsi="Times New Roman" w:cs="Times New Roman"/>
          <w:sz w:val="24"/>
          <w:szCs w:val="24"/>
        </w:rPr>
        <w:t>показателя</w:t>
      </w:r>
      <w:r w:rsidR="00EF1C6A" w:rsidRPr="00D83669">
        <w:rPr>
          <w:rFonts w:ascii="Times New Roman" w:hAnsi="Times New Roman" w:cs="Times New Roman"/>
          <w:sz w:val="24"/>
          <w:szCs w:val="24"/>
        </w:rPr>
        <w:t xml:space="preserve"> за резултат</w:t>
      </w:r>
      <w:r w:rsidR="00B82F5C" w:rsidRPr="00D83669">
        <w:rPr>
          <w:rFonts w:ascii="Times New Roman" w:hAnsi="Times New Roman" w:cs="Times New Roman"/>
          <w:sz w:val="24"/>
          <w:szCs w:val="24"/>
        </w:rPr>
        <w:t>,</w:t>
      </w:r>
      <w:r w:rsidR="00E17DF7" w:rsidRPr="00D83669">
        <w:rPr>
          <w:rFonts w:ascii="Times New Roman" w:hAnsi="Times New Roman" w:cs="Times New Roman"/>
          <w:sz w:val="24"/>
          <w:szCs w:val="24"/>
        </w:rPr>
        <w:t xml:space="preserve"> за </w:t>
      </w:r>
      <w:r w:rsidR="00B82F5C" w:rsidRPr="00D83669">
        <w:rPr>
          <w:rFonts w:ascii="Times New Roman" w:hAnsi="Times New Roman" w:cs="Times New Roman"/>
          <w:sz w:val="24"/>
          <w:szCs w:val="24"/>
        </w:rPr>
        <w:t>съответния</w:t>
      </w:r>
      <w:r w:rsidR="00E17DF7" w:rsidRPr="00D83669">
        <w:rPr>
          <w:rFonts w:ascii="Times New Roman" w:hAnsi="Times New Roman" w:cs="Times New Roman"/>
          <w:sz w:val="24"/>
          <w:szCs w:val="24"/>
        </w:rPr>
        <w:t xml:space="preserve"> регион</w:t>
      </w:r>
      <w:r w:rsidR="00EF1C6A" w:rsidRPr="00D83669">
        <w:rPr>
          <w:rFonts w:ascii="Times New Roman" w:hAnsi="Times New Roman" w:cs="Times New Roman"/>
          <w:sz w:val="24"/>
          <w:szCs w:val="24"/>
        </w:rPr>
        <w:t xml:space="preserve">. </w:t>
      </w:r>
    </w:p>
    <w:p w14:paraId="0A72EA0C" w14:textId="44E41674" w:rsidR="00EF1C6A" w:rsidRPr="00D83669" w:rsidRDefault="00EF1C6A" w:rsidP="00D3288C">
      <w:pPr>
        <w:jc w:val="both"/>
        <w:rPr>
          <w:rFonts w:ascii="Times New Roman" w:hAnsi="Times New Roman" w:cs="Times New Roman"/>
          <w:sz w:val="24"/>
          <w:szCs w:val="24"/>
        </w:rPr>
      </w:pPr>
      <w:r w:rsidRPr="00D83669">
        <w:rPr>
          <w:rFonts w:ascii="Times New Roman" w:hAnsi="Times New Roman" w:cs="Times New Roman"/>
          <w:sz w:val="24"/>
          <w:szCs w:val="24"/>
        </w:rPr>
        <w:t>Например</w:t>
      </w:r>
      <w:r w:rsidR="00E60D5C" w:rsidRPr="00D83669">
        <w:rPr>
          <w:rFonts w:ascii="Times New Roman" w:hAnsi="Times New Roman" w:cs="Times New Roman"/>
          <w:sz w:val="24"/>
          <w:szCs w:val="24"/>
        </w:rPr>
        <w:t>:</w:t>
      </w:r>
      <w:r w:rsidRPr="00D83669">
        <w:rPr>
          <w:rFonts w:ascii="Times New Roman" w:hAnsi="Times New Roman" w:cs="Times New Roman"/>
          <w:sz w:val="24"/>
          <w:szCs w:val="24"/>
        </w:rPr>
        <w:t xml:space="preserve"> </w:t>
      </w:r>
      <w:r w:rsidR="00E60D5C" w:rsidRPr="00D83669">
        <w:rPr>
          <w:rFonts w:ascii="Times New Roman" w:hAnsi="Times New Roman" w:cs="Times New Roman"/>
          <w:sz w:val="24"/>
          <w:szCs w:val="24"/>
        </w:rPr>
        <w:t xml:space="preserve">В Приоритет 1 </w:t>
      </w:r>
      <w:r w:rsidR="0023333C" w:rsidRPr="00D83669">
        <w:rPr>
          <w:rFonts w:ascii="Times New Roman" w:hAnsi="Times New Roman" w:cs="Times New Roman"/>
          <w:sz w:val="24"/>
          <w:szCs w:val="24"/>
        </w:rPr>
        <w:t>показател</w:t>
      </w:r>
      <w:r w:rsidR="00E60D5C" w:rsidRPr="00D83669">
        <w:rPr>
          <w:rFonts w:ascii="Times New Roman" w:hAnsi="Times New Roman" w:cs="Times New Roman"/>
          <w:sz w:val="24"/>
          <w:szCs w:val="24"/>
        </w:rPr>
        <w:t xml:space="preserve"> за резултат SRI 1.2.</w:t>
      </w:r>
      <w:r w:rsidR="00E60D5C" w:rsidRPr="00D83669">
        <w:rPr>
          <w:rFonts w:ascii="Times New Roman" w:hAnsi="Times New Roman" w:cs="Times New Roman"/>
          <w:i/>
          <w:iCs/>
          <w:sz w:val="24"/>
          <w:szCs w:val="24"/>
        </w:rPr>
        <w:t>Брой деца и ученици от уязвими групи с подобрени образователни резултати след 1 година участие в операцията</w:t>
      </w:r>
      <w:r w:rsidR="00E60D5C" w:rsidRPr="00D83669">
        <w:rPr>
          <w:rFonts w:ascii="Times New Roman" w:hAnsi="Times New Roman" w:cs="Times New Roman"/>
          <w:sz w:val="24"/>
          <w:szCs w:val="24"/>
        </w:rPr>
        <w:t xml:space="preserve"> е </w:t>
      </w:r>
      <w:r w:rsidR="005A3381" w:rsidRPr="00D83669">
        <w:rPr>
          <w:rFonts w:ascii="Times New Roman" w:hAnsi="Times New Roman" w:cs="Times New Roman"/>
          <w:sz w:val="24"/>
          <w:szCs w:val="24"/>
        </w:rPr>
        <w:t>пряко</w:t>
      </w:r>
      <w:r w:rsidR="00E60D5C" w:rsidRPr="00D83669">
        <w:rPr>
          <w:rFonts w:ascii="Times New Roman" w:hAnsi="Times New Roman" w:cs="Times New Roman"/>
          <w:sz w:val="24"/>
          <w:szCs w:val="24"/>
        </w:rPr>
        <w:t xml:space="preserve"> свързан с </w:t>
      </w:r>
      <w:r w:rsidR="0023333C" w:rsidRPr="00D83669">
        <w:rPr>
          <w:rFonts w:ascii="Times New Roman" w:hAnsi="Times New Roman" w:cs="Times New Roman"/>
          <w:sz w:val="24"/>
          <w:szCs w:val="24"/>
        </w:rPr>
        <w:t>показатели за краен продукт</w:t>
      </w:r>
      <w:r w:rsidR="00E60D5C" w:rsidRPr="00D83669">
        <w:rPr>
          <w:rFonts w:ascii="Times New Roman" w:hAnsi="Times New Roman" w:cs="Times New Roman"/>
          <w:sz w:val="24"/>
          <w:szCs w:val="24"/>
        </w:rPr>
        <w:t xml:space="preserve"> SOI 1.2.</w:t>
      </w:r>
      <w:r w:rsidR="00E60D5C" w:rsidRPr="00D83669">
        <w:rPr>
          <w:rFonts w:ascii="Times New Roman" w:hAnsi="Times New Roman" w:cs="Times New Roman"/>
          <w:i/>
          <w:iCs/>
          <w:sz w:val="24"/>
          <w:szCs w:val="24"/>
        </w:rPr>
        <w:t>Брой деца и ученици  със специални образователни потребности (СОП), в риск, с хронични заболявания и с изявени дарби</w:t>
      </w:r>
      <w:r w:rsidR="00E60D5C" w:rsidRPr="00D83669">
        <w:rPr>
          <w:rFonts w:ascii="Times New Roman" w:hAnsi="Times New Roman" w:cs="Times New Roman"/>
          <w:sz w:val="24"/>
          <w:szCs w:val="24"/>
        </w:rPr>
        <w:t xml:space="preserve"> и SOI 1.4. </w:t>
      </w:r>
      <w:r w:rsidR="00E60D5C" w:rsidRPr="00D83669">
        <w:rPr>
          <w:rFonts w:ascii="Times New Roman" w:hAnsi="Times New Roman" w:cs="Times New Roman"/>
          <w:i/>
          <w:iCs/>
          <w:sz w:val="24"/>
          <w:szCs w:val="24"/>
        </w:rPr>
        <w:t>Брой деца и ученици от предучилищното и училищното образование от уязвими групи, получили подкрепа</w:t>
      </w:r>
      <w:r w:rsidR="008A1000" w:rsidRPr="00D83669">
        <w:rPr>
          <w:rFonts w:ascii="Times New Roman" w:hAnsi="Times New Roman" w:cs="Times New Roman"/>
          <w:i/>
          <w:iCs/>
          <w:sz w:val="24"/>
          <w:szCs w:val="24"/>
        </w:rPr>
        <w:t>.</w:t>
      </w:r>
      <w:r w:rsidR="00E60D5C" w:rsidRPr="00D83669">
        <w:rPr>
          <w:rFonts w:ascii="Times New Roman" w:hAnsi="Times New Roman" w:cs="Times New Roman"/>
          <w:i/>
          <w:iCs/>
          <w:sz w:val="24"/>
          <w:szCs w:val="24"/>
        </w:rPr>
        <w:t xml:space="preserve"> </w:t>
      </w:r>
      <w:r w:rsidR="008A1000" w:rsidRPr="00D83669">
        <w:rPr>
          <w:rFonts w:ascii="Times New Roman" w:hAnsi="Times New Roman" w:cs="Times New Roman"/>
          <w:sz w:val="24"/>
          <w:szCs w:val="24"/>
        </w:rPr>
        <w:t xml:space="preserve">В </w:t>
      </w:r>
      <w:r w:rsidR="00E60D5C" w:rsidRPr="00D83669">
        <w:rPr>
          <w:rFonts w:ascii="Times New Roman" w:hAnsi="Times New Roman" w:cs="Times New Roman"/>
          <w:sz w:val="24"/>
          <w:szCs w:val="24"/>
          <w:lang w:val="en-GB"/>
        </w:rPr>
        <w:t>SFC</w:t>
      </w:r>
      <w:r w:rsidR="00E60D5C" w:rsidRPr="00D83669">
        <w:rPr>
          <w:rFonts w:ascii="Times New Roman" w:hAnsi="Times New Roman" w:cs="Times New Roman"/>
          <w:sz w:val="24"/>
          <w:szCs w:val="24"/>
        </w:rPr>
        <w:t xml:space="preserve">2021 </w:t>
      </w:r>
      <w:r w:rsidR="0023333C" w:rsidRPr="00D83669">
        <w:rPr>
          <w:rFonts w:ascii="Times New Roman" w:hAnsi="Times New Roman" w:cs="Times New Roman"/>
          <w:sz w:val="24"/>
          <w:szCs w:val="24"/>
        </w:rPr>
        <w:t>показателя</w:t>
      </w:r>
      <w:r w:rsidR="00A0718C" w:rsidRPr="00D83669">
        <w:rPr>
          <w:rFonts w:ascii="Times New Roman" w:hAnsi="Times New Roman" w:cs="Times New Roman"/>
          <w:sz w:val="24"/>
          <w:szCs w:val="24"/>
        </w:rPr>
        <w:t>т</w:t>
      </w:r>
      <w:r w:rsidR="00E60D5C" w:rsidRPr="00D83669">
        <w:rPr>
          <w:rFonts w:ascii="Times New Roman" w:hAnsi="Times New Roman" w:cs="Times New Roman"/>
          <w:sz w:val="24"/>
          <w:szCs w:val="24"/>
        </w:rPr>
        <w:t xml:space="preserve"> за резултат</w:t>
      </w:r>
      <w:r w:rsidR="00A0718C" w:rsidRPr="00D83669">
        <w:rPr>
          <w:rFonts w:ascii="Times New Roman" w:hAnsi="Times New Roman" w:cs="Times New Roman"/>
          <w:sz w:val="24"/>
          <w:szCs w:val="24"/>
        </w:rPr>
        <w:t xml:space="preserve"> е въведен</w:t>
      </w:r>
      <w:r w:rsidR="00E60D5C" w:rsidRPr="00D83669">
        <w:rPr>
          <w:rFonts w:ascii="Times New Roman" w:hAnsi="Times New Roman" w:cs="Times New Roman"/>
          <w:sz w:val="24"/>
          <w:szCs w:val="24"/>
        </w:rPr>
        <w:t xml:space="preserve"> </w:t>
      </w:r>
      <w:r w:rsidR="005C6B87" w:rsidRPr="00D83669">
        <w:rPr>
          <w:rFonts w:ascii="Times New Roman" w:hAnsi="Times New Roman" w:cs="Times New Roman"/>
          <w:sz w:val="24"/>
          <w:szCs w:val="24"/>
        </w:rPr>
        <w:t>четири</w:t>
      </w:r>
      <w:r w:rsidR="00E60D5C" w:rsidRPr="00D83669">
        <w:rPr>
          <w:rFonts w:ascii="Times New Roman" w:hAnsi="Times New Roman" w:cs="Times New Roman"/>
          <w:sz w:val="24"/>
          <w:szCs w:val="24"/>
        </w:rPr>
        <w:t xml:space="preserve"> пъти като се показва връзката към всеки от </w:t>
      </w:r>
      <w:r w:rsidR="0023333C" w:rsidRPr="00D83669">
        <w:rPr>
          <w:rFonts w:ascii="Times New Roman" w:hAnsi="Times New Roman" w:cs="Times New Roman"/>
          <w:sz w:val="24"/>
          <w:szCs w:val="24"/>
        </w:rPr>
        <w:t>показателите за краен продукт</w:t>
      </w:r>
      <w:r w:rsidR="00E60D5C" w:rsidRPr="00D83669">
        <w:rPr>
          <w:rFonts w:ascii="Times New Roman" w:hAnsi="Times New Roman" w:cs="Times New Roman"/>
          <w:sz w:val="24"/>
          <w:szCs w:val="24"/>
        </w:rPr>
        <w:t xml:space="preserve"> </w:t>
      </w:r>
      <w:r w:rsidR="005C6B87" w:rsidRPr="00D83669">
        <w:rPr>
          <w:rFonts w:ascii="Times New Roman" w:hAnsi="Times New Roman" w:cs="Times New Roman"/>
          <w:sz w:val="24"/>
          <w:szCs w:val="24"/>
        </w:rPr>
        <w:t>за съответния</w:t>
      </w:r>
      <w:r w:rsidR="00E60D5C" w:rsidRPr="00D83669">
        <w:rPr>
          <w:rFonts w:ascii="Times New Roman" w:hAnsi="Times New Roman" w:cs="Times New Roman"/>
          <w:sz w:val="24"/>
          <w:szCs w:val="24"/>
        </w:rPr>
        <w:t xml:space="preserve"> регион </w:t>
      </w:r>
      <w:r w:rsidR="005C6B87" w:rsidRPr="00D83669">
        <w:rPr>
          <w:rFonts w:ascii="Times New Roman" w:hAnsi="Times New Roman" w:cs="Times New Roman"/>
          <w:sz w:val="24"/>
          <w:szCs w:val="24"/>
        </w:rPr>
        <w:t>(регион</w:t>
      </w:r>
      <w:r w:rsidR="00B82F5C" w:rsidRPr="00D83669">
        <w:rPr>
          <w:rFonts w:ascii="Times New Roman" w:hAnsi="Times New Roman" w:cs="Times New Roman"/>
          <w:sz w:val="24"/>
          <w:szCs w:val="24"/>
        </w:rPr>
        <w:t>и</w:t>
      </w:r>
      <w:r w:rsidR="005C6B87" w:rsidRPr="00D83669">
        <w:rPr>
          <w:rFonts w:ascii="Times New Roman" w:hAnsi="Times New Roman" w:cs="Times New Roman"/>
          <w:sz w:val="24"/>
          <w:szCs w:val="24"/>
        </w:rPr>
        <w:t xml:space="preserve"> </w:t>
      </w:r>
      <w:r w:rsidR="00E60D5C" w:rsidRPr="00D83669">
        <w:rPr>
          <w:rFonts w:ascii="Times New Roman" w:hAnsi="Times New Roman" w:cs="Times New Roman"/>
          <w:sz w:val="24"/>
          <w:szCs w:val="24"/>
        </w:rPr>
        <w:t>в „Преход“ и „По-слабо развити региони“</w:t>
      </w:r>
      <w:r w:rsidR="005C6B87" w:rsidRPr="00D83669">
        <w:rPr>
          <w:rFonts w:ascii="Times New Roman" w:hAnsi="Times New Roman" w:cs="Times New Roman"/>
          <w:sz w:val="24"/>
          <w:szCs w:val="24"/>
        </w:rPr>
        <w:t>)</w:t>
      </w:r>
      <w:r w:rsidR="00E60D5C" w:rsidRPr="00D83669">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2268"/>
        <w:gridCol w:w="2268"/>
        <w:gridCol w:w="2269"/>
        <w:gridCol w:w="2269"/>
      </w:tblGrid>
      <w:tr w:rsidR="00E60D5C" w:rsidRPr="00D83669" w14:paraId="638E2507" w14:textId="77777777" w:rsidTr="00E60D5C">
        <w:tc>
          <w:tcPr>
            <w:tcW w:w="2268" w:type="dxa"/>
          </w:tcPr>
          <w:p w14:paraId="4AEA05CE" w14:textId="1D18E8EF" w:rsidR="00E60D5C" w:rsidRPr="00D83669" w:rsidRDefault="0023333C" w:rsidP="00D3288C">
            <w:pPr>
              <w:jc w:val="both"/>
              <w:rPr>
                <w:rFonts w:ascii="Times New Roman" w:hAnsi="Times New Roman" w:cs="Times New Roman"/>
                <w:sz w:val="24"/>
                <w:szCs w:val="24"/>
              </w:rPr>
            </w:pPr>
            <w:r w:rsidRPr="00D83669">
              <w:rPr>
                <w:rFonts w:ascii="Times New Roman" w:hAnsi="Times New Roman" w:cs="Times New Roman"/>
                <w:sz w:val="24"/>
                <w:szCs w:val="24"/>
              </w:rPr>
              <w:t>Показател за краен продукт</w:t>
            </w:r>
          </w:p>
        </w:tc>
        <w:tc>
          <w:tcPr>
            <w:tcW w:w="2268" w:type="dxa"/>
          </w:tcPr>
          <w:p w14:paraId="0EED95E4" w14:textId="5FACC8DA" w:rsidR="00E60D5C" w:rsidRPr="00D83669" w:rsidRDefault="0023333C" w:rsidP="00D3288C">
            <w:pPr>
              <w:jc w:val="both"/>
              <w:rPr>
                <w:rFonts w:ascii="Times New Roman" w:hAnsi="Times New Roman" w:cs="Times New Roman"/>
                <w:sz w:val="24"/>
                <w:szCs w:val="24"/>
              </w:rPr>
            </w:pPr>
            <w:r w:rsidRPr="00D83669">
              <w:rPr>
                <w:rFonts w:ascii="Times New Roman" w:hAnsi="Times New Roman" w:cs="Times New Roman"/>
                <w:sz w:val="24"/>
                <w:szCs w:val="24"/>
              </w:rPr>
              <w:t>Показател</w:t>
            </w:r>
            <w:r w:rsidR="00E60D5C" w:rsidRPr="00D83669">
              <w:rPr>
                <w:rFonts w:ascii="Times New Roman" w:hAnsi="Times New Roman" w:cs="Times New Roman"/>
                <w:sz w:val="24"/>
                <w:szCs w:val="24"/>
              </w:rPr>
              <w:t xml:space="preserve"> за резултат</w:t>
            </w:r>
          </w:p>
        </w:tc>
        <w:tc>
          <w:tcPr>
            <w:tcW w:w="2269" w:type="dxa"/>
          </w:tcPr>
          <w:p w14:paraId="4B9C0E70" w14:textId="3028FE3E" w:rsidR="00E60D5C"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Региони</w:t>
            </w:r>
          </w:p>
        </w:tc>
        <w:tc>
          <w:tcPr>
            <w:tcW w:w="2269" w:type="dxa"/>
          </w:tcPr>
          <w:p w14:paraId="3CE2CAE2" w14:textId="27F9E2F2" w:rsidR="00E60D5C"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Коментар:</w:t>
            </w:r>
          </w:p>
        </w:tc>
      </w:tr>
      <w:tr w:rsidR="00612F97" w:rsidRPr="00D83669" w14:paraId="10E3A346" w14:textId="77777777" w:rsidTr="00E60D5C">
        <w:tc>
          <w:tcPr>
            <w:tcW w:w="2268" w:type="dxa"/>
          </w:tcPr>
          <w:p w14:paraId="5F2F7115" w14:textId="622C51EC"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SOI 1.2.</w:t>
            </w:r>
          </w:p>
        </w:tc>
        <w:tc>
          <w:tcPr>
            <w:tcW w:w="2268" w:type="dxa"/>
          </w:tcPr>
          <w:p w14:paraId="3A120FEA" w14:textId="280ECD49"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SRI 1.2</w:t>
            </w:r>
          </w:p>
        </w:tc>
        <w:tc>
          <w:tcPr>
            <w:tcW w:w="2269" w:type="dxa"/>
          </w:tcPr>
          <w:p w14:paraId="61F96351" w14:textId="378C2520"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Преход</w:t>
            </w:r>
          </w:p>
        </w:tc>
        <w:tc>
          <w:tcPr>
            <w:tcW w:w="2269" w:type="dxa"/>
            <w:vMerge w:val="restart"/>
          </w:tcPr>
          <w:p w14:paraId="3763F610" w14:textId="1BE9F7C8"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0"/>
                <w:szCs w:val="20"/>
              </w:rPr>
              <w:t xml:space="preserve">Целевата стойност на </w:t>
            </w:r>
            <w:r w:rsidR="0023333C" w:rsidRPr="00D83669">
              <w:rPr>
                <w:rFonts w:ascii="Times New Roman" w:hAnsi="Times New Roman" w:cs="Times New Roman"/>
                <w:sz w:val="20"/>
                <w:szCs w:val="20"/>
              </w:rPr>
              <w:t>показателя</w:t>
            </w:r>
            <w:r w:rsidRPr="00D83669">
              <w:rPr>
                <w:rFonts w:ascii="Times New Roman" w:hAnsi="Times New Roman" w:cs="Times New Roman"/>
                <w:sz w:val="20"/>
                <w:szCs w:val="20"/>
              </w:rPr>
              <w:t xml:space="preserve"> за резултат се разделя пропорционално за съответния </w:t>
            </w:r>
            <w:r w:rsidR="0023333C" w:rsidRPr="00D83669">
              <w:rPr>
                <w:rFonts w:ascii="Times New Roman" w:hAnsi="Times New Roman" w:cs="Times New Roman"/>
                <w:sz w:val="20"/>
                <w:szCs w:val="20"/>
              </w:rPr>
              <w:t>показател</w:t>
            </w:r>
            <w:r w:rsidRPr="00D83669">
              <w:rPr>
                <w:rFonts w:ascii="Times New Roman" w:hAnsi="Times New Roman" w:cs="Times New Roman"/>
                <w:sz w:val="20"/>
                <w:szCs w:val="20"/>
              </w:rPr>
              <w:t xml:space="preserve"> за </w:t>
            </w:r>
            <w:r w:rsidR="00475A8F" w:rsidRPr="00D83669">
              <w:rPr>
                <w:rFonts w:ascii="Times New Roman" w:hAnsi="Times New Roman" w:cs="Times New Roman"/>
                <w:sz w:val="20"/>
                <w:szCs w:val="20"/>
              </w:rPr>
              <w:t>краен продукт</w:t>
            </w:r>
            <w:r w:rsidRPr="00D83669">
              <w:rPr>
                <w:rFonts w:ascii="Times New Roman" w:hAnsi="Times New Roman" w:cs="Times New Roman"/>
                <w:sz w:val="20"/>
                <w:szCs w:val="20"/>
              </w:rPr>
              <w:t xml:space="preserve"> и регион в „Преход“ и „По-слабо развити региони“.</w:t>
            </w:r>
          </w:p>
        </w:tc>
      </w:tr>
      <w:tr w:rsidR="00612F97" w:rsidRPr="00D83669" w14:paraId="6C532697" w14:textId="77777777" w:rsidTr="00E60D5C">
        <w:tc>
          <w:tcPr>
            <w:tcW w:w="2268" w:type="dxa"/>
          </w:tcPr>
          <w:p w14:paraId="07FB77A5" w14:textId="61C2320B"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SOI 1.2.</w:t>
            </w:r>
          </w:p>
        </w:tc>
        <w:tc>
          <w:tcPr>
            <w:tcW w:w="2268" w:type="dxa"/>
          </w:tcPr>
          <w:p w14:paraId="5529A5CB" w14:textId="5AE6222A"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SRI 1.2</w:t>
            </w:r>
          </w:p>
        </w:tc>
        <w:tc>
          <w:tcPr>
            <w:tcW w:w="2269" w:type="dxa"/>
          </w:tcPr>
          <w:p w14:paraId="39CA4712" w14:textId="257A2397"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По-слабо развити региони</w:t>
            </w:r>
          </w:p>
        </w:tc>
        <w:tc>
          <w:tcPr>
            <w:tcW w:w="2269" w:type="dxa"/>
            <w:vMerge/>
          </w:tcPr>
          <w:p w14:paraId="20154DB7" w14:textId="77777777" w:rsidR="00612F97" w:rsidRPr="00D83669" w:rsidRDefault="00612F97" w:rsidP="00D3288C">
            <w:pPr>
              <w:jc w:val="both"/>
              <w:rPr>
                <w:rFonts w:ascii="Times New Roman" w:hAnsi="Times New Roman" w:cs="Times New Roman"/>
                <w:sz w:val="24"/>
                <w:szCs w:val="24"/>
              </w:rPr>
            </w:pPr>
          </w:p>
        </w:tc>
      </w:tr>
      <w:tr w:rsidR="00612F97" w:rsidRPr="00D83669" w14:paraId="50D78CCB" w14:textId="77777777" w:rsidTr="00E60D5C">
        <w:tc>
          <w:tcPr>
            <w:tcW w:w="2268" w:type="dxa"/>
          </w:tcPr>
          <w:p w14:paraId="4CFC6923" w14:textId="22C0A3E8"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SOI 1.4.</w:t>
            </w:r>
          </w:p>
        </w:tc>
        <w:tc>
          <w:tcPr>
            <w:tcW w:w="2268" w:type="dxa"/>
          </w:tcPr>
          <w:p w14:paraId="0A5A4E57" w14:textId="49B98B63"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SRI 1.2</w:t>
            </w:r>
          </w:p>
        </w:tc>
        <w:tc>
          <w:tcPr>
            <w:tcW w:w="2269" w:type="dxa"/>
          </w:tcPr>
          <w:p w14:paraId="457C254A" w14:textId="6EE5AA36"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Преход</w:t>
            </w:r>
          </w:p>
        </w:tc>
        <w:tc>
          <w:tcPr>
            <w:tcW w:w="2269" w:type="dxa"/>
            <w:vMerge/>
          </w:tcPr>
          <w:p w14:paraId="46AF5EE0" w14:textId="77777777" w:rsidR="00612F97" w:rsidRPr="00D83669" w:rsidRDefault="00612F97" w:rsidP="00D3288C">
            <w:pPr>
              <w:jc w:val="both"/>
              <w:rPr>
                <w:rFonts w:ascii="Times New Roman" w:hAnsi="Times New Roman" w:cs="Times New Roman"/>
                <w:sz w:val="24"/>
                <w:szCs w:val="24"/>
              </w:rPr>
            </w:pPr>
          </w:p>
        </w:tc>
      </w:tr>
      <w:tr w:rsidR="00612F97" w:rsidRPr="00D83669" w14:paraId="222B4A36" w14:textId="77777777" w:rsidTr="00E60D5C">
        <w:tc>
          <w:tcPr>
            <w:tcW w:w="2268" w:type="dxa"/>
          </w:tcPr>
          <w:p w14:paraId="633441B2" w14:textId="28E7D4C6"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SOI 1.4.</w:t>
            </w:r>
          </w:p>
        </w:tc>
        <w:tc>
          <w:tcPr>
            <w:tcW w:w="2268" w:type="dxa"/>
          </w:tcPr>
          <w:p w14:paraId="66C92B4B" w14:textId="71CAB063"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SRI 1.2</w:t>
            </w:r>
          </w:p>
        </w:tc>
        <w:tc>
          <w:tcPr>
            <w:tcW w:w="2269" w:type="dxa"/>
          </w:tcPr>
          <w:p w14:paraId="4E8ED016" w14:textId="5576A6C2"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По-слабо развити региони</w:t>
            </w:r>
          </w:p>
        </w:tc>
        <w:tc>
          <w:tcPr>
            <w:tcW w:w="2269" w:type="dxa"/>
            <w:vMerge/>
          </w:tcPr>
          <w:p w14:paraId="57D1AEC9" w14:textId="77777777" w:rsidR="00612F97" w:rsidRPr="00D83669" w:rsidRDefault="00612F97" w:rsidP="00D3288C">
            <w:pPr>
              <w:jc w:val="both"/>
              <w:rPr>
                <w:rFonts w:ascii="Times New Roman" w:hAnsi="Times New Roman" w:cs="Times New Roman"/>
                <w:sz w:val="24"/>
                <w:szCs w:val="24"/>
              </w:rPr>
            </w:pPr>
          </w:p>
        </w:tc>
      </w:tr>
    </w:tbl>
    <w:p w14:paraId="39E34846" w14:textId="77777777" w:rsidR="00E60D5C" w:rsidRPr="00D83669" w:rsidRDefault="00E60D5C" w:rsidP="00D3288C">
      <w:pPr>
        <w:jc w:val="both"/>
        <w:rPr>
          <w:rFonts w:ascii="Times New Roman" w:hAnsi="Times New Roman" w:cs="Times New Roman"/>
          <w:sz w:val="24"/>
          <w:szCs w:val="24"/>
        </w:rPr>
      </w:pPr>
    </w:p>
    <w:p w14:paraId="2E5A03C3" w14:textId="6D5DF7D5" w:rsidR="00C2755C" w:rsidRPr="00D83669" w:rsidRDefault="00EF1C6A" w:rsidP="00C2755C">
      <w:pPr>
        <w:jc w:val="both"/>
        <w:rPr>
          <w:rFonts w:ascii="Times New Roman" w:hAnsi="Times New Roman" w:cs="Times New Roman"/>
          <w:sz w:val="24"/>
          <w:szCs w:val="24"/>
        </w:rPr>
      </w:pPr>
      <w:r w:rsidRPr="00D83669">
        <w:rPr>
          <w:rFonts w:ascii="Times New Roman" w:hAnsi="Times New Roman" w:cs="Times New Roman"/>
          <w:sz w:val="24"/>
          <w:szCs w:val="24"/>
        </w:rPr>
        <w:t>Аналогично</w:t>
      </w:r>
      <w:r w:rsidR="00FC49DE" w:rsidRPr="00D83669">
        <w:rPr>
          <w:rFonts w:ascii="Times New Roman" w:hAnsi="Times New Roman" w:cs="Times New Roman"/>
          <w:sz w:val="24"/>
          <w:szCs w:val="24"/>
        </w:rPr>
        <w:t>, когато</w:t>
      </w:r>
      <w:r w:rsidR="00B82F5C" w:rsidRPr="00D83669">
        <w:rPr>
          <w:rFonts w:ascii="Times New Roman" w:hAnsi="Times New Roman" w:cs="Times New Roman"/>
          <w:sz w:val="24"/>
          <w:szCs w:val="24"/>
        </w:rPr>
        <w:t xml:space="preserve"> </w:t>
      </w:r>
      <w:r w:rsidRPr="00D83669">
        <w:rPr>
          <w:rFonts w:ascii="Times New Roman" w:hAnsi="Times New Roman" w:cs="Times New Roman"/>
          <w:sz w:val="24"/>
          <w:szCs w:val="24"/>
        </w:rPr>
        <w:t xml:space="preserve">един </w:t>
      </w:r>
      <w:r w:rsidR="0023333C" w:rsidRPr="00D83669">
        <w:rPr>
          <w:rFonts w:ascii="Times New Roman" w:hAnsi="Times New Roman" w:cs="Times New Roman"/>
          <w:sz w:val="24"/>
          <w:szCs w:val="24"/>
        </w:rPr>
        <w:t>показател за краен продукт</w:t>
      </w:r>
      <w:r w:rsidRPr="00D83669">
        <w:rPr>
          <w:rFonts w:ascii="Times New Roman" w:hAnsi="Times New Roman" w:cs="Times New Roman"/>
          <w:sz w:val="24"/>
          <w:szCs w:val="24"/>
        </w:rPr>
        <w:t xml:space="preserve"> </w:t>
      </w:r>
      <w:r w:rsidR="00B82F5C" w:rsidRPr="00D83669">
        <w:rPr>
          <w:rFonts w:ascii="Times New Roman" w:hAnsi="Times New Roman" w:cs="Times New Roman"/>
          <w:sz w:val="24"/>
          <w:szCs w:val="24"/>
        </w:rPr>
        <w:t xml:space="preserve"> </w:t>
      </w:r>
      <w:r w:rsidR="00FC49DE" w:rsidRPr="00D83669">
        <w:rPr>
          <w:rFonts w:ascii="Times New Roman" w:hAnsi="Times New Roman" w:cs="Times New Roman"/>
          <w:sz w:val="24"/>
          <w:szCs w:val="24"/>
        </w:rPr>
        <w:t>е пряко свързан</w:t>
      </w:r>
      <w:r w:rsidRPr="00D83669">
        <w:rPr>
          <w:rFonts w:ascii="Times New Roman" w:hAnsi="Times New Roman" w:cs="Times New Roman"/>
          <w:sz w:val="24"/>
          <w:szCs w:val="24"/>
        </w:rPr>
        <w:t xml:space="preserve"> с повече от един </w:t>
      </w:r>
      <w:r w:rsidR="0023333C" w:rsidRPr="00D83669">
        <w:rPr>
          <w:rFonts w:ascii="Times New Roman" w:hAnsi="Times New Roman" w:cs="Times New Roman"/>
          <w:sz w:val="24"/>
          <w:szCs w:val="24"/>
        </w:rPr>
        <w:t>показател</w:t>
      </w:r>
      <w:r w:rsidRPr="00D83669">
        <w:rPr>
          <w:rFonts w:ascii="Times New Roman" w:hAnsi="Times New Roman" w:cs="Times New Roman"/>
          <w:sz w:val="24"/>
          <w:szCs w:val="24"/>
        </w:rPr>
        <w:t xml:space="preserve"> за ре</w:t>
      </w:r>
      <w:r w:rsidR="00E60D5C" w:rsidRPr="00D83669">
        <w:rPr>
          <w:rFonts w:ascii="Times New Roman" w:hAnsi="Times New Roman" w:cs="Times New Roman"/>
          <w:sz w:val="24"/>
          <w:szCs w:val="24"/>
        </w:rPr>
        <w:t>зултат</w:t>
      </w:r>
      <w:r w:rsidR="00FC49DE" w:rsidRPr="00D83669">
        <w:rPr>
          <w:rFonts w:ascii="Times New Roman" w:hAnsi="Times New Roman" w:cs="Times New Roman"/>
          <w:sz w:val="24"/>
          <w:szCs w:val="24"/>
        </w:rPr>
        <w:t>,</w:t>
      </w:r>
      <w:r w:rsidR="00E60D5C" w:rsidRPr="00D83669">
        <w:rPr>
          <w:rFonts w:ascii="Times New Roman" w:hAnsi="Times New Roman" w:cs="Times New Roman"/>
          <w:sz w:val="24"/>
          <w:szCs w:val="24"/>
        </w:rPr>
        <w:t xml:space="preserve"> в </w:t>
      </w:r>
      <w:r w:rsidRPr="00D83669">
        <w:rPr>
          <w:rFonts w:ascii="Times New Roman" w:hAnsi="Times New Roman" w:cs="Times New Roman"/>
          <w:sz w:val="24"/>
          <w:szCs w:val="24"/>
        </w:rPr>
        <w:t xml:space="preserve"> </w:t>
      </w:r>
      <w:r w:rsidR="00E60D5C" w:rsidRPr="00D83669">
        <w:rPr>
          <w:rFonts w:ascii="Times New Roman" w:hAnsi="Times New Roman" w:cs="Times New Roman"/>
          <w:sz w:val="24"/>
          <w:szCs w:val="24"/>
          <w:lang w:val="en-GB"/>
        </w:rPr>
        <w:t>SFC</w:t>
      </w:r>
      <w:r w:rsidR="00E60D5C" w:rsidRPr="00D83669">
        <w:rPr>
          <w:rFonts w:ascii="Times New Roman" w:hAnsi="Times New Roman" w:cs="Times New Roman"/>
          <w:sz w:val="24"/>
          <w:szCs w:val="24"/>
        </w:rPr>
        <w:t xml:space="preserve">2021 се създават отделни записи, за всеки един от </w:t>
      </w:r>
      <w:r w:rsidR="00446ED3" w:rsidRPr="00D83669">
        <w:rPr>
          <w:rFonts w:ascii="Times New Roman" w:hAnsi="Times New Roman" w:cs="Times New Roman"/>
          <w:sz w:val="24"/>
          <w:szCs w:val="24"/>
        </w:rPr>
        <w:t>показателите</w:t>
      </w:r>
      <w:r w:rsidR="00E60D5C" w:rsidRPr="00D83669">
        <w:rPr>
          <w:rFonts w:ascii="Times New Roman" w:hAnsi="Times New Roman" w:cs="Times New Roman"/>
          <w:sz w:val="24"/>
          <w:szCs w:val="24"/>
        </w:rPr>
        <w:t xml:space="preserve"> за резултат, които са свързани с</w:t>
      </w:r>
      <w:r w:rsidR="00B82F5C" w:rsidRPr="00D83669">
        <w:rPr>
          <w:rFonts w:ascii="Times New Roman" w:hAnsi="Times New Roman" w:cs="Times New Roman"/>
          <w:sz w:val="24"/>
          <w:szCs w:val="24"/>
        </w:rPr>
        <w:t>ъс съответния</w:t>
      </w:r>
      <w:r w:rsidR="00E60D5C" w:rsidRPr="00D83669">
        <w:rPr>
          <w:rFonts w:ascii="Times New Roman" w:hAnsi="Times New Roman" w:cs="Times New Roman"/>
          <w:sz w:val="24"/>
          <w:szCs w:val="24"/>
        </w:rPr>
        <w:t xml:space="preserve"> </w:t>
      </w:r>
      <w:r w:rsidR="00446ED3" w:rsidRPr="00D83669">
        <w:rPr>
          <w:rFonts w:ascii="Times New Roman" w:hAnsi="Times New Roman" w:cs="Times New Roman"/>
          <w:sz w:val="24"/>
          <w:szCs w:val="24"/>
        </w:rPr>
        <w:t>показател за краен продукт</w:t>
      </w:r>
      <w:r w:rsidR="008A1000" w:rsidRPr="00D83669">
        <w:rPr>
          <w:rFonts w:ascii="Times New Roman" w:hAnsi="Times New Roman" w:cs="Times New Roman"/>
          <w:sz w:val="24"/>
          <w:szCs w:val="24"/>
        </w:rPr>
        <w:t>, включително и по региони</w:t>
      </w:r>
      <w:r w:rsidR="00151925" w:rsidRPr="00D83669">
        <w:rPr>
          <w:rFonts w:ascii="Times New Roman" w:hAnsi="Times New Roman" w:cs="Times New Roman"/>
          <w:sz w:val="24"/>
          <w:szCs w:val="24"/>
        </w:rPr>
        <w:t xml:space="preserve">. </w:t>
      </w:r>
      <w:r w:rsidR="00C2755C" w:rsidRPr="00D83669">
        <w:rPr>
          <w:rFonts w:ascii="Times New Roman" w:hAnsi="Times New Roman" w:cs="Times New Roman"/>
          <w:sz w:val="24"/>
          <w:szCs w:val="24"/>
        </w:rPr>
        <w:t>Например</w:t>
      </w:r>
      <w:r w:rsidR="00E60D5C" w:rsidRPr="00D83669">
        <w:rPr>
          <w:rFonts w:ascii="Times New Roman" w:hAnsi="Times New Roman" w:cs="Times New Roman"/>
          <w:sz w:val="24"/>
          <w:szCs w:val="24"/>
        </w:rPr>
        <w:t>:</w:t>
      </w:r>
      <w:r w:rsidR="00C2755C" w:rsidRPr="00D83669">
        <w:rPr>
          <w:rFonts w:ascii="Times New Roman" w:hAnsi="Times New Roman" w:cs="Times New Roman"/>
          <w:sz w:val="24"/>
          <w:szCs w:val="24"/>
        </w:rPr>
        <w:t xml:space="preserve"> В Приоритет 2 </w:t>
      </w:r>
      <w:r w:rsidR="00446ED3" w:rsidRPr="00D83669">
        <w:rPr>
          <w:rFonts w:ascii="Times New Roman" w:hAnsi="Times New Roman" w:cs="Times New Roman"/>
          <w:sz w:val="24"/>
          <w:szCs w:val="24"/>
        </w:rPr>
        <w:t>показател за краен продукт</w:t>
      </w:r>
      <w:r w:rsidR="00C2755C" w:rsidRPr="00D83669">
        <w:rPr>
          <w:rFonts w:ascii="Times New Roman" w:hAnsi="Times New Roman" w:cs="Times New Roman"/>
          <w:sz w:val="24"/>
          <w:szCs w:val="24"/>
        </w:rPr>
        <w:t xml:space="preserve"> SOI 2.7 </w:t>
      </w:r>
      <w:r w:rsidR="00C2755C" w:rsidRPr="00D83669">
        <w:rPr>
          <w:rFonts w:ascii="Times New Roman" w:hAnsi="Times New Roman" w:cs="Times New Roman"/>
          <w:i/>
          <w:iCs/>
          <w:sz w:val="24"/>
          <w:szCs w:val="24"/>
        </w:rPr>
        <w:t>Брой подкрепени деца и ученици</w:t>
      </w:r>
      <w:r w:rsidR="00C2755C" w:rsidRPr="00D83669">
        <w:rPr>
          <w:rFonts w:ascii="Times New Roman" w:hAnsi="Times New Roman" w:cs="Times New Roman"/>
          <w:sz w:val="24"/>
          <w:szCs w:val="24"/>
        </w:rPr>
        <w:t xml:space="preserve"> е </w:t>
      </w:r>
      <w:r w:rsidR="008A1000" w:rsidRPr="00D83669">
        <w:rPr>
          <w:rFonts w:ascii="Times New Roman" w:hAnsi="Times New Roman" w:cs="Times New Roman"/>
          <w:sz w:val="24"/>
          <w:szCs w:val="24"/>
        </w:rPr>
        <w:t>пряко</w:t>
      </w:r>
      <w:r w:rsidR="00C2755C" w:rsidRPr="00D83669">
        <w:rPr>
          <w:rFonts w:ascii="Times New Roman" w:hAnsi="Times New Roman" w:cs="Times New Roman"/>
          <w:sz w:val="24"/>
          <w:szCs w:val="24"/>
        </w:rPr>
        <w:t xml:space="preserve"> свързан с </w:t>
      </w:r>
      <w:r w:rsidR="00446ED3" w:rsidRPr="00D83669">
        <w:rPr>
          <w:rFonts w:ascii="Times New Roman" w:hAnsi="Times New Roman" w:cs="Times New Roman"/>
          <w:sz w:val="24"/>
          <w:szCs w:val="24"/>
        </w:rPr>
        <w:t>показатели</w:t>
      </w:r>
      <w:r w:rsidR="00C2755C" w:rsidRPr="00D83669">
        <w:rPr>
          <w:rFonts w:ascii="Times New Roman" w:hAnsi="Times New Roman" w:cs="Times New Roman"/>
          <w:sz w:val="24"/>
          <w:szCs w:val="24"/>
        </w:rPr>
        <w:t xml:space="preserve"> за резултат SRI 2.1. </w:t>
      </w:r>
      <w:r w:rsidR="00C2755C" w:rsidRPr="00D83669">
        <w:rPr>
          <w:rFonts w:ascii="Times New Roman" w:hAnsi="Times New Roman" w:cs="Times New Roman"/>
          <w:i/>
          <w:iCs/>
          <w:sz w:val="24"/>
          <w:szCs w:val="24"/>
        </w:rPr>
        <w:t>Подобрени образователни резултати на подкрепените деца и ученици</w:t>
      </w:r>
      <w:r w:rsidR="00C2755C" w:rsidRPr="00D83669">
        <w:rPr>
          <w:rFonts w:ascii="Times New Roman" w:hAnsi="Times New Roman" w:cs="Times New Roman"/>
          <w:sz w:val="24"/>
          <w:szCs w:val="24"/>
        </w:rPr>
        <w:t xml:space="preserve"> и SRI 2.3 </w:t>
      </w:r>
      <w:r w:rsidR="00C2755C" w:rsidRPr="00D83669">
        <w:rPr>
          <w:rFonts w:ascii="Times New Roman" w:hAnsi="Times New Roman" w:cs="Times New Roman"/>
          <w:i/>
          <w:iCs/>
          <w:sz w:val="24"/>
          <w:szCs w:val="24"/>
        </w:rPr>
        <w:t>Брой потребители на разработените иновативни обучителни пакети</w:t>
      </w:r>
      <w:r w:rsidR="008A1000" w:rsidRPr="00D83669">
        <w:rPr>
          <w:rFonts w:ascii="Times New Roman" w:hAnsi="Times New Roman" w:cs="Times New Roman"/>
          <w:i/>
          <w:iCs/>
          <w:sz w:val="24"/>
          <w:szCs w:val="24"/>
        </w:rPr>
        <w:t>.</w:t>
      </w:r>
      <w:r w:rsidR="00C2755C" w:rsidRPr="00D83669">
        <w:rPr>
          <w:rFonts w:ascii="Times New Roman" w:hAnsi="Times New Roman" w:cs="Times New Roman"/>
          <w:i/>
          <w:iCs/>
          <w:sz w:val="24"/>
          <w:szCs w:val="24"/>
        </w:rPr>
        <w:t xml:space="preserve"> </w:t>
      </w:r>
      <w:r w:rsidR="008A1000" w:rsidRPr="00D83669">
        <w:rPr>
          <w:rFonts w:ascii="Times New Roman" w:hAnsi="Times New Roman" w:cs="Times New Roman"/>
          <w:sz w:val="24"/>
          <w:szCs w:val="24"/>
        </w:rPr>
        <w:t xml:space="preserve">В </w:t>
      </w:r>
      <w:r w:rsidR="00C2755C" w:rsidRPr="00D83669">
        <w:rPr>
          <w:rFonts w:ascii="Times New Roman" w:hAnsi="Times New Roman" w:cs="Times New Roman"/>
          <w:sz w:val="24"/>
          <w:szCs w:val="24"/>
          <w:lang w:val="en-GB"/>
        </w:rPr>
        <w:t>SFC</w:t>
      </w:r>
      <w:r w:rsidR="00C2755C" w:rsidRPr="00D83669">
        <w:rPr>
          <w:rFonts w:ascii="Times New Roman" w:hAnsi="Times New Roman" w:cs="Times New Roman"/>
          <w:sz w:val="24"/>
          <w:szCs w:val="24"/>
        </w:rPr>
        <w:t xml:space="preserve">2021 се въвежда </w:t>
      </w:r>
      <w:r w:rsidR="00446ED3" w:rsidRPr="00D83669">
        <w:rPr>
          <w:rFonts w:ascii="Times New Roman" w:hAnsi="Times New Roman" w:cs="Times New Roman"/>
          <w:sz w:val="24"/>
          <w:szCs w:val="24"/>
        </w:rPr>
        <w:t>показателя за краен продукт</w:t>
      </w:r>
      <w:r w:rsidR="00C2755C" w:rsidRPr="00D83669">
        <w:rPr>
          <w:rFonts w:ascii="Times New Roman" w:hAnsi="Times New Roman" w:cs="Times New Roman"/>
          <w:sz w:val="24"/>
          <w:szCs w:val="24"/>
        </w:rPr>
        <w:t xml:space="preserve"> </w:t>
      </w:r>
      <w:r w:rsidR="008A1000" w:rsidRPr="00D83669">
        <w:rPr>
          <w:rFonts w:ascii="Times New Roman" w:hAnsi="Times New Roman" w:cs="Times New Roman"/>
          <w:sz w:val="24"/>
          <w:szCs w:val="24"/>
        </w:rPr>
        <w:t>четири</w:t>
      </w:r>
      <w:r w:rsidR="00C2755C" w:rsidRPr="00D83669">
        <w:rPr>
          <w:rFonts w:ascii="Times New Roman" w:hAnsi="Times New Roman" w:cs="Times New Roman"/>
          <w:sz w:val="24"/>
          <w:szCs w:val="24"/>
        </w:rPr>
        <w:t xml:space="preserve"> пъти, като се показва връзката </w:t>
      </w:r>
      <w:r w:rsidR="008A1000" w:rsidRPr="00D83669">
        <w:rPr>
          <w:rFonts w:ascii="Times New Roman" w:hAnsi="Times New Roman" w:cs="Times New Roman"/>
          <w:sz w:val="24"/>
          <w:szCs w:val="24"/>
        </w:rPr>
        <w:t xml:space="preserve"> на показателя за краен продукт </w:t>
      </w:r>
      <w:r w:rsidR="00C2755C" w:rsidRPr="00D83669">
        <w:rPr>
          <w:rFonts w:ascii="Times New Roman" w:hAnsi="Times New Roman" w:cs="Times New Roman"/>
          <w:sz w:val="24"/>
          <w:szCs w:val="24"/>
        </w:rPr>
        <w:t xml:space="preserve">към всеки от </w:t>
      </w:r>
      <w:r w:rsidR="00446ED3" w:rsidRPr="00D83669">
        <w:rPr>
          <w:rFonts w:ascii="Times New Roman" w:hAnsi="Times New Roman" w:cs="Times New Roman"/>
          <w:sz w:val="24"/>
          <w:szCs w:val="24"/>
        </w:rPr>
        <w:t>показателите</w:t>
      </w:r>
      <w:r w:rsidR="00C2755C" w:rsidRPr="00D83669">
        <w:rPr>
          <w:rFonts w:ascii="Times New Roman" w:hAnsi="Times New Roman" w:cs="Times New Roman"/>
          <w:sz w:val="24"/>
          <w:szCs w:val="24"/>
        </w:rPr>
        <w:t xml:space="preserve"> за резултат</w:t>
      </w:r>
      <w:r w:rsidR="00995DB7" w:rsidRPr="00D83669">
        <w:rPr>
          <w:rFonts w:ascii="Times New Roman" w:hAnsi="Times New Roman" w:cs="Times New Roman"/>
          <w:sz w:val="24"/>
          <w:szCs w:val="24"/>
        </w:rPr>
        <w:t>,</w:t>
      </w:r>
      <w:r w:rsidR="00534BA1" w:rsidRPr="005E0973">
        <w:rPr>
          <w:rFonts w:ascii="Times New Roman" w:hAnsi="Times New Roman" w:cs="Times New Roman"/>
          <w:sz w:val="24"/>
          <w:szCs w:val="24"/>
        </w:rPr>
        <w:t xml:space="preserve"> </w:t>
      </w:r>
      <w:r w:rsidR="00995DB7" w:rsidRPr="00D83669">
        <w:rPr>
          <w:rFonts w:ascii="Times New Roman" w:hAnsi="Times New Roman" w:cs="Times New Roman"/>
          <w:sz w:val="24"/>
          <w:szCs w:val="24"/>
        </w:rPr>
        <w:t xml:space="preserve">включително </w:t>
      </w:r>
      <w:r w:rsidR="00C2755C" w:rsidRPr="00D83669">
        <w:rPr>
          <w:rFonts w:ascii="Times New Roman" w:hAnsi="Times New Roman" w:cs="Times New Roman"/>
          <w:sz w:val="24"/>
          <w:szCs w:val="24"/>
        </w:rPr>
        <w:t>по региони в „Преход“ и „По-слабо развити региони“.</w:t>
      </w:r>
    </w:p>
    <w:tbl>
      <w:tblPr>
        <w:tblStyle w:val="TableGrid"/>
        <w:tblW w:w="0" w:type="auto"/>
        <w:tblLook w:val="04A0" w:firstRow="1" w:lastRow="0" w:firstColumn="1" w:lastColumn="0" w:noHBand="0" w:noVBand="1"/>
      </w:tblPr>
      <w:tblGrid>
        <w:gridCol w:w="2268"/>
        <w:gridCol w:w="2268"/>
        <w:gridCol w:w="2269"/>
        <w:gridCol w:w="2269"/>
      </w:tblGrid>
      <w:tr w:rsidR="00C2755C" w:rsidRPr="00D83669" w14:paraId="4BF73A1A" w14:textId="77777777" w:rsidTr="00E214C0">
        <w:tc>
          <w:tcPr>
            <w:tcW w:w="2268" w:type="dxa"/>
          </w:tcPr>
          <w:p w14:paraId="4E4F129A" w14:textId="1F66F8A5" w:rsidR="00C2755C" w:rsidRPr="00D83669" w:rsidRDefault="00446ED3" w:rsidP="00E214C0">
            <w:pPr>
              <w:jc w:val="both"/>
              <w:rPr>
                <w:rFonts w:ascii="Times New Roman" w:hAnsi="Times New Roman" w:cs="Times New Roman"/>
                <w:sz w:val="24"/>
                <w:szCs w:val="24"/>
              </w:rPr>
            </w:pPr>
            <w:r w:rsidRPr="00D83669">
              <w:rPr>
                <w:rFonts w:ascii="Times New Roman" w:hAnsi="Times New Roman" w:cs="Times New Roman"/>
                <w:sz w:val="24"/>
                <w:szCs w:val="24"/>
              </w:rPr>
              <w:t>Показател за краен продукт</w:t>
            </w:r>
          </w:p>
        </w:tc>
        <w:tc>
          <w:tcPr>
            <w:tcW w:w="2268" w:type="dxa"/>
          </w:tcPr>
          <w:p w14:paraId="4A8971B7" w14:textId="4C5D9EE4" w:rsidR="00C2755C" w:rsidRPr="00D83669" w:rsidRDefault="00446ED3" w:rsidP="00E214C0">
            <w:pPr>
              <w:jc w:val="both"/>
              <w:rPr>
                <w:rFonts w:ascii="Times New Roman" w:hAnsi="Times New Roman" w:cs="Times New Roman"/>
                <w:sz w:val="24"/>
                <w:szCs w:val="24"/>
              </w:rPr>
            </w:pPr>
            <w:r w:rsidRPr="00D83669">
              <w:rPr>
                <w:rFonts w:ascii="Times New Roman" w:hAnsi="Times New Roman" w:cs="Times New Roman"/>
                <w:sz w:val="24"/>
                <w:szCs w:val="24"/>
              </w:rPr>
              <w:t>Показател</w:t>
            </w:r>
            <w:r w:rsidR="00C2755C" w:rsidRPr="00D83669">
              <w:rPr>
                <w:rFonts w:ascii="Times New Roman" w:hAnsi="Times New Roman" w:cs="Times New Roman"/>
                <w:sz w:val="24"/>
                <w:szCs w:val="24"/>
              </w:rPr>
              <w:t xml:space="preserve"> за резултат</w:t>
            </w:r>
          </w:p>
        </w:tc>
        <w:tc>
          <w:tcPr>
            <w:tcW w:w="2269" w:type="dxa"/>
          </w:tcPr>
          <w:p w14:paraId="15DC562B" w14:textId="77777777" w:rsidR="00C2755C" w:rsidRPr="00D83669" w:rsidRDefault="00C2755C" w:rsidP="00E214C0">
            <w:pPr>
              <w:jc w:val="both"/>
              <w:rPr>
                <w:rFonts w:ascii="Times New Roman" w:hAnsi="Times New Roman" w:cs="Times New Roman"/>
                <w:sz w:val="24"/>
                <w:szCs w:val="24"/>
              </w:rPr>
            </w:pPr>
            <w:r w:rsidRPr="00D83669">
              <w:rPr>
                <w:rFonts w:ascii="Times New Roman" w:hAnsi="Times New Roman" w:cs="Times New Roman"/>
                <w:sz w:val="24"/>
                <w:szCs w:val="24"/>
              </w:rPr>
              <w:t>Региони</w:t>
            </w:r>
          </w:p>
        </w:tc>
        <w:tc>
          <w:tcPr>
            <w:tcW w:w="2269" w:type="dxa"/>
          </w:tcPr>
          <w:p w14:paraId="40E27D8C" w14:textId="77777777" w:rsidR="00C2755C" w:rsidRPr="00D83669" w:rsidRDefault="00C2755C" w:rsidP="00E214C0">
            <w:pPr>
              <w:jc w:val="both"/>
              <w:rPr>
                <w:rFonts w:ascii="Times New Roman" w:hAnsi="Times New Roman" w:cs="Times New Roman"/>
                <w:sz w:val="24"/>
                <w:szCs w:val="24"/>
              </w:rPr>
            </w:pPr>
            <w:r w:rsidRPr="00D83669">
              <w:rPr>
                <w:rFonts w:ascii="Times New Roman" w:hAnsi="Times New Roman" w:cs="Times New Roman"/>
                <w:sz w:val="24"/>
                <w:szCs w:val="24"/>
              </w:rPr>
              <w:t>Коментар:</w:t>
            </w:r>
          </w:p>
        </w:tc>
      </w:tr>
      <w:tr w:rsidR="00C2755C" w:rsidRPr="00D83669" w14:paraId="120CFC37" w14:textId="77777777" w:rsidTr="00E214C0">
        <w:tc>
          <w:tcPr>
            <w:tcW w:w="2268" w:type="dxa"/>
          </w:tcPr>
          <w:p w14:paraId="667CD3E8" w14:textId="1E941B48"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SOI 2.7</w:t>
            </w:r>
          </w:p>
        </w:tc>
        <w:tc>
          <w:tcPr>
            <w:tcW w:w="2268" w:type="dxa"/>
          </w:tcPr>
          <w:p w14:paraId="5DDA4AAA" w14:textId="51D0CF6E"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 xml:space="preserve">SRI 2.1. </w:t>
            </w:r>
          </w:p>
        </w:tc>
        <w:tc>
          <w:tcPr>
            <w:tcW w:w="2269" w:type="dxa"/>
          </w:tcPr>
          <w:p w14:paraId="1A6F3E5E" w14:textId="77777777"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Преход</w:t>
            </w:r>
          </w:p>
        </w:tc>
        <w:tc>
          <w:tcPr>
            <w:tcW w:w="2269" w:type="dxa"/>
            <w:vMerge w:val="restart"/>
          </w:tcPr>
          <w:p w14:paraId="38B85120" w14:textId="51DA5183"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0"/>
                <w:szCs w:val="20"/>
              </w:rPr>
              <w:t xml:space="preserve">Целевата стойност на </w:t>
            </w:r>
            <w:r w:rsidR="00446ED3" w:rsidRPr="00D83669">
              <w:rPr>
                <w:rFonts w:ascii="Times New Roman" w:hAnsi="Times New Roman" w:cs="Times New Roman"/>
                <w:sz w:val="20"/>
                <w:szCs w:val="20"/>
              </w:rPr>
              <w:t>показателя</w:t>
            </w:r>
            <w:r w:rsidRPr="00D83669">
              <w:rPr>
                <w:rFonts w:ascii="Times New Roman" w:hAnsi="Times New Roman" w:cs="Times New Roman"/>
                <w:sz w:val="20"/>
                <w:szCs w:val="20"/>
              </w:rPr>
              <w:t xml:space="preserve"> за </w:t>
            </w:r>
            <w:r w:rsidR="00446ED3" w:rsidRPr="00D83669">
              <w:rPr>
                <w:rFonts w:ascii="Times New Roman" w:hAnsi="Times New Roman" w:cs="Times New Roman"/>
                <w:sz w:val="20"/>
                <w:szCs w:val="20"/>
              </w:rPr>
              <w:t>краен продукт</w:t>
            </w:r>
            <w:r w:rsidRPr="00D83669">
              <w:rPr>
                <w:rFonts w:ascii="Times New Roman" w:hAnsi="Times New Roman" w:cs="Times New Roman"/>
                <w:sz w:val="20"/>
                <w:szCs w:val="20"/>
              </w:rPr>
              <w:t xml:space="preserve"> се разделя пропорционално за съответните </w:t>
            </w:r>
            <w:r w:rsidR="00446ED3" w:rsidRPr="00D83669">
              <w:rPr>
                <w:rFonts w:ascii="Times New Roman" w:hAnsi="Times New Roman" w:cs="Times New Roman"/>
                <w:sz w:val="20"/>
                <w:szCs w:val="20"/>
              </w:rPr>
              <w:t>показатели</w:t>
            </w:r>
            <w:r w:rsidRPr="00D83669">
              <w:rPr>
                <w:rFonts w:ascii="Times New Roman" w:hAnsi="Times New Roman" w:cs="Times New Roman"/>
                <w:sz w:val="20"/>
                <w:szCs w:val="20"/>
              </w:rPr>
              <w:t xml:space="preserve"> за резултат и регион в „Преход“ и „По-слабо развити региони“.</w:t>
            </w:r>
          </w:p>
        </w:tc>
      </w:tr>
      <w:tr w:rsidR="00C2755C" w:rsidRPr="00D83669" w14:paraId="7243D1F5" w14:textId="77777777" w:rsidTr="00E214C0">
        <w:tc>
          <w:tcPr>
            <w:tcW w:w="2268" w:type="dxa"/>
          </w:tcPr>
          <w:p w14:paraId="17347751" w14:textId="173A4B1A"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SOI 2.7</w:t>
            </w:r>
          </w:p>
        </w:tc>
        <w:tc>
          <w:tcPr>
            <w:tcW w:w="2268" w:type="dxa"/>
          </w:tcPr>
          <w:p w14:paraId="52D20DC8" w14:textId="260BD416"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 xml:space="preserve">SRI 2.1. </w:t>
            </w:r>
          </w:p>
        </w:tc>
        <w:tc>
          <w:tcPr>
            <w:tcW w:w="2269" w:type="dxa"/>
          </w:tcPr>
          <w:p w14:paraId="5F6783B3" w14:textId="77777777"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По-слабо развити региони</w:t>
            </w:r>
          </w:p>
        </w:tc>
        <w:tc>
          <w:tcPr>
            <w:tcW w:w="2269" w:type="dxa"/>
            <w:vMerge/>
          </w:tcPr>
          <w:p w14:paraId="21346643" w14:textId="77777777" w:rsidR="00C2755C" w:rsidRPr="00D83669" w:rsidRDefault="00C2755C" w:rsidP="00C2755C">
            <w:pPr>
              <w:jc w:val="both"/>
              <w:rPr>
                <w:rFonts w:ascii="Times New Roman" w:hAnsi="Times New Roman" w:cs="Times New Roman"/>
                <w:sz w:val="24"/>
                <w:szCs w:val="24"/>
              </w:rPr>
            </w:pPr>
          </w:p>
        </w:tc>
      </w:tr>
      <w:tr w:rsidR="00C2755C" w:rsidRPr="00D83669" w14:paraId="399C8FD2" w14:textId="77777777" w:rsidTr="00E214C0">
        <w:tc>
          <w:tcPr>
            <w:tcW w:w="2268" w:type="dxa"/>
          </w:tcPr>
          <w:p w14:paraId="2EDA97FF" w14:textId="6068ED29"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SOI 2.7</w:t>
            </w:r>
          </w:p>
        </w:tc>
        <w:tc>
          <w:tcPr>
            <w:tcW w:w="2268" w:type="dxa"/>
          </w:tcPr>
          <w:p w14:paraId="1305CC02" w14:textId="00A58A8A"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 xml:space="preserve">SRI 2.3 </w:t>
            </w:r>
          </w:p>
        </w:tc>
        <w:tc>
          <w:tcPr>
            <w:tcW w:w="2269" w:type="dxa"/>
          </w:tcPr>
          <w:p w14:paraId="60702F4F" w14:textId="77777777"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Преход</w:t>
            </w:r>
          </w:p>
        </w:tc>
        <w:tc>
          <w:tcPr>
            <w:tcW w:w="2269" w:type="dxa"/>
            <w:vMerge/>
          </w:tcPr>
          <w:p w14:paraId="4AD3C796" w14:textId="77777777" w:rsidR="00C2755C" w:rsidRPr="00D83669" w:rsidRDefault="00C2755C" w:rsidP="00C2755C">
            <w:pPr>
              <w:jc w:val="both"/>
              <w:rPr>
                <w:rFonts w:ascii="Times New Roman" w:hAnsi="Times New Roman" w:cs="Times New Roman"/>
                <w:sz w:val="24"/>
                <w:szCs w:val="24"/>
              </w:rPr>
            </w:pPr>
          </w:p>
        </w:tc>
      </w:tr>
      <w:tr w:rsidR="00C2755C" w:rsidRPr="00D83669" w14:paraId="0E73C911" w14:textId="77777777" w:rsidTr="00E214C0">
        <w:tc>
          <w:tcPr>
            <w:tcW w:w="2268" w:type="dxa"/>
          </w:tcPr>
          <w:p w14:paraId="46464C52" w14:textId="59452DEC"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SOI 2.7</w:t>
            </w:r>
          </w:p>
        </w:tc>
        <w:tc>
          <w:tcPr>
            <w:tcW w:w="2268" w:type="dxa"/>
          </w:tcPr>
          <w:p w14:paraId="11EAC83F" w14:textId="16A5EA75"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 xml:space="preserve">SRI 2.3 </w:t>
            </w:r>
          </w:p>
        </w:tc>
        <w:tc>
          <w:tcPr>
            <w:tcW w:w="2269" w:type="dxa"/>
          </w:tcPr>
          <w:p w14:paraId="7710E649" w14:textId="77777777"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По-слабо развити региони</w:t>
            </w:r>
          </w:p>
        </w:tc>
        <w:tc>
          <w:tcPr>
            <w:tcW w:w="2269" w:type="dxa"/>
            <w:vMerge/>
          </w:tcPr>
          <w:p w14:paraId="5E5F70B5" w14:textId="77777777" w:rsidR="00C2755C" w:rsidRPr="00D83669" w:rsidRDefault="00C2755C" w:rsidP="00C2755C">
            <w:pPr>
              <w:jc w:val="both"/>
              <w:rPr>
                <w:rFonts w:ascii="Times New Roman" w:hAnsi="Times New Roman" w:cs="Times New Roman"/>
                <w:sz w:val="24"/>
                <w:szCs w:val="24"/>
              </w:rPr>
            </w:pPr>
          </w:p>
        </w:tc>
      </w:tr>
    </w:tbl>
    <w:p w14:paraId="1C5EAFBC" w14:textId="0AF54794" w:rsidR="00E60D5C" w:rsidRPr="00D83669" w:rsidRDefault="00E60D5C" w:rsidP="00D3288C">
      <w:pPr>
        <w:jc w:val="both"/>
        <w:rPr>
          <w:rFonts w:ascii="Times New Roman" w:hAnsi="Times New Roman" w:cs="Times New Roman"/>
          <w:sz w:val="24"/>
          <w:szCs w:val="24"/>
        </w:rPr>
      </w:pPr>
    </w:p>
    <w:p w14:paraId="2783615E" w14:textId="77777777" w:rsidR="00EF1C6A" w:rsidRPr="00D83669" w:rsidRDefault="00EF1C6A" w:rsidP="00D3288C">
      <w:pPr>
        <w:jc w:val="both"/>
        <w:rPr>
          <w:rFonts w:ascii="Times New Roman" w:hAnsi="Times New Roman" w:cs="Times New Roman"/>
          <w:sz w:val="24"/>
          <w:szCs w:val="24"/>
        </w:rPr>
      </w:pPr>
    </w:p>
    <w:p w14:paraId="076E32F7" w14:textId="77777777" w:rsidR="00D3288C" w:rsidRPr="00D83669" w:rsidRDefault="00D3288C" w:rsidP="00D3288C">
      <w:pPr>
        <w:jc w:val="both"/>
        <w:rPr>
          <w:rFonts w:ascii="Times New Roman" w:hAnsi="Times New Roman" w:cs="Times New Roman"/>
          <w:sz w:val="24"/>
          <w:szCs w:val="24"/>
        </w:rPr>
      </w:pPr>
    </w:p>
    <w:p w14:paraId="550EA15B" w14:textId="3F75E941" w:rsidR="00CE35C2" w:rsidRPr="00D83669" w:rsidRDefault="00C63818" w:rsidP="000632B9">
      <w:pPr>
        <w:pStyle w:val="Heading1"/>
        <w:numPr>
          <w:ilvl w:val="0"/>
          <w:numId w:val="19"/>
        </w:numPr>
        <w:spacing w:after="240" w:line="360" w:lineRule="auto"/>
        <w:ind w:left="0" w:firstLine="0"/>
        <w:jc w:val="both"/>
        <w:rPr>
          <w:rFonts w:ascii="Times New Roman" w:hAnsi="Times New Roman" w:cs="Times New Roman"/>
          <w:b/>
          <w:color w:val="auto"/>
          <w:sz w:val="28"/>
          <w:szCs w:val="28"/>
          <w:lang w:val="bg-BG"/>
        </w:rPr>
      </w:pPr>
      <w:bookmarkStart w:id="9" w:name="_Toc215213916"/>
      <w:r w:rsidRPr="00D83669">
        <w:rPr>
          <w:rFonts w:ascii="Times New Roman" w:hAnsi="Times New Roman" w:cs="Times New Roman"/>
          <w:b/>
          <w:color w:val="auto"/>
          <w:sz w:val="28"/>
          <w:szCs w:val="28"/>
          <w:lang w:val="bg-BG"/>
        </w:rPr>
        <w:lastRenderedPageBreak/>
        <w:t>Фактори, които могат да повлияят върху постигането на цел</w:t>
      </w:r>
      <w:r w:rsidR="00C50690" w:rsidRPr="00D83669">
        <w:rPr>
          <w:rFonts w:ascii="Times New Roman" w:hAnsi="Times New Roman" w:cs="Times New Roman"/>
          <w:b/>
          <w:color w:val="auto"/>
          <w:sz w:val="28"/>
          <w:szCs w:val="28"/>
          <w:lang w:val="bg-BG"/>
        </w:rPr>
        <w:t xml:space="preserve">евите стойности на </w:t>
      </w:r>
      <w:r w:rsidR="006B570F" w:rsidRPr="00D83669">
        <w:rPr>
          <w:rFonts w:ascii="Times New Roman" w:hAnsi="Times New Roman" w:cs="Times New Roman"/>
          <w:b/>
          <w:color w:val="auto"/>
          <w:sz w:val="28"/>
          <w:szCs w:val="28"/>
          <w:lang w:val="bg-BG"/>
        </w:rPr>
        <w:t>показателите</w:t>
      </w:r>
      <w:bookmarkStart w:id="10" w:name="_Hlk100147738"/>
      <w:bookmarkEnd w:id="9"/>
    </w:p>
    <w:bookmarkEnd w:id="10"/>
    <w:p w14:paraId="69F61778" w14:textId="77777777" w:rsidR="00BF4F21" w:rsidRPr="00D83669" w:rsidRDefault="00C70E1D" w:rsidP="00C70E1D">
      <w:pPr>
        <w:ind w:firstLine="708"/>
        <w:jc w:val="both"/>
        <w:rPr>
          <w:rFonts w:ascii="Times New Roman" w:hAnsi="Times New Roman" w:cs="Times New Roman"/>
          <w:bCs/>
          <w:sz w:val="24"/>
          <w:szCs w:val="24"/>
        </w:rPr>
      </w:pPr>
      <w:r w:rsidRPr="00D83669">
        <w:rPr>
          <w:rFonts w:ascii="Times New Roman" w:hAnsi="Times New Roman" w:cs="Times New Roman"/>
          <w:bCs/>
          <w:sz w:val="24"/>
          <w:szCs w:val="24"/>
        </w:rPr>
        <w:t>Факторите, които могат да повлияят върху постигането на целевите стойности на показателите условно са разделени в следните две групи:</w:t>
      </w:r>
    </w:p>
    <w:p w14:paraId="672D8187" w14:textId="3E739B04" w:rsidR="00525D9E" w:rsidRPr="00D83669" w:rsidRDefault="00525D9E" w:rsidP="000632B9">
      <w:pPr>
        <w:ind w:firstLine="708"/>
        <w:jc w:val="both"/>
        <w:rPr>
          <w:rFonts w:ascii="Times New Roman" w:hAnsi="Times New Roman" w:cs="Times New Roman"/>
          <w:bCs/>
          <w:sz w:val="24"/>
          <w:szCs w:val="24"/>
        </w:rPr>
      </w:pPr>
    </w:p>
    <w:p w14:paraId="4A7BBFA6" w14:textId="1522633C" w:rsidR="00525D9E" w:rsidRPr="00D83669" w:rsidRDefault="00525D9E" w:rsidP="0071265B">
      <w:pPr>
        <w:pStyle w:val="ListParagraph"/>
        <w:numPr>
          <w:ilvl w:val="0"/>
          <w:numId w:val="20"/>
        </w:numPr>
        <w:jc w:val="both"/>
        <w:rPr>
          <w:rFonts w:ascii="Times New Roman" w:hAnsi="Times New Roman" w:cs="Times New Roman"/>
          <w:sz w:val="24"/>
          <w:szCs w:val="24"/>
        </w:rPr>
      </w:pPr>
      <w:r w:rsidRPr="00D83669">
        <w:rPr>
          <w:rFonts w:ascii="Times New Roman" w:hAnsi="Times New Roman" w:cs="Times New Roman"/>
          <w:i/>
          <w:iCs/>
          <w:sz w:val="24"/>
          <w:szCs w:val="24"/>
        </w:rPr>
        <w:t>Фактори, които са взети предвид при определяне на целевите стойности</w:t>
      </w:r>
      <w:r w:rsidR="006B570F" w:rsidRPr="00D83669">
        <w:rPr>
          <w:rFonts w:ascii="Times New Roman" w:hAnsi="Times New Roman" w:cs="Times New Roman"/>
          <w:i/>
          <w:iCs/>
          <w:sz w:val="24"/>
          <w:szCs w:val="24"/>
        </w:rPr>
        <w:t xml:space="preserve"> на показателите</w:t>
      </w:r>
      <w:r w:rsidR="0071265B" w:rsidRPr="00D83669">
        <w:rPr>
          <w:rFonts w:ascii="Times New Roman" w:hAnsi="Times New Roman" w:cs="Times New Roman"/>
          <w:sz w:val="24"/>
          <w:szCs w:val="24"/>
        </w:rPr>
        <w:t xml:space="preserve"> </w:t>
      </w:r>
      <w:r w:rsidR="001668CB" w:rsidRPr="00D83669">
        <w:rPr>
          <w:rFonts w:ascii="Times New Roman" w:hAnsi="Times New Roman" w:cs="Times New Roman"/>
          <w:sz w:val="24"/>
          <w:szCs w:val="24"/>
        </w:rPr>
        <w:t xml:space="preserve">– това </w:t>
      </w:r>
      <w:r w:rsidR="0071265B" w:rsidRPr="00D83669">
        <w:rPr>
          <w:rFonts w:ascii="Times New Roman" w:hAnsi="Times New Roman" w:cs="Times New Roman"/>
          <w:sz w:val="24"/>
          <w:szCs w:val="24"/>
        </w:rPr>
        <w:t>са фактори</w:t>
      </w:r>
      <w:r w:rsidR="00BF4F21" w:rsidRPr="00D83669">
        <w:rPr>
          <w:rFonts w:ascii="Times New Roman" w:hAnsi="Times New Roman" w:cs="Times New Roman"/>
          <w:sz w:val="24"/>
          <w:szCs w:val="24"/>
        </w:rPr>
        <w:t>те</w:t>
      </w:r>
      <w:r w:rsidR="0071265B" w:rsidRPr="00D83669">
        <w:rPr>
          <w:rFonts w:ascii="Times New Roman" w:hAnsi="Times New Roman" w:cs="Times New Roman"/>
          <w:sz w:val="24"/>
          <w:szCs w:val="24"/>
        </w:rPr>
        <w:t xml:space="preserve">, които в процеса на подготовка на </w:t>
      </w:r>
      <w:r w:rsidR="006B570F" w:rsidRPr="00D83669">
        <w:rPr>
          <w:rFonts w:ascii="Times New Roman" w:hAnsi="Times New Roman" w:cs="Times New Roman"/>
          <w:sz w:val="24"/>
          <w:szCs w:val="24"/>
        </w:rPr>
        <w:t xml:space="preserve">Програма „Образование“ </w:t>
      </w:r>
      <w:r w:rsidR="0071265B" w:rsidRPr="00D83669">
        <w:rPr>
          <w:rFonts w:ascii="Times New Roman" w:hAnsi="Times New Roman" w:cs="Times New Roman"/>
          <w:sz w:val="24"/>
          <w:szCs w:val="24"/>
        </w:rPr>
        <w:t xml:space="preserve">са </w:t>
      </w:r>
      <w:r w:rsidR="00995DB7" w:rsidRPr="00D83669">
        <w:rPr>
          <w:rFonts w:ascii="Times New Roman" w:hAnsi="Times New Roman" w:cs="Times New Roman"/>
          <w:sz w:val="24"/>
          <w:szCs w:val="24"/>
        </w:rPr>
        <w:t>взети предвид при</w:t>
      </w:r>
      <w:r w:rsidR="0071265B" w:rsidRPr="00D83669">
        <w:rPr>
          <w:rFonts w:ascii="Times New Roman" w:hAnsi="Times New Roman" w:cs="Times New Roman"/>
          <w:sz w:val="24"/>
          <w:szCs w:val="24"/>
        </w:rPr>
        <w:t xml:space="preserve"> определяне на целевите стойности</w:t>
      </w:r>
      <w:r w:rsidR="00BF4F21" w:rsidRPr="00D83669">
        <w:rPr>
          <w:rFonts w:ascii="Times New Roman" w:hAnsi="Times New Roman" w:cs="Times New Roman"/>
          <w:sz w:val="24"/>
          <w:szCs w:val="24"/>
        </w:rPr>
        <w:t xml:space="preserve"> на показателите</w:t>
      </w:r>
      <w:r w:rsidR="00995DB7" w:rsidRPr="00D83669">
        <w:rPr>
          <w:rFonts w:ascii="Times New Roman" w:hAnsi="Times New Roman" w:cs="Times New Roman"/>
          <w:sz w:val="24"/>
          <w:szCs w:val="24"/>
        </w:rPr>
        <w:t>, но е възможно</w:t>
      </w:r>
      <w:r w:rsidR="00F5159B" w:rsidRPr="00D83669">
        <w:rPr>
          <w:rFonts w:ascii="Times New Roman" w:hAnsi="Times New Roman" w:cs="Times New Roman"/>
          <w:sz w:val="24"/>
          <w:szCs w:val="24"/>
        </w:rPr>
        <w:t xml:space="preserve"> в хода на изпълнение на Програмата</w:t>
      </w:r>
      <w:r w:rsidR="00995DB7" w:rsidRPr="00D83669">
        <w:rPr>
          <w:rFonts w:ascii="Times New Roman" w:hAnsi="Times New Roman" w:cs="Times New Roman"/>
          <w:sz w:val="24"/>
          <w:szCs w:val="24"/>
        </w:rPr>
        <w:t xml:space="preserve"> да окажат допълнително </w:t>
      </w:r>
      <w:r w:rsidR="001668CB" w:rsidRPr="00D83669">
        <w:rPr>
          <w:rFonts w:ascii="Times New Roman" w:hAnsi="Times New Roman" w:cs="Times New Roman"/>
          <w:sz w:val="24"/>
          <w:szCs w:val="24"/>
        </w:rPr>
        <w:t>въздействие</w:t>
      </w:r>
      <w:r w:rsidR="00895AC9" w:rsidRPr="00D83669">
        <w:rPr>
          <w:rStyle w:val="FootnoteReference"/>
          <w:rFonts w:ascii="Times New Roman" w:hAnsi="Times New Roman" w:cs="Times New Roman"/>
          <w:sz w:val="24"/>
          <w:szCs w:val="24"/>
        </w:rPr>
        <w:footnoteReference w:id="6"/>
      </w:r>
      <w:r w:rsidR="001668CB" w:rsidRPr="00D83669">
        <w:rPr>
          <w:rFonts w:ascii="Times New Roman" w:hAnsi="Times New Roman" w:cs="Times New Roman"/>
          <w:sz w:val="24"/>
          <w:szCs w:val="24"/>
        </w:rPr>
        <w:t>,</w:t>
      </w:r>
      <w:r w:rsidR="00903D33" w:rsidRPr="00D83669">
        <w:rPr>
          <w:rFonts w:ascii="Times New Roman" w:hAnsi="Times New Roman" w:cs="Times New Roman"/>
          <w:sz w:val="24"/>
          <w:szCs w:val="24"/>
        </w:rPr>
        <w:t xml:space="preserve"> </w:t>
      </w:r>
      <w:r w:rsidR="00895AC9" w:rsidRPr="00D83669">
        <w:rPr>
          <w:rFonts w:ascii="Times New Roman" w:hAnsi="Times New Roman" w:cs="Times New Roman"/>
          <w:sz w:val="24"/>
          <w:szCs w:val="24"/>
        </w:rPr>
        <w:t>което да</w:t>
      </w:r>
      <w:r w:rsidR="00903D33" w:rsidRPr="00D83669">
        <w:rPr>
          <w:rFonts w:ascii="Times New Roman" w:hAnsi="Times New Roman" w:cs="Times New Roman"/>
          <w:sz w:val="24"/>
          <w:szCs w:val="24"/>
        </w:rPr>
        <w:t xml:space="preserve">  </w:t>
      </w:r>
      <w:r w:rsidR="0071265B" w:rsidRPr="00D83669">
        <w:rPr>
          <w:rFonts w:ascii="Times New Roman" w:hAnsi="Times New Roman" w:cs="Times New Roman"/>
          <w:sz w:val="24"/>
          <w:szCs w:val="24"/>
        </w:rPr>
        <w:t xml:space="preserve"> наложи </w:t>
      </w:r>
      <w:r w:rsidR="00903D33" w:rsidRPr="00D83669">
        <w:rPr>
          <w:rFonts w:ascii="Times New Roman" w:hAnsi="Times New Roman" w:cs="Times New Roman"/>
          <w:sz w:val="24"/>
          <w:szCs w:val="24"/>
        </w:rPr>
        <w:t xml:space="preserve">необходимост от </w:t>
      </w:r>
      <w:r w:rsidR="0002596F" w:rsidRPr="00D83669">
        <w:rPr>
          <w:rFonts w:ascii="Times New Roman" w:hAnsi="Times New Roman" w:cs="Times New Roman"/>
          <w:sz w:val="24"/>
          <w:szCs w:val="24"/>
        </w:rPr>
        <w:t xml:space="preserve"> преразглеждане</w:t>
      </w:r>
      <w:r w:rsidR="0071265B" w:rsidRPr="00D83669">
        <w:rPr>
          <w:rFonts w:ascii="Times New Roman" w:hAnsi="Times New Roman" w:cs="Times New Roman"/>
          <w:sz w:val="24"/>
          <w:szCs w:val="24"/>
        </w:rPr>
        <w:t xml:space="preserve"> на целевите стойности</w:t>
      </w:r>
      <w:r w:rsidR="00903D33" w:rsidRPr="00D83669">
        <w:rPr>
          <w:rFonts w:ascii="Times New Roman" w:hAnsi="Times New Roman" w:cs="Times New Roman"/>
          <w:sz w:val="24"/>
          <w:szCs w:val="24"/>
        </w:rPr>
        <w:t xml:space="preserve"> на показателите</w:t>
      </w:r>
      <w:r w:rsidR="004740D7" w:rsidRPr="00D83669">
        <w:rPr>
          <w:rFonts w:ascii="Times New Roman" w:hAnsi="Times New Roman" w:cs="Times New Roman"/>
          <w:sz w:val="24"/>
          <w:szCs w:val="24"/>
        </w:rPr>
        <w:t xml:space="preserve"> в периода на изпълнение на Програмата</w:t>
      </w:r>
      <w:r w:rsidR="0071265B" w:rsidRPr="00D83669">
        <w:rPr>
          <w:rFonts w:ascii="Times New Roman" w:hAnsi="Times New Roman" w:cs="Times New Roman"/>
          <w:sz w:val="24"/>
          <w:szCs w:val="24"/>
        </w:rPr>
        <w:t>;</w:t>
      </w:r>
    </w:p>
    <w:p w14:paraId="56126DD1" w14:textId="1377EAFC" w:rsidR="00025276" w:rsidRPr="00D83669" w:rsidRDefault="00525D9E" w:rsidP="00025276">
      <w:pPr>
        <w:pStyle w:val="ListParagraph"/>
        <w:numPr>
          <w:ilvl w:val="0"/>
          <w:numId w:val="20"/>
        </w:numPr>
        <w:jc w:val="both"/>
        <w:rPr>
          <w:rFonts w:ascii="Times New Roman" w:hAnsi="Times New Roman" w:cs="Times New Roman"/>
          <w:b/>
          <w:sz w:val="28"/>
          <w:szCs w:val="28"/>
        </w:rPr>
      </w:pPr>
      <w:r w:rsidRPr="00D83669">
        <w:rPr>
          <w:rFonts w:ascii="Times New Roman" w:hAnsi="Times New Roman" w:cs="Times New Roman"/>
          <w:i/>
          <w:iCs/>
          <w:sz w:val="24"/>
          <w:szCs w:val="24"/>
        </w:rPr>
        <w:t>Фактори, които са изключени при определяне на целевите стойности</w:t>
      </w:r>
      <w:r w:rsidR="0071265B" w:rsidRPr="00D83669">
        <w:rPr>
          <w:rFonts w:ascii="Times New Roman" w:hAnsi="Times New Roman" w:cs="Times New Roman"/>
          <w:sz w:val="24"/>
          <w:szCs w:val="24"/>
        </w:rPr>
        <w:t xml:space="preserve"> </w:t>
      </w:r>
      <w:r w:rsidR="006B570F" w:rsidRPr="00D83669">
        <w:rPr>
          <w:rFonts w:ascii="Times New Roman" w:hAnsi="Times New Roman" w:cs="Times New Roman"/>
          <w:sz w:val="24"/>
          <w:szCs w:val="24"/>
        </w:rPr>
        <w:t xml:space="preserve">на показателите </w:t>
      </w:r>
      <w:r w:rsidR="004740D7" w:rsidRPr="00D83669">
        <w:rPr>
          <w:rFonts w:ascii="Times New Roman" w:hAnsi="Times New Roman" w:cs="Times New Roman"/>
          <w:sz w:val="24"/>
          <w:szCs w:val="24"/>
        </w:rPr>
        <w:t xml:space="preserve"> - това </w:t>
      </w:r>
      <w:r w:rsidR="0071265B" w:rsidRPr="00D83669">
        <w:rPr>
          <w:rFonts w:ascii="Times New Roman" w:hAnsi="Times New Roman" w:cs="Times New Roman"/>
          <w:sz w:val="24"/>
          <w:szCs w:val="24"/>
        </w:rPr>
        <w:t>са фактори, които в хода на подготовка</w:t>
      </w:r>
      <w:r w:rsidR="0002596F" w:rsidRPr="00D83669">
        <w:rPr>
          <w:rFonts w:ascii="Times New Roman" w:hAnsi="Times New Roman" w:cs="Times New Roman"/>
          <w:sz w:val="24"/>
          <w:szCs w:val="24"/>
        </w:rPr>
        <w:t>та</w:t>
      </w:r>
      <w:r w:rsidR="0071265B" w:rsidRPr="00D83669">
        <w:rPr>
          <w:rFonts w:ascii="Times New Roman" w:hAnsi="Times New Roman" w:cs="Times New Roman"/>
          <w:sz w:val="24"/>
          <w:szCs w:val="24"/>
        </w:rPr>
        <w:t xml:space="preserve"> на Програма „Образование“ </w:t>
      </w:r>
      <w:r w:rsidR="0002596F" w:rsidRPr="00D83669">
        <w:rPr>
          <w:rFonts w:ascii="Times New Roman" w:hAnsi="Times New Roman" w:cs="Times New Roman"/>
          <w:sz w:val="24"/>
          <w:szCs w:val="24"/>
        </w:rPr>
        <w:t xml:space="preserve"> </w:t>
      </w:r>
      <w:r w:rsidR="004740D7" w:rsidRPr="00D83669">
        <w:rPr>
          <w:rFonts w:ascii="Times New Roman" w:hAnsi="Times New Roman" w:cs="Times New Roman"/>
          <w:sz w:val="24"/>
          <w:szCs w:val="24"/>
        </w:rPr>
        <w:t>не са взети предвид при определянето на целевите стойности на показателите, но съществува обективна възможност</w:t>
      </w:r>
      <w:r w:rsidR="0071265B" w:rsidRPr="00D83669">
        <w:rPr>
          <w:rFonts w:ascii="Times New Roman" w:hAnsi="Times New Roman" w:cs="Times New Roman"/>
          <w:sz w:val="24"/>
          <w:szCs w:val="24"/>
        </w:rPr>
        <w:t xml:space="preserve"> </w:t>
      </w:r>
      <w:r w:rsidR="00AA3602" w:rsidRPr="00D83669">
        <w:rPr>
          <w:rFonts w:ascii="Times New Roman" w:hAnsi="Times New Roman" w:cs="Times New Roman"/>
          <w:sz w:val="24"/>
          <w:szCs w:val="24"/>
        </w:rPr>
        <w:t xml:space="preserve">те да </w:t>
      </w:r>
      <w:r w:rsidR="00895AC9" w:rsidRPr="00D83669">
        <w:rPr>
          <w:rFonts w:ascii="Times New Roman" w:hAnsi="Times New Roman" w:cs="Times New Roman"/>
          <w:sz w:val="24"/>
          <w:szCs w:val="24"/>
        </w:rPr>
        <w:t>възникнат в</w:t>
      </w:r>
      <w:r w:rsidR="00A37D42" w:rsidRPr="00D83669">
        <w:rPr>
          <w:rFonts w:ascii="Times New Roman" w:hAnsi="Times New Roman" w:cs="Times New Roman"/>
          <w:sz w:val="24"/>
          <w:szCs w:val="24"/>
        </w:rPr>
        <w:t xml:space="preserve"> периода на изпълнение на Програмата и да </w:t>
      </w:r>
      <w:r w:rsidR="00AA3602" w:rsidRPr="00D83669">
        <w:rPr>
          <w:rFonts w:ascii="Times New Roman" w:hAnsi="Times New Roman" w:cs="Times New Roman"/>
          <w:sz w:val="24"/>
          <w:szCs w:val="24"/>
        </w:rPr>
        <w:t>повлияят върху постигането на целевите стойности</w:t>
      </w:r>
      <w:r w:rsidR="00A37D42" w:rsidRPr="00D83669">
        <w:rPr>
          <w:rFonts w:ascii="Times New Roman" w:hAnsi="Times New Roman" w:cs="Times New Roman"/>
          <w:sz w:val="24"/>
          <w:szCs w:val="24"/>
        </w:rPr>
        <w:t>, в резултат на което</w:t>
      </w:r>
      <w:r w:rsidR="00BF4F21" w:rsidRPr="00D83669">
        <w:rPr>
          <w:rFonts w:ascii="Times New Roman" w:hAnsi="Times New Roman" w:cs="Times New Roman"/>
          <w:sz w:val="24"/>
          <w:szCs w:val="24"/>
        </w:rPr>
        <w:t xml:space="preserve"> да се наложи необходимост от преразглеждане на целевите стойности</w:t>
      </w:r>
      <w:r w:rsidR="00A37D42" w:rsidRPr="00D83669">
        <w:rPr>
          <w:rFonts w:ascii="Times New Roman" w:hAnsi="Times New Roman" w:cs="Times New Roman"/>
          <w:sz w:val="24"/>
          <w:szCs w:val="24"/>
        </w:rPr>
        <w:t xml:space="preserve"> на показателите.</w:t>
      </w:r>
    </w:p>
    <w:p w14:paraId="5051DCF0" w14:textId="702BC1A5" w:rsidR="00A37D42" w:rsidRPr="00D83669" w:rsidRDefault="00A37D42" w:rsidP="00025276">
      <w:pPr>
        <w:ind w:firstLine="708"/>
        <w:jc w:val="both"/>
        <w:rPr>
          <w:rFonts w:ascii="Times New Roman" w:hAnsi="Times New Roman" w:cs="Times New Roman"/>
          <w:b/>
          <w:sz w:val="28"/>
          <w:szCs w:val="28"/>
        </w:rPr>
      </w:pPr>
      <w:r w:rsidRPr="00D83669">
        <w:rPr>
          <w:rFonts w:ascii="Times New Roman" w:hAnsi="Times New Roman" w:cs="Times New Roman"/>
          <w:bCs/>
          <w:sz w:val="24"/>
          <w:szCs w:val="24"/>
        </w:rPr>
        <w:t xml:space="preserve">В таблицата по-долу са показани </w:t>
      </w:r>
      <w:r w:rsidR="00B83346" w:rsidRPr="00D83669">
        <w:rPr>
          <w:rFonts w:ascii="Times New Roman" w:hAnsi="Times New Roman" w:cs="Times New Roman"/>
          <w:bCs/>
          <w:sz w:val="24"/>
          <w:szCs w:val="24"/>
        </w:rPr>
        <w:t xml:space="preserve">факторите, </w:t>
      </w:r>
      <w:r w:rsidR="00025276" w:rsidRPr="00D83669">
        <w:rPr>
          <w:rFonts w:ascii="Times New Roman" w:hAnsi="Times New Roman" w:cs="Times New Roman"/>
          <w:sz w:val="24"/>
          <w:szCs w:val="24"/>
        </w:rPr>
        <w:t>които</w:t>
      </w:r>
      <w:r w:rsidR="003B49DA" w:rsidRPr="00D83669">
        <w:rPr>
          <w:rFonts w:ascii="Times New Roman" w:hAnsi="Times New Roman" w:cs="Times New Roman"/>
          <w:sz w:val="24"/>
          <w:szCs w:val="24"/>
        </w:rPr>
        <w:t xml:space="preserve"> са идентифицирани за Програма „Образ</w:t>
      </w:r>
      <w:r w:rsidR="007013E5" w:rsidRPr="00D83669">
        <w:rPr>
          <w:rFonts w:ascii="Times New Roman" w:hAnsi="Times New Roman" w:cs="Times New Roman"/>
          <w:sz w:val="24"/>
          <w:szCs w:val="24"/>
        </w:rPr>
        <w:t>ование“ като такива, които</w:t>
      </w:r>
      <w:r w:rsidR="00025276" w:rsidRPr="00D83669">
        <w:rPr>
          <w:rFonts w:ascii="Times New Roman" w:hAnsi="Times New Roman" w:cs="Times New Roman"/>
          <w:sz w:val="24"/>
          <w:szCs w:val="24"/>
        </w:rPr>
        <w:t xml:space="preserve"> могат да повлияят върху постигане на целевите стойности на показателите:</w:t>
      </w:r>
    </w:p>
    <w:tbl>
      <w:tblPr>
        <w:tblStyle w:val="TableGrid"/>
        <w:tblW w:w="0" w:type="auto"/>
        <w:tblLook w:val="04A0" w:firstRow="1" w:lastRow="0" w:firstColumn="1" w:lastColumn="0" w:noHBand="0" w:noVBand="1"/>
      </w:tblPr>
      <w:tblGrid>
        <w:gridCol w:w="4252"/>
        <w:gridCol w:w="2411"/>
        <w:gridCol w:w="2411"/>
      </w:tblGrid>
      <w:tr w:rsidR="00525D9E" w:rsidRPr="00D83669" w14:paraId="4232D05A" w14:textId="77777777" w:rsidTr="006F3E6A">
        <w:tc>
          <w:tcPr>
            <w:tcW w:w="4252" w:type="dxa"/>
            <w:shd w:val="clear" w:color="auto" w:fill="D0CECE" w:themeFill="background2" w:themeFillShade="E6"/>
          </w:tcPr>
          <w:p w14:paraId="53765324" w14:textId="7A7E7CC4" w:rsidR="00525D9E" w:rsidRPr="00D83669" w:rsidRDefault="00525D9E" w:rsidP="00525D9E">
            <w:pPr>
              <w:jc w:val="both"/>
              <w:rPr>
                <w:rFonts w:ascii="Times New Roman" w:hAnsi="Times New Roman" w:cs="Times New Roman"/>
                <w:b/>
                <w:bCs/>
                <w:sz w:val="24"/>
                <w:szCs w:val="24"/>
              </w:rPr>
            </w:pPr>
            <w:r w:rsidRPr="00D83669">
              <w:rPr>
                <w:rFonts w:ascii="Times New Roman" w:hAnsi="Times New Roman" w:cs="Times New Roman"/>
                <w:b/>
                <w:bCs/>
                <w:sz w:val="24"/>
                <w:szCs w:val="24"/>
              </w:rPr>
              <w:t>Фактори</w:t>
            </w:r>
            <w:bookmarkStart w:id="11" w:name="_Hlk100148375"/>
            <w:r w:rsidR="00025276" w:rsidRPr="00D83669">
              <w:rPr>
                <w:rFonts w:ascii="Times New Roman" w:hAnsi="Times New Roman" w:cs="Times New Roman"/>
                <w:b/>
                <w:bCs/>
                <w:sz w:val="24"/>
                <w:szCs w:val="24"/>
              </w:rPr>
              <w:t>,</w:t>
            </w:r>
            <w:r w:rsidRPr="00D83669">
              <w:rPr>
                <w:rFonts w:ascii="Times New Roman" w:hAnsi="Times New Roman" w:cs="Times New Roman"/>
                <w:b/>
                <w:bCs/>
                <w:sz w:val="24"/>
                <w:szCs w:val="24"/>
              </w:rPr>
              <w:t xml:space="preserve"> които могат да повлияят върху постигане на целевите стойности на </w:t>
            </w:r>
            <w:r w:rsidR="006B570F" w:rsidRPr="00D83669">
              <w:rPr>
                <w:rFonts w:ascii="Times New Roman" w:hAnsi="Times New Roman" w:cs="Times New Roman"/>
                <w:b/>
                <w:bCs/>
                <w:sz w:val="24"/>
                <w:szCs w:val="24"/>
              </w:rPr>
              <w:t>показателите</w:t>
            </w:r>
            <w:bookmarkEnd w:id="11"/>
          </w:p>
        </w:tc>
        <w:tc>
          <w:tcPr>
            <w:tcW w:w="2411" w:type="dxa"/>
            <w:shd w:val="clear" w:color="auto" w:fill="D0CECE" w:themeFill="background2" w:themeFillShade="E6"/>
          </w:tcPr>
          <w:p w14:paraId="7D606C35" w14:textId="4A1D269D" w:rsidR="00525D9E" w:rsidRPr="00D83669" w:rsidRDefault="00525D9E" w:rsidP="00525D9E">
            <w:pPr>
              <w:jc w:val="both"/>
              <w:rPr>
                <w:rFonts w:ascii="Times New Roman" w:hAnsi="Times New Roman" w:cs="Times New Roman"/>
                <w:b/>
                <w:bCs/>
                <w:sz w:val="24"/>
                <w:szCs w:val="24"/>
              </w:rPr>
            </w:pPr>
            <w:r w:rsidRPr="00D83669">
              <w:rPr>
                <w:rFonts w:ascii="Times New Roman" w:hAnsi="Times New Roman" w:cs="Times New Roman"/>
                <w:b/>
                <w:bCs/>
                <w:sz w:val="24"/>
                <w:szCs w:val="24"/>
              </w:rPr>
              <w:t>Фактори, които са взети предвид при определяне на целевите стойности</w:t>
            </w:r>
          </w:p>
        </w:tc>
        <w:tc>
          <w:tcPr>
            <w:tcW w:w="2411" w:type="dxa"/>
            <w:shd w:val="clear" w:color="auto" w:fill="D0CECE" w:themeFill="background2" w:themeFillShade="E6"/>
          </w:tcPr>
          <w:p w14:paraId="77242F2D" w14:textId="37D22AF9" w:rsidR="00525D9E" w:rsidRPr="00D83669" w:rsidRDefault="00525D9E" w:rsidP="00525D9E">
            <w:pPr>
              <w:jc w:val="both"/>
              <w:rPr>
                <w:rFonts w:ascii="Times New Roman" w:hAnsi="Times New Roman" w:cs="Times New Roman"/>
                <w:b/>
                <w:bCs/>
                <w:sz w:val="24"/>
                <w:szCs w:val="24"/>
              </w:rPr>
            </w:pPr>
            <w:r w:rsidRPr="00D83669">
              <w:rPr>
                <w:rFonts w:ascii="Times New Roman" w:hAnsi="Times New Roman" w:cs="Times New Roman"/>
                <w:b/>
                <w:bCs/>
                <w:sz w:val="24"/>
                <w:szCs w:val="24"/>
              </w:rPr>
              <w:t>Фактори, които са изключени при определяне на целевите стойности</w:t>
            </w:r>
          </w:p>
        </w:tc>
      </w:tr>
      <w:tr w:rsidR="00525D9E" w:rsidRPr="00D83669" w14:paraId="3561512F" w14:textId="6F9A3B30" w:rsidTr="00525D9E">
        <w:tc>
          <w:tcPr>
            <w:tcW w:w="4252" w:type="dxa"/>
          </w:tcPr>
          <w:p w14:paraId="37683FB8" w14:textId="77777777" w:rsidR="00525D9E" w:rsidRPr="00D83669" w:rsidRDefault="00525D9E" w:rsidP="002C69B8">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Ускоряване на процеса на дигитализацията, при което потребностите на целевите групи се променят;</w:t>
            </w:r>
          </w:p>
        </w:tc>
        <w:tc>
          <w:tcPr>
            <w:tcW w:w="2411" w:type="dxa"/>
            <w:vAlign w:val="center"/>
          </w:tcPr>
          <w:p w14:paraId="6A1A709B" w14:textId="179FC58A" w:rsidR="00525D9E" w:rsidRPr="00D83669" w:rsidRDefault="00525D9E" w:rsidP="00525D9E">
            <w:pPr>
              <w:jc w:val="center"/>
              <w:rPr>
                <w:rFonts w:ascii="Times New Roman" w:hAnsi="Times New Roman" w:cs="Times New Roman"/>
                <w:b/>
                <w:bCs/>
                <w:sz w:val="36"/>
                <w:szCs w:val="36"/>
              </w:rPr>
            </w:pPr>
            <w:r w:rsidRPr="00D83669">
              <w:rPr>
                <w:rFonts w:ascii="Times New Roman" w:hAnsi="Times New Roman" w:cs="Times New Roman"/>
                <w:b/>
                <w:bCs/>
                <w:sz w:val="36"/>
                <w:szCs w:val="36"/>
              </w:rPr>
              <w:sym w:font="Wingdings" w:char="F0FE"/>
            </w:r>
          </w:p>
        </w:tc>
        <w:tc>
          <w:tcPr>
            <w:tcW w:w="2411" w:type="dxa"/>
            <w:vAlign w:val="center"/>
          </w:tcPr>
          <w:p w14:paraId="0ADDA5AA" w14:textId="77777777" w:rsidR="00525D9E" w:rsidRPr="00D83669" w:rsidRDefault="00525D9E" w:rsidP="00525D9E">
            <w:pPr>
              <w:jc w:val="both"/>
              <w:rPr>
                <w:rFonts w:ascii="Times New Roman" w:hAnsi="Times New Roman" w:cs="Times New Roman"/>
                <w:sz w:val="24"/>
                <w:szCs w:val="24"/>
              </w:rPr>
            </w:pPr>
          </w:p>
        </w:tc>
      </w:tr>
      <w:tr w:rsidR="00525D9E" w:rsidRPr="00D83669" w14:paraId="13219618" w14:textId="74291CBB" w:rsidTr="00525D9E">
        <w:tc>
          <w:tcPr>
            <w:tcW w:w="4252" w:type="dxa"/>
          </w:tcPr>
          <w:p w14:paraId="71743BA8" w14:textId="77777777" w:rsidR="00525D9E" w:rsidRPr="00D83669" w:rsidRDefault="00525D9E" w:rsidP="002C69B8">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 xml:space="preserve">Специфична необходимост от допълнителна квалификация в определени области; </w:t>
            </w:r>
          </w:p>
        </w:tc>
        <w:tc>
          <w:tcPr>
            <w:tcW w:w="2411" w:type="dxa"/>
            <w:vAlign w:val="center"/>
          </w:tcPr>
          <w:p w14:paraId="376682A8" w14:textId="5CF381E5" w:rsidR="00525D9E" w:rsidRPr="00D83669" w:rsidRDefault="00525D9E" w:rsidP="00525D9E">
            <w:pPr>
              <w:jc w:val="center"/>
              <w:rPr>
                <w:rFonts w:ascii="Times New Roman" w:hAnsi="Times New Roman" w:cs="Times New Roman"/>
                <w:sz w:val="24"/>
                <w:szCs w:val="24"/>
              </w:rPr>
            </w:pPr>
            <w:r w:rsidRPr="00D83669">
              <w:rPr>
                <w:rFonts w:ascii="Times New Roman" w:hAnsi="Times New Roman" w:cs="Times New Roman"/>
                <w:b/>
                <w:bCs/>
                <w:sz w:val="36"/>
                <w:szCs w:val="36"/>
              </w:rPr>
              <w:sym w:font="Wingdings" w:char="F0FE"/>
            </w:r>
          </w:p>
        </w:tc>
        <w:tc>
          <w:tcPr>
            <w:tcW w:w="2411" w:type="dxa"/>
            <w:vAlign w:val="center"/>
          </w:tcPr>
          <w:p w14:paraId="6840380E" w14:textId="77777777" w:rsidR="00525D9E" w:rsidRPr="00D83669" w:rsidRDefault="00525D9E" w:rsidP="00525D9E">
            <w:pPr>
              <w:jc w:val="both"/>
              <w:rPr>
                <w:rFonts w:ascii="Times New Roman" w:hAnsi="Times New Roman" w:cs="Times New Roman"/>
                <w:sz w:val="24"/>
                <w:szCs w:val="24"/>
              </w:rPr>
            </w:pPr>
          </w:p>
        </w:tc>
      </w:tr>
      <w:tr w:rsidR="00525D9E" w:rsidRPr="00D83669" w14:paraId="15C978D3" w14:textId="02B35053" w:rsidTr="00525D9E">
        <w:tc>
          <w:tcPr>
            <w:tcW w:w="4252" w:type="dxa"/>
          </w:tcPr>
          <w:p w14:paraId="0A87C627" w14:textId="77777777" w:rsidR="00525D9E" w:rsidRPr="00D83669" w:rsidRDefault="00525D9E" w:rsidP="002C69B8">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 xml:space="preserve">Припокриване на подкрепата между различните инструменти (национални програми, ЕСФ +, Плана за възстановяване и устойчивост, </w:t>
            </w:r>
            <w:r w:rsidRPr="00D83669">
              <w:rPr>
                <w:rFonts w:ascii="Times New Roman" w:hAnsi="Times New Roman" w:cs="Times New Roman"/>
                <w:sz w:val="24"/>
                <w:szCs w:val="24"/>
                <w:lang w:val="en-US"/>
              </w:rPr>
              <w:t>REACT</w:t>
            </w:r>
            <w:r w:rsidRPr="00D83669">
              <w:rPr>
                <w:rFonts w:ascii="Times New Roman" w:hAnsi="Times New Roman" w:cs="Times New Roman"/>
                <w:sz w:val="24"/>
                <w:szCs w:val="24"/>
              </w:rPr>
              <w:t>-</w:t>
            </w:r>
            <w:r w:rsidRPr="00D83669">
              <w:rPr>
                <w:rFonts w:ascii="Times New Roman" w:hAnsi="Times New Roman" w:cs="Times New Roman"/>
                <w:sz w:val="24"/>
                <w:szCs w:val="24"/>
                <w:lang w:val="en-US"/>
              </w:rPr>
              <w:t>EU</w:t>
            </w:r>
            <w:r w:rsidRPr="00D83669">
              <w:rPr>
                <w:rFonts w:ascii="Times New Roman" w:hAnsi="Times New Roman" w:cs="Times New Roman"/>
                <w:sz w:val="24"/>
                <w:szCs w:val="24"/>
              </w:rPr>
              <w:t xml:space="preserve"> и др.), което налага промяна в обхвата на целевите групи;</w:t>
            </w:r>
          </w:p>
        </w:tc>
        <w:tc>
          <w:tcPr>
            <w:tcW w:w="2411" w:type="dxa"/>
            <w:vAlign w:val="center"/>
          </w:tcPr>
          <w:p w14:paraId="469530FD" w14:textId="4FF11F6A" w:rsidR="00525D9E" w:rsidRPr="00D83669" w:rsidRDefault="00E82A3C" w:rsidP="00525D9E">
            <w:pPr>
              <w:jc w:val="center"/>
              <w:rPr>
                <w:rFonts w:ascii="Times New Roman" w:hAnsi="Times New Roman" w:cs="Times New Roman"/>
                <w:sz w:val="24"/>
                <w:szCs w:val="24"/>
              </w:rPr>
            </w:pPr>
            <w:r w:rsidRPr="00D83669">
              <w:rPr>
                <w:rFonts w:ascii="Times New Roman" w:hAnsi="Times New Roman" w:cs="Times New Roman"/>
                <w:b/>
                <w:bCs/>
                <w:sz w:val="36"/>
                <w:szCs w:val="36"/>
              </w:rPr>
              <w:sym w:font="Wingdings" w:char="F0FE"/>
            </w:r>
          </w:p>
        </w:tc>
        <w:tc>
          <w:tcPr>
            <w:tcW w:w="2411" w:type="dxa"/>
            <w:vAlign w:val="center"/>
          </w:tcPr>
          <w:p w14:paraId="341D2E76" w14:textId="446B3A6C" w:rsidR="00525D9E" w:rsidRPr="00D83669" w:rsidRDefault="00525D9E" w:rsidP="00525D9E">
            <w:pPr>
              <w:jc w:val="center"/>
              <w:rPr>
                <w:rFonts w:ascii="Times New Roman" w:hAnsi="Times New Roman" w:cs="Times New Roman"/>
                <w:sz w:val="24"/>
                <w:szCs w:val="24"/>
              </w:rPr>
            </w:pPr>
          </w:p>
        </w:tc>
      </w:tr>
      <w:tr w:rsidR="00525D9E" w:rsidRPr="00D83669" w14:paraId="6DE853A0" w14:textId="5E8C2216" w:rsidTr="00525D9E">
        <w:tc>
          <w:tcPr>
            <w:tcW w:w="4252" w:type="dxa"/>
          </w:tcPr>
          <w:p w14:paraId="6D2CE209" w14:textId="77777777" w:rsidR="00525D9E" w:rsidRPr="00D83669" w:rsidRDefault="00525D9E" w:rsidP="002C69B8">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 xml:space="preserve">Промени в националната нормативна уредба в областта на </w:t>
            </w:r>
            <w:r w:rsidRPr="00D83669">
              <w:rPr>
                <w:rFonts w:ascii="Times New Roman" w:hAnsi="Times New Roman" w:cs="Times New Roman"/>
                <w:sz w:val="24"/>
                <w:szCs w:val="24"/>
              </w:rPr>
              <w:lastRenderedPageBreak/>
              <w:t>образованието, което води до промяна във фокуса на подкрепата;</w:t>
            </w:r>
          </w:p>
        </w:tc>
        <w:tc>
          <w:tcPr>
            <w:tcW w:w="2411" w:type="dxa"/>
            <w:vAlign w:val="center"/>
          </w:tcPr>
          <w:p w14:paraId="644A67FD" w14:textId="7DA9596F" w:rsidR="00525D9E" w:rsidRPr="00D83669" w:rsidRDefault="00525D9E" w:rsidP="00525D9E">
            <w:pPr>
              <w:jc w:val="center"/>
              <w:rPr>
                <w:rFonts w:ascii="Times New Roman" w:hAnsi="Times New Roman" w:cs="Times New Roman"/>
                <w:sz w:val="24"/>
                <w:szCs w:val="24"/>
              </w:rPr>
            </w:pPr>
            <w:r w:rsidRPr="00D83669">
              <w:rPr>
                <w:rFonts w:ascii="Times New Roman" w:hAnsi="Times New Roman" w:cs="Times New Roman"/>
                <w:b/>
                <w:bCs/>
                <w:sz w:val="36"/>
                <w:szCs w:val="36"/>
              </w:rPr>
              <w:lastRenderedPageBreak/>
              <w:sym w:font="Wingdings" w:char="F0FE"/>
            </w:r>
          </w:p>
        </w:tc>
        <w:tc>
          <w:tcPr>
            <w:tcW w:w="2411" w:type="dxa"/>
            <w:vAlign w:val="center"/>
          </w:tcPr>
          <w:p w14:paraId="41047FD5" w14:textId="77777777" w:rsidR="00525D9E" w:rsidRPr="00D83669" w:rsidRDefault="00525D9E" w:rsidP="00525D9E">
            <w:pPr>
              <w:jc w:val="center"/>
              <w:rPr>
                <w:rFonts w:ascii="Times New Roman" w:hAnsi="Times New Roman" w:cs="Times New Roman"/>
                <w:sz w:val="24"/>
                <w:szCs w:val="24"/>
              </w:rPr>
            </w:pPr>
          </w:p>
        </w:tc>
      </w:tr>
      <w:tr w:rsidR="00525D9E" w:rsidRPr="00D83669" w14:paraId="2FFE802A" w14:textId="64A8E00D" w:rsidTr="00525D9E">
        <w:tc>
          <w:tcPr>
            <w:tcW w:w="4252" w:type="dxa"/>
          </w:tcPr>
          <w:p w14:paraId="04DD11BF" w14:textId="77777777" w:rsidR="00525D9E" w:rsidRPr="00D83669" w:rsidRDefault="00525D9E" w:rsidP="00525D9E">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 xml:space="preserve">Късно одобрение на Програмата и закъснение в стартирането на операциите; </w:t>
            </w:r>
          </w:p>
        </w:tc>
        <w:tc>
          <w:tcPr>
            <w:tcW w:w="2411" w:type="dxa"/>
            <w:vAlign w:val="center"/>
          </w:tcPr>
          <w:p w14:paraId="10660F59" w14:textId="77777777" w:rsidR="00525D9E" w:rsidRPr="00D83669" w:rsidRDefault="00525D9E" w:rsidP="00525D9E">
            <w:pPr>
              <w:jc w:val="center"/>
              <w:rPr>
                <w:rFonts w:ascii="Times New Roman" w:hAnsi="Times New Roman" w:cs="Times New Roman"/>
                <w:sz w:val="24"/>
                <w:szCs w:val="24"/>
              </w:rPr>
            </w:pPr>
          </w:p>
        </w:tc>
        <w:tc>
          <w:tcPr>
            <w:tcW w:w="2411" w:type="dxa"/>
            <w:vAlign w:val="center"/>
          </w:tcPr>
          <w:p w14:paraId="3DA82C1D" w14:textId="59769841" w:rsidR="00525D9E" w:rsidRPr="00D83669" w:rsidRDefault="001476A7" w:rsidP="00525D9E">
            <w:pPr>
              <w:jc w:val="center"/>
              <w:rPr>
                <w:rFonts w:ascii="Times New Roman" w:hAnsi="Times New Roman" w:cs="Times New Roman"/>
                <w:sz w:val="24"/>
                <w:szCs w:val="24"/>
              </w:rPr>
            </w:pPr>
            <w:r w:rsidRPr="00D83669">
              <w:rPr>
                <w:rFonts w:ascii="Times New Roman" w:hAnsi="Times New Roman" w:cs="Times New Roman"/>
                <w:b/>
                <w:bCs/>
                <w:sz w:val="36"/>
                <w:szCs w:val="36"/>
              </w:rPr>
              <w:sym w:font="Wingdings" w:char="F0FE"/>
            </w:r>
          </w:p>
        </w:tc>
      </w:tr>
      <w:tr w:rsidR="00525D9E" w:rsidRPr="00D83669" w14:paraId="5909C1F4" w14:textId="77B122C2" w:rsidTr="00525D9E">
        <w:tc>
          <w:tcPr>
            <w:tcW w:w="4252" w:type="dxa"/>
          </w:tcPr>
          <w:p w14:paraId="51879270" w14:textId="704F05DD" w:rsidR="00525D9E" w:rsidRPr="00D83669" w:rsidRDefault="00525D9E" w:rsidP="00525D9E">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Необходимост от придобиване на нови компетентности и квалификации, породени от зеления</w:t>
            </w:r>
            <w:r w:rsidR="00E82A3C" w:rsidRPr="00D83669">
              <w:rPr>
                <w:rFonts w:ascii="Times New Roman" w:hAnsi="Times New Roman" w:cs="Times New Roman"/>
                <w:sz w:val="24"/>
                <w:szCs w:val="24"/>
              </w:rPr>
              <w:t xml:space="preserve"> </w:t>
            </w:r>
            <w:r w:rsidRPr="00D83669">
              <w:rPr>
                <w:rFonts w:ascii="Times New Roman" w:hAnsi="Times New Roman" w:cs="Times New Roman"/>
                <w:sz w:val="24"/>
                <w:szCs w:val="24"/>
              </w:rPr>
              <w:t>и цифровия преход;</w:t>
            </w:r>
          </w:p>
        </w:tc>
        <w:tc>
          <w:tcPr>
            <w:tcW w:w="2411" w:type="dxa"/>
            <w:vAlign w:val="center"/>
          </w:tcPr>
          <w:p w14:paraId="3D9E86AE" w14:textId="64D8FAF9" w:rsidR="00525D9E" w:rsidRPr="00D83669" w:rsidRDefault="00525D9E" w:rsidP="00525D9E">
            <w:pPr>
              <w:jc w:val="center"/>
              <w:rPr>
                <w:rFonts w:ascii="Times New Roman" w:hAnsi="Times New Roman" w:cs="Times New Roman"/>
                <w:sz w:val="24"/>
                <w:szCs w:val="24"/>
              </w:rPr>
            </w:pPr>
            <w:r w:rsidRPr="00D83669">
              <w:rPr>
                <w:rFonts w:ascii="Times New Roman" w:hAnsi="Times New Roman" w:cs="Times New Roman"/>
                <w:b/>
                <w:bCs/>
                <w:sz w:val="36"/>
                <w:szCs w:val="36"/>
              </w:rPr>
              <w:sym w:font="Wingdings" w:char="F0FE"/>
            </w:r>
          </w:p>
        </w:tc>
        <w:tc>
          <w:tcPr>
            <w:tcW w:w="2411" w:type="dxa"/>
            <w:vAlign w:val="center"/>
          </w:tcPr>
          <w:p w14:paraId="618F5E97" w14:textId="77777777" w:rsidR="00525D9E" w:rsidRPr="00D83669" w:rsidRDefault="00525D9E" w:rsidP="00525D9E">
            <w:pPr>
              <w:jc w:val="center"/>
              <w:rPr>
                <w:rFonts w:ascii="Times New Roman" w:hAnsi="Times New Roman" w:cs="Times New Roman"/>
                <w:sz w:val="24"/>
                <w:szCs w:val="24"/>
              </w:rPr>
            </w:pPr>
          </w:p>
        </w:tc>
      </w:tr>
      <w:tr w:rsidR="00525D9E" w:rsidRPr="00D83669" w14:paraId="712FFA99" w14:textId="542CB945" w:rsidTr="00525D9E">
        <w:tc>
          <w:tcPr>
            <w:tcW w:w="4252" w:type="dxa"/>
          </w:tcPr>
          <w:p w14:paraId="6662A3BA" w14:textId="77777777" w:rsidR="00525D9E" w:rsidRPr="00D83669" w:rsidRDefault="00525D9E" w:rsidP="00525D9E">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 xml:space="preserve">Кризи като </w:t>
            </w:r>
            <w:r w:rsidRPr="00D83669">
              <w:rPr>
                <w:rFonts w:ascii="Times New Roman" w:hAnsi="Times New Roman" w:cs="Times New Roman"/>
                <w:sz w:val="24"/>
                <w:szCs w:val="24"/>
                <w:lang w:val="en-US"/>
              </w:rPr>
              <w:t>COVID</w:t>
            </w:r>
            <w:r w:rsidRPr="00D83669">
              <w:rPr>
                <w:rFonts w:ascii="Times New Roman" w:hAnsi="Times New Roman" w:cs="Times New Roman"/>
                <w:sz w:val="24"/>
                <w:szCs w:val="24"/>
              </w:rPr>
              <w:t xml:space="preserve"> -19, които изискват по-специфичен фокус на подкрепата;</w:t>
            </w:r>
          </w:p>
        </w:tc>
        <w:tc>
          <w:tcPr>
            <w:tcW w:w="2411" w:type="dxa"/>
            <w:vAlign w:val="center"/>
          </w:tcPr>
          <w:p w14:paraId="214DAFD9" w14:textId="732101D7" w:rsidR="00525D9E" w:rsidRPr="00D83669" w:rsidRDefault="00525D9E" w:rsidP="00525D9E">
            <w:pPr>
              <w:jc w:val="center"/>
              <w:rPr>
                <w:rFonts w:ascii="Times New Roman" w:hAnsi="Times New Roman" w:cs="Times New Roman"/>
                <w:sz w:val="24"/>
                <w:szCs w:val="24"/>
              </w:rPr>
            </w:pPr>
            <w:r w:rsidRPr="00D83669">
              <w:rPr>
                <w:rFonts w:ascii="Times New Roman" w:hAnsi="Times New Roman" w:cs="Times New Roman"/>
                <w:b/>
                <w:bCs/>
                <w:sz w:val="36"/>
                <w:szCs w:val="36"/>
              </w:rPr>
              <w:sym w:font="Wingdings" w:char="F0FE"/>
            </w:r>
          </w:p>
        </w:tc>
        <w:tc>
          <w:tcPr>
            <w:tcW w:w="2411" w:type="dxa"/>
            <w:vAlign w:val="center"/>
          </w:tcPr>
          <w:p w14:paraId="52CC73EB" w14:textId="77777777" w:rsidR="00525D9E" w:rsidRPr="00D83669" w:rsidRDefault="00525D9E" w:rsidP="00525D9E">
            <w:pPr>
              <w:jc w:val="center"/>
              <w:rPr>
                <w:rFonts w:ascii="Times New Roman" w:hAnsi="Times New Roman" w:cs="Times New Roman"/>
                <w:sz w:val="24"/>
                <w:szCs w:val="24"/>
              </w:rPr>
            </w:pPr>
          </w:p>
        </w:tc>
      </w:tr>
      <w:tr w:rsidR="00525D9E" w:rsidRPr="00D83669" w14:paraId="19B51599" w14:textId="0887CEC6" w:rsidTr="00525D9E">
        <w:tc>
          <w:tcPr>
            <w:tcW w:w="4252" w:type="dxa"/>
          </w:tcPr>
          <w:p w14:paraId="58ADAC3A" w14:textId="77777777" w:rsidR="00525D9E" w:rsidRPr="00D83669" w:rsidRDefault="00525D9E" w:rsidP="00525D9E">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Промени в целевите групи;</w:t>
            </w:r>
          </w:p>
        </w:tc>
        <w:tc>
          <w:tcPr>
            <w:tcW w:w="2411" w:type="dxa"/>
            <w:vAlign w:val="center"/>
          </w:tcPr>
          <w:p w14:paraId="45997E3F" w14:textId="77777777" w:rsidR="00525D9E" w:rsidRPr="00D83669" w:rsidRDefault="00525D9E" w:rsidP="00525D9E">
            <w:pPr>
              <w:jc w:val="center"/>
              <w:rPr>
                <w:rFonts w:ascii="Times New Roman" w:hAnsi="Times New Roman" w:cs="Times New Roman"/>
                <w:sz w:val="24"/>
                <w:szCs w:val="24"/>
              </w:rPr>
            </w:pPr>
          </w:p>
        </w:tc>
        <w:tc>
          <w:tcPr>
            <w:tcW w:w="2411" w:type="dxa"/>
            <w:vAlign w:val="center"/>
          </w:tcPr>
          <w:p w14:paraId="5D143195" w14:textId="3271F0FF" w:rsidR="00525D9E" w:rsidRPr="00D83669" w:rsidRDefault="00525D9E" w:rsidP="00525D9E">
            <w:pPr>
              <w:jc w:val="center"/>
              <w:rPr>
                <w:rFonts w:ascii="Times New Roman" w:hAnsi="Times New Roman" w:cs="Times New Roman"/>
                <w:sz w:val="24"/>
                <w:szCs w:val="24"/>
              </w:rPr>
            </w:pPr>
            <w:r w:rsidRPr="00D83669">
              <w:rPr>
                <w:rFonts w:ascii="Times New Roman" w:hAnsi="Times New Roman" w:cs="Times New Roman"/>
                <w:b/>
                <w:bCs/>
                <w:sz w:val="36"/>
                <w:szCs w:val="36"/>
              </w:rPr>
              <w:sym w:font="Wingdings" w:char="F0FE"/>
            </w:r>
          </w:p>
        </w:tc>
      </w:tr>
      <w:tr w:rsidR="00525D9E" w:rsidRPr="00D83669" w14:paraId="4DD11162" w14:textId="6ABF0F0C" w:rsidTr="00525D9E">
        <w:tc>
          <w:tcPr>
            <w:tcW w:w="4252" w:type="dxa"/>
          </w:tcPr>
          <w:p w14:paraId="530A50F8" w14:textId="77777777" w:rsidR="00525D9E" w:rsidRPr="00D83669" w:rsidRDefault="00525D9E" w:rsidP="00525D9E">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Високи темпове на инфлация, при които равнищата на цените на стоките и услугите се променят с темпове, които</w:t>
            </w:r>
            <w:r w:rsidRPr="00D83669">
              <w:t xml:space="preserve"> </w:t>
            </w:r>
            <w:r w:rsidRPr="00D83669">
              <w:rPr>
                <w:rFonts w:ascii="Times New Roman" w:hAnsi="Times New Roman" w:cs="Times New Roman"/>
                <w:sz w:val="24"/>
                <w:szCs w:val="24"/>
              </w:rPr>
              <w:t>надвишават очакванията в официалните прогнози на местните и международните институции;</w:t>
            </w:r>
          </w:p>
        </w:tc>
        <w:tc>
          <w:tcPr>
            <w:tcW w:w="2411" w:type="dxa"/>
            <w:vAlign w:val="center"/>
          </w:tcPr>
          <w:p w14:paraId="39CA8CA0" w14:textId="60AD0AAA" w:rsidR="00525D9E" w:rsidRPr="00D83669" w:rsidRDefault="00525D9E" w:rsidP="00525D9E">
            <w:pPr>
              <w:jc w:val="center"/>
              <w:rPr>
                <w:rFonts w:ascii="Times New Roman" w:hAnsi="Times New Roman" w:cs="Times New Roman"/>
                <w:sz w:val="24"/>
                <w:szCs w:val="24"/>
              </w:rPr>
            </w:pPr>
          </w:p>
        </w:tc>
        <w:tc>
          <w:tcPr>
            <w:tcW w:w="2411" w:type="dxa"/>
            <w:vAlign w:val="center"/>
          </w:tcPr>
          <w:p w14:paraId="3EB12B1B" w14:textId="6107AF70" w:rsidR="00525D9E" w:rsidRPr="00D83669" w:rsidRDefault="0034220E" w:rsidP="00525D9E">
            <w:pPr>
              <w:jc w:val="center"/>
              <w:rPr>
                <w:rFonts w:ascii="Times New Roman" w:hAnsi="Times New Roman" w:cs="Times New Roman"/>
                <w:sz w:val="24"/>
                <w:szCs w:val="24"/>
              </w:rPr>
            </w:pPr>
            <w:r w:rsidRPr="00D83669">
              <w:rPr>
                <w:rFonts w:ascii="Times New Roman" w:hAnsi="Times New Roman" w:cs="Times New Roman"/>
                <w:b/>
                <w:bCs/>
                <w:sz w:val="36"/>
                <w:szCs w:val="36"/>
              </w:rPr>
              <w:sym w:font="Wingdings" w:char="F0FE"/>
            </w:r>
          </w:p>
        </w:tc>
      </w:tr>
      <w:tr w:rsidR="00525D9E" w:rsidRPr="00D83669" w14:paraId="2FAB963F" w14:textId="280DF821" w:rsidTr="00525D9E">
        <w:tc>
          <w:tcPr>
            <w:tcW w:w="4252" w:type="dxa"/>
          </w:tcPr>
          <w:p w14:paraId="6894CDE4" w14:textId="04BD14E2" w:rsidR="00525D9E" w:rsidRPr="00D83669" w:rsidRDefault="00525D9E" w:rsidP="002C69B8">
            <w:pPr>
              <w:pStyle w:val="ListParagraph"/>
              <w:numPr>
                <w:ilvl w:val="0"/>
                <w:numId w:val="11"/>
              </w:numPr>
              <w:jc w:val="both"/>
              <w:rPr>
                <w:rFonts w:ascii="Times New Roman" w:hAnsi="Times New Roman" w:cs="Times New Roman"/>
                <w:sz w:val="24"/>
                <w:szCs w:val="24"/>
              </w:rPr>
            </w:pPr>
            <w:r w:rsidRPr="00D83669">
              <w:rPr>
                <w:rFonts w:ascii="Times New Roman" w:hAnsi="Times New Roman" w:cs="Times New Roman"/>
                <w:sz w:val="24"/>
                <w:szCs w:val="24"/>
              </w:rPr>
              <w:t>Други</w:t>
            </w:r>
            <w:r w:rsidR="00025276" w:rsidRPr="00D83669">
              <w:rPr>
                <w:rFonts w:ascii="Times New Roman" w:hAnsi="Times New Roman" w:cs="Times New Roman"/>
                <w:sz w:val="24"/>
                <w:szCs w:val="24"/>
              </w:rPr>
              <w:t xml:space="preserve"> непредвидени фактори</w:t>
            </w:r>
            <w:r w:rsidRPr="00D83669">
              <w:rPr>
                <w:rFonts w:ascii="Times New Roman" w:hAnsi="Times New Roman" w:cs="Times New Roman"/>
                <w:sz w:val="24"/>
                <w:szCs w:val="24"/>
              </w:rPr>
              <w:t>.</w:t>
            </w:r>
          </w:p>
        </w:tc>
        <w:tc>
          <w:tcPr>
            <w:tcW w:w="2411" w:type="dxa"/>
            <w:vAlign w:val="center"/>
          </w:tcPr>
          <w:p w14:paraId="49124D64" w14:textId="1F64AAF6" w:rsidR="00525D9E" w:rsidRPr="00D83669" w:rsidRDefault="00525D9E" w:rsidP="00525D9E">
            <w:pPr>
              <w:jc w:val="both"/>
              <w:rPr>
                <w:rFonts w:ascii="Times New Roman" w:hAnsi="Times New Roman" w:cs="Times New Roman"/>
                <w:sz w:val="24"/>
                <w:szCs w:val="24"/>
              </w:rPr>
            </w:pPr>
          </w:p>
        </w:tc>
        <w:tc>
          <w:tcPr>
            <w:tcW w:w="2411" w:type="dxa"/>
            <w:vAlign w:val="center"/>
          </w:tcPr>
          <w:p w14:paraId="0E45D8CA" w14:textId="21EF40D2" w:rsidR="00525D9E" w:rsidRPr="00D83669" w:rsidRDefault="003B49DA" w:rsidP="000632B9">
            <w:pPr>
              <w:jc w:val="center"/>
              <w:rPr>
                <w:rFonts w:ascii="Times New Roman" w:hAnsi="Times New Roman" w:cs="Times New Roman"/>
                <w:sz w:val="24"/>
                <w:szCs w:val="24"/>
              </w:rPr>
            </w:pPr>
            <w:r w:rsidRPr="00D83669">
              <w:rPr>
                <w:rFonts w:ascii="Times New Roman" w:hAnsi="Times New Roman" w:cs="Times New Roman"/>
                <w:b/>
                <w:bCs/>
                <w:sz w:val="36"/>
                <w:szCs w:val="36"/>
              </w:rPr>
              <w:sym w:font="Wingdings" w:char="F0FE"/>
            </w:r>
          </w:p>
        </w:tc>
      </w:tr>
    </w:tbl>
    <w:p w14:paraId="20D4DF3E" w14:textId="77777777" w:rsidR="00843055" w:rsidRPr="00D83669" w:rsidRDefault="00843055" w:rsidP="00843055">
      <w:pPr>
        <w:pStyle w:val="ListParagraph"/>
        <w:jc w:val="both"/>
        <w:rPr>
          <w:rFonts w:ascii="Times New Roman" w:hAnsi="Times New Roman" w:cs="Times New Roman"/>
          <w:sz w:val="24"/>
          <w:szCs w:val="24"/>
        </w:rPr>
      </w:pPr>
    </w:p>
    <w:p w14:paraId="1FBA033D" w14:textId="46AC3FBD" w:rsidR="00C63818" w:rsidRPr="00D83669" w:rsidRDefault="00EE4A6B" w:rsidP="000632B9">
      <w:pPr>
        <w:pStyle w:val="Heading1"/>
        <w:numPr>
          <w:ilvl w:val="0"/>
          <w:numId w:val="19"/>
        </w:numPr>
        <w:spacing w:after="240" w:line="360" w:lineRule="auto"/>
        <w:ind w:left="0" w:firstLine="0"/>
        <w:jc w:val="both"/>
        <w:rPr>
          <w:rFonts w:ascii="Times New Roman" w:hAnsi="Times New Roman" w:cs="Times New Roman"/>
          <w:b/>
          <w:color w:val="auto"/>
          <w:sz w:val="28"/>
          <w:szCs w:val="28"/>
          <w:lang w:val="bg-BG"/>
        </w:rPr>
      </w:pPr>
      <w:bookmarkStart w:id="12" w:name="_Toc100732199"/>
      <w:bookmarkStart w:id="13" w:name="_Toc100732360"/>
      <w:bookmarkStart w:id="14" w:name="_Toc100732514"/>
      <w:bookmarkStart w:id="15" w:name="_Toc100732943"/>
      <w:bookmarkStart w:id="16" w:name="_Toc100733012"/>
      <w:bookmarkStart w:id="17" w:name="_Toc100733662"/>
      <w:bookmarkStart w:id="18" w:name="_Toc100838587"/>
      <w:bookmarkStart w:id="19" w:name="_Toc100838974"/>
      <w:bookmarkStart w:id="20" w:name="_Toc100839044"/>
      <w:bookmarkStart w:id="21" w:name="_Toc100839079"/>
      <w:bookmarkStart w:id="22" w:name="_Toc100839155"/>
      <w:bookmarkStart w:id="23" w:name="_Toc100839191"/>
      <w:bookmarkStart w:id="24" w:name="_Toc100839227"/>
      <w:bookmarkStart w:id="25" w:name="_Toc100839263"/>
      <w:bookmarkStart w:id="26" w:name="_Toc100839299"/>
      <w:bookmarkStart w:id="27" w:name="_Toc100839334"/>
      <w:bookmarkStart w:id="28" w:name="_Toc100839368"/>
      <w:bookmarkStart w:id="29" w:name="_Toc100839405"/>
      <w:bookmarkStart w:id="30" w:name="_Toc100842613"/>
      <w:bookmarkStart w:id="31" w:name="_Toc101355741"/>
      <w:bookmarkStart w:id="32" w:name="_Toc101355783"/>
      <w:bookmarkStart w:id="33" w:name="_Toc101356410"/>
      <w:bookmarkStart w:id="34" w:name="_Toc100732200"/>
      <w:bookmarkStart w:id="35" w:name="_Toc100732361"/>
      <w:bookmarkStart w:id="36" w:name="_Toc100732515"/>
      <w:bookmarkStart w:id="37" w:name="_Toc100732944"/>
      <w:bookmarkStart w:id="38" w:name="_Toc100733013"/>
      <w:bookmarkStart w:id="39" w:name="_Toc100733663"/>
      <w:bookmarkStart w:id="40" w:name="_Toc100838588"/>
      <w:bookmarkStart w:id="41" w:name="_Toc100838975"/>
      <w:bookmarkStart w:id="42" w:name="_Toc100839045"/>
      <w:bookmarkStart w:id="43" w:name="_Toc100839080"/>
      <w:bookmarkStart w:id="44" w:name="_Toc100839156"/>
      <w:bookmarkStart w:id="45" w:name="_Toc100839192"/>
      <w:bookmarkStart w:id="46" w:name="_Toc100839228"/>
      <w:bookmarkStart w:id="47" w:name="_Toc100839264"/>
      <w:bookmarkStart w:id="48" w:name="_Toc100839300"/>
      <w:bookmarkStart w:id="49" w:name="_Toc100839335"/>
      <w:bookmarkStart w:id="50" w:name="_Toc100839369"/>
      <w:bookmarkStart w:id="51" w:name="_Toc100839406"/>
      <w:bookmarkStart w:id="52" w:name="_Toc100842614"/>
      <w:bookmarkStart w:id="53" w:name="_Toc101355742"/>
      <w:bookmarkStart w:id="54" w:name="_Toc101355784"/>
      <w:bookmarkStart w:id="55" w:name="_Toc101356411"/>
      <w:bookmarkStart w:id="56" w:name="_Toc215213917"/>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r w:rsidRPr="00D83669">
        <w:rPr>
          <w:rFonts w:ascii="Times New Roman" w:hAnsi="Times New Roman" w:cs="Times New Roman"/>
          <w:b/>
          <w:color w:val="auto"/>
          <w:sz w:val="28"/>
          <w:szCs w:val="28"/>
          <w:lang w:val="bg-BG"/>
        </w:rPr>
        <w:t>Преразглеждане</w:t>
      </w:r>
      <w:r w:rsidR="00050ABB" w:rsidRPr="00D83669">
        <w:rPr>
          <w:rFonts w:ascii="Times New Roman" w:hAnsi="Times New Roman" w:cs="Times New Roman"/>
          <w:b/>
          <w:color w:val="auto"/>
          <w:sz w:val="28"/>
          <w:szCs w:val="28"/>
          <w:lang w:val="bg-BG"/>
        </w:rPr>
        <w:t xml:space="preserve"> на целевите стойности на </w:t>
      </w:r>
      <w:r w:rsidR="0034220E" w:rsidRPr="00D83669">
        <w:rPr>
          <w:rFonts w:ascii="Times New Roman" w:hAnsi="Times New Roman" w:cs="Times New Roman"/>
          <w:b/>
          <w:color w:val="auto"/>
          <w:sz w:val="28"/>
          <w:szCs w:val="28"/>
          <w:lang w:val="bg-BG"/>
        </w:rPr>
        <w:t xml:space="preserve">показателите </w:t>
      </w:r>
      <w:r w:rsidR="007161D7" w:rsidRPr="00D83669">
        <w:rPr>
          <w:rFonts w:ascii="Times New Roman" w:hAnsi="Times New Roman" w:cs="Times New Roman"/>
          <w:b/>
          <w:color w:val="auto"/>
          <w:sz w:val="28"/>
          <w:szCs w:val="28"/>
          <w:lang w:val="bg-BG"/>
        </w:rPr>
        <w:t>в процеса на изпълнение на ПО</w:t>
      </w:r>
      <w:bookmarkEnd w:id="56"/>
    </w:p>
    <w:p w14:paraId="2CF395DA" w14:textId="1ED0383F" w:rsidR="0081144A" w:rsidRPr="00D83669" w:rsidRDefault="0081144A" w:rsidP="003E4E02">
      <w:pPr>
        <w:pStyle w:val="ListParagraph"/>
        <w:numPr>
          <w:ilvl w:val="0"/>
          <w:numId w:val="12"/>
        </w:numPr>
        <w:jc w:val="both"/>
        <w:rPr>
          <w:rFonts w:ascii="Times New Roman" w:hAnsi="Times New Roman" w:cs="Times New Roman"/>
          <w:sz w:val="24"/>
          <w:szCs w:val="24"/>
        </w:rPr>
      </w:pPr>
      <w:r w:rsidRPr="00D83669">
        <w:rPr>
          <w:rFonts w:ascii="Times New Roman" w:hAnsi="Times New Roman" w:cs="Times New Roman"/>
          <w:sz w:val="24"/>
          <w:szCs w:val="24"/>
        </w:rPr>
        <w:t xml:space="preserve">В случай на големи закъснения в стартирането/изпълнението на </w:t>
      </w:r>
      <w:r w:rsidR="00CD3FCA" w:rsidRPr="00D83669">
        <w:rPr>
          <w:rFonts w:ascii="Times New Roman" w:hAnsi="Times New Roman" w:cs="Times New Roman"/>
          <w:sz w:val="24"/>
          <w:szCs w:val="24"/>
        </w:rPr>
        <w:t>Програмата</w:t>
      </w:r>
      <w:r w:rsidRPr="00D83669">
        <w:rPr>
          <w:rFonts w:ascii="Times New Roman" w:hAnsi="Times New Roman" w:cs="Times New Roman"/>
          <w:sz w:val="24"/>
          <w:szCs w:val="24"/>
        </w:rPr>
        <w:t>;</w:t>
      </w:r>
    </w:p>
    <w:p w14:paraId="17C8879E" w14:textId="3DE49DA5" w:rsidR="00A40F3C" w:rsidRPr="00D83669" w:rsidRDefault="00A40F3C" w:rsidP="009D0842">
      <w:pPr>
        <w:pStyle w:val="ListParagraph"/>
        <w:numPr>
          <w:ilvl w:val="0"/>
          <w:numId w:val="12"/>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При</w:t>
      </w:r>
      <w:r w:rsidR="00050ABB" w:rsidRPr="00D83669">
        <w:rPr>
          <w:rFonts w:ascii="Times New Roman" w:hAnsi="Times New Roman" w:cs="Times New Roman"/>
          <w:sz w:val="24"/>
          <w:szCs w:val="24"/>
        </w:rPr>
        <w:t xml:space="preserve"> установено системно неизпълнение/ преизпълнение на планираните целевите стойности на </w:t>
      </w:r>
      <w:r w:rsidR="0034220E" w:rsidRPr="00D83669">
        <w:rPr>
          <w:rFonts w:ascii="Times New Roman" w:hAnsi="Times New Roman" w:cs="Times New Roman"/>
          <w:sz w:val="24"/>
          <w:szCs w:val="24"/>
        </w:rPr>
        <w:t>показатели</w:t>
      </w:r>
      <w:r w:rsidRPr="00D83669">
        <w:rPr>
          <w:rFonts w:ascii="Times New Roman" w:hAnsi="Times New Roman" w:cs="Times New Roman"/>
          <w:sz w:val="24"/>
          <w:szCs w:val="24"/>
        </w:rPr>
        <w:t>;</w:t>
      </w:r>
    </w:p>
    <w:p w14:paraId="03076D74" w14:textId="7AA134B9" w:rsidR="00662492" w:rsidRPr="00D83669" w:rsidRDefault="00662492" w:rsidP="003E4E02">
      <w:pPr>
        <w:pStyle w:val="ListParagraph"/>
        <w:numPr>
          <w:ilvl w:val="0"/>
          <w:numId w:val="12"/>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 xml:space="preserve">При изменение на </w:t>
      </w:r>
      <w:r w:rsidR="00CD3FCA" w:rsidRPr="00D83669">
        <w:rPr>
          <w:rFonts w:ascii="Times New Roman" w:hAnsi="Times New Roman" w:cs="Times New Roman"/>
          <w:sz w:val="24"/>
          <w:szCs w:val="24"/>
        </w:rPr>
        <w:t>Програмата</w:t>
      </w:r>
      <w:r w:rsidRPr="00D83669">
        <w:rPr>
          <w:rFonts w:ascii="Times New Roman" w:hAnsi="Times New Roman" w:cs="Times New Roman"/>
          <w:sz w:val="24"/>
          <w:szCs w:val="24"/>
        </w:rPr>
        <w:t>, което води до промени във фокуса на подкрепата</w:t>
      </w:r>
      <w:r w:rsidR="00B568F1" w:rsidRPr="00D83669">
        <w:rPr>
          <w:rFonts w:ascii="Times New Roman" w:hAnsi="Times New Roman" w:cs="Times New Roman"/>
          <w:sz w:val="24"/>
          <w:szCs w:val="24"/>
        </w:rPr>
        <w:t xml:space="preserve"> и др.</w:t>
      </w:r>
      <w:r w:rsidRPr="00D83669">
        <w:rPr>
          <w:rFonts w:ascii="Times New Roman" w:hAnsi="Times New Roman" w:cs="Times New Roman"/>
          <w:sz w:val="24"/>
          <w:szCs w:val="24"/>
        </w:rPr>
        <w:t>;</w:t>
      </w:r>
    </w:p>
    <w:p w14:paraId="4EFE9F55" w14:textId="77EE6B56" w:rsidR="009C609D" w:rsidRPr="00D83669" w:rsidRDefault="0081144A" w:rsidP="003E4E02">
      <w:pPr>
        <w:pStyle w:val="ListParagraph"/>
        <w:numPr>
          <w:ilvl w:val="0"/>
          <w:numId w:val="12"/>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К</w:t>
      </w:r>
      <w:r w:rsidR="00C63818" w:rsidRPr="00D83669">
        <w:rPr>
          <w:rFonts w:ascii="Times New Roman" w:hAnsi="Times New Roman" w:cs="Times New Roman"/>
          <w:sz w:val="24"/>
          <w:szCs w:val="24"/>
        </w:rPr>
        <w:t>ато част от междинния преглед</w:t>
      </w:r>
      <w:r w:rsidR="00E03033" w:rsidRPr="00D83669">
        <w:rPr>
          <w:rFonts w:ascii="Times New Roman" w:hAnsi="Times New Roman" w:cs="Times New Roman"/>
          <w:sz w:val="24"/>
          <w:szCs w:val="24"/>
        </w:rPr>
        <w:t xml:space="preserve"> на </w:t>
      </w:r>
      <w:r w:rsidR="00CD3FCA" w:rsidRPr="00D83669">
        <w:rPr>
          <w:rFonts w:ascii="Times New Roman" w:hAnsi="Times New Roman" w:cs="Times New Roman"/>
          <w:sz w:val="24"/>
          <w:szCs w:val="24"/>
        </w:rPr>
        <w:t>Програмата</w:t>
      </w:r>
      <w:r w:rsidR="00C63818" w:rsidRPr="00D83669">
        <w:rPr>
          <w:rFonts w:ascii="Times New Roman" w:hAnsi="Times New Roman" w:cs="Times New Roman"/>
          <w:sz w:val="24"/>
          <w:szCs w:val="24"/>
        </w:rPr>
        <w:t xml:space="preserve">, както е </w:t>
      </w:r>
      <w:r w:rsidR="0047574A" w:rsidRPr="00D83669">
        <w:rPr>
          <w:rFonts w:ascii="Times New Roman" w:hAnsi="Times New Roman" w:cs="Times New Roman"/>
          <w:sz w:val="24"/>
          <w:szCs w:val="24"/>
        </w:rPr>
        <w:t>описано в</w:t>
      </w:r>
      <w:r w:rsidR="00C63818" w:rsidRPr="00D83669">
        <w:rPr>
          <w:rFonts w:ascii="Times New Roman" w:hAnsi="Times New Roman" w:cs="Times New Roman"/>
          <w:sz w:val="24"/>
          <w:szCs w:val="24"/>
        </w:rPr>
        <w:t xml:space="preserve"> чл. 18 </w:t>
      </w:r>
      <w:r w:rsidR="0047574A" w:rsidRPr="00D83669">
        <w:rPr>
          <w:rFonts w:ascii="Times New Roman" w:hAnsi="Times New Roman" w:cs="Times New Roman"/>
          <w:sz w:val="24"/>
          <w:szCs w:val="24"/>
        </w:rPr>
        <w:t>на Регламент (ЕС) 2021/1060</w:t>
      </w:r>
      <w:r w:rsidR="00843055" w:rsidRPr="00D83669">
        <w:rPr>
          <w:rFonts w:ascii="Times New Roman" w:hAnsi="Times New Roman" w:cs="Times New Roman"/>
          <w:sz w:val="24"/>
          <w:szCs w:val="24"/>
        </w:rPr>
        <w:t>;</w:t>
      </w:r>
    </w:p>
    <w:p w14:paraId="15DD0444" w14:textId="2C1C90EE" w:rsidR="00D857FE" w:rsidRPr="00B1280E" w:rsidRDefault="00843055" w:rsidP="00B1280E">
      <w:pPr>
        <w:pStyle w:val="ListParagraph"/>
        <w:numPr>
          <w:ilvl w:val="0"/>
          <w:numId w:val="12"/>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 xml:space="preserve">Други </w:t>
      </w:r>
      <w:r w:rsidR="003A42DF" w:rsidRPr="00D83669">
        <w:rPr>
          <w:rFonts w:ascii="Times New Roman" w:hAnsi="Times New Roman" w:cs="Times New Roman"/>
          <w:sz w:val="24"/>
          <w:szCs w:val="24"/>
        </w:rPr>
        <w:t>непредвидени</w:t>
      </w:r>
      <w:r w:rsidRPr="00D83669">
        <w:rPr>
          <w:rFonts w:ascii="Times New Roman" w:hAnsi="Times New Roman" w:cs="Times New Roman"/>
          <w:sz w:val="24"/>
          <w:szCs w:val="24"/>
        </w:rPr>
        <w:t xml:space="preserve"> обстоятелства.</w:t>
      </w:r>
    </w:p>
    <w:p w14:paraId="2E87228B" w14:textId="4E831256" w:rsidR="00D857FE" w:rsidRPr="00D83669" w:rsidRDefault="00D857FE" w:rsidP="00E51D1C">
      <w:pPr>
        <w:pStyle w:val="ListParagraph"/>
        <w:ind w:left="360"/>
        <w:jc w:val="both"/>
        <w:rPr>
          <w:rFonts w:ascii="Times New Roman" w:hAnsi="Times New Roman" w:cs="Times New Roman"/>
          <w:sz w:val="24"/>
          <w:szCs w:val="24"/>
        </w:rPr>
      </w:pPr>
    </w:p>
    <w:p w14:paraId="2487DAA8" w14:textId="413937FE" w:rsidR="00DD5E35" w:rsidRPr="00DD5E35" w:rsidRDefault="00DD5E35" w:rsidP="00DD5E35">
      <w:pPr>
        <w:jc w:val="both"/>
        <w:rPr>
          <w:rFonts w:ascii="Times New Roman" w:hAnsi="Times New Roman" w:cs="Times New Roman"/>
          <w:sz w:val="24"/>
          <w:szCs w:val="24"/>
        </w:rPr>
      </w:pPr>
    </w:p>
    <w:p w14:paraId="2FA2F8E0" w14:textId="1A32792D" w:rsidR="00D857FE" w:rsidRPr="00D83669" w:rsidRDefault="00D857FE" w:rsidP="00D857FE">
      <w:pPr>
        <w:pStyle w:val="ListParagraph"/>
        <w:ind w:left="360"/>
        <w:jc w:val="both"/>
        <w:rPr>
          <w:rFonts w:ascii="Times New Roman" w:hAnsi="Times New Roman" w:cs="Times New Roman"/>
          <w:sz w:val="24"/>
          <w:szCs w:val="24"/>
        </w:rPr>
      </w:pPr>
    </w:p>
    <w:p w14:paraId="1D5F77FC" w14:textId="728AC0B5" w:rsidR="00D857FE" w:rsidRPr="00D83669" w:rsidRDefault="00D857FE" w:rsidP="00D857FE">
      <w:pPr>
        <w:pStyle w:val="ListParagraph"/>
        <w:ind w:left="360"/>
        <w:jc w:val="both"/>
        <w:rPr>
          <w:rFonts w:ascii="Times New Roman" w:hAnsi="Times New Roman" w:cs="Times New Roman"/>
          <w:sz w:val="24"/>
          <w:szCs w:val="24"/>
        </w:rPr>
      </w:pPr>
    </w:p>
    <w:p w14:paraId="500FC881" w14:textId="088BD44F" w:rsidR="00D857FE" w:rsidRPr="00D83669" w:rsidRDefault="00D857FE" w:rsidP="00D857FE">
      <w:pPr>
        <w:pStyle w:val="ListParagraph"/>
        <w:ind w:left="360"/>
        <w:jc w:val="both"/>
        <w:rPr>
          <w:rFonts w:ascii="Times New Roman" w:hAnsi="Times New Roman" w:cs="Times New Roman"/>
          <w:sz w:val="24"/>
          <w:szCs w:val="24"/>
        </w:rPr>
      </w:pPr>
    </w:p>
    <w:p w14:paraId="775C8D33" w14:textId="34A1C7B4" w:rsidR="00D857FE" w:rsidRPr="00D83669" w:rsidRDefault="00D857FE" w:rsidP="00D857FE">
      <w:pPr>
        <w:pStyle w:val="ListParagraph"/>
        <w:ind w:left="360"/>
        <w:jc w:val="both"/>
        <w:rPr>
          <w:rFonts w:ascii="Times New Roman" w:hAnsi="Times New Roman" w:cs="Times New Roman"/>
          <w:sz w:val="24"/>
          <w:szCs w:val="24"/>
        </w:rPr>
      </w:pPr>
    </w:p>
    <w:p w14:paraId="3D7706B4" w14:textId="1A48F7B7" w:rsidR="00D857FE" w:rsidRPr="00D83669" w:rsidRDefault="00D857FE" w:rsidP="00D857FE">
      <w:pPr>
        <w:pStyle w:val="ListParagraph"/>
        <w:ind w:left="360"/>
        <w:jc w:val="both"/>
        <w:rPr>
          <w:rFonts w:ascii="Times New Roman" w:hAnsi="Times New Roman" w:cs="Times New Roman"/>
          <w:sz w:val="24"/>
          <w:szCs w:val="24"/>
        </w:rPr>
      </w:pPr>
    </w:p>
    <w:p w14:paraId="7C53F687" w14:textId="3C258B16" w:rsidR="00D857FE" w:rsidRPr="00D83669" w:rsidRDefault="00D857FE" w:rsidP="00D857FE">
      <w:pPr>
        <w:pStyle w:val="ListParagraph"/>
        <w:ind w:left="360"/>
        <w:jc w:val="both"/>
        <w:rPr>
          <w:rFonts w:ascii="Times New Roman" w:hAnsi="Times New Roman" w:cs="Times New Roman"/>
          <w:sz w:val="24"/>
          <w:szCs w:val="24"/>
        </w:rPr>
      </w:pPr>
    </w:p>
    <w:p w14:paraId="07559028" w14:textId="7887F4BE" w:rsidR="00D857FE" w:rsidRPr="00D83669" w:rsidRDefault="00D857FE" w:rsidP="00D857FE">
      <w:pPr>
        <w:pStyle w:val="ListParagraph"/>
        <w:ind w:left="360"/>
        <w:jc w:val="both"/>
        <w:rPr>
          <w:rFonts w:ascii="Times New Roman" w:hAnsi="Times New Roman" w:cs="Times New Roman"/>
          <w:sz w:val="24"/>
          <w:szCs w:val="24"/>
        </w:rPr>
      </w:pPr>
    </w:p>
    <w:p w14:paraId="12C50F4B" w14:textId="2CE863E0" w:rsidR="00D857FE" w:rsidRPr="00D83669" w:rsidRDefault="00D857FE" w:rsidP="00D857FE">
      <w:pPr>
        <w:pStyle w:val="ListParagraph"/>
        <w:ind w:left="360"/>
        <w:jc w:val="both"/>
        <w:rPr>
          <w:rFonts w:ascii="Times New Roman" w:hAnsi="Times New Roman" w:cs="Times New Roman"/>
          <w:sz w:val="24"/>
          <w:szCs w:val="24"/>
        </w:rPr>
      </w:pPr>
    </w:p>
    <w:p w14:paraId="3D9BC285" w14:textId="77777777" w:rsidR="00C01026" w:rsidRPr="00D83669" w:rsidRDefault="00C01026" w:rsidP="00D857FE">
      <w:pPr>
        <w:pStyle w:val="ListParagraph"/>
        <w:ind w:left="360"/>
        <w:jc w:val="both"/>
        <w:rPr>
          <w:rFonts w:ascii="Times New Roman" w:hAnsi="Times New Roman" w:cs="Times New Roman"/>
          <w:sz w:val="24"/>
          <w:szCs w:val="24"/>
        </w:rPr>
        <w:sectPr w:rsidR="00C01026" w:rsidRPr="00D83669" w:rsidSect="00C01026">
          <w:pgSz w:w="11906" w:h="16838"/>
          <w:pgMar w:top="1411" w:right="1411" w:bottom="993" w:left="1411" w:header="706" w:footer="706" w:gutter="0"/>
          <w:cols w:space="708"/>
          <w:docGrid w:linePitch="360"/>
        </w:sectPr>
      </w:pPr>
    </w:p>
    <w:p w14:paraId="2E32E35F" w14:textId="6D39945D" w:rsidR="00D857FE" w:rsidRPr="00D83669" w:rsidRDefault="00D857FE" w:rsidP="000742C2">
      <w:pPr>
        <w:pStyle w:val="Heading1"/>
        <w:numPr>
          <w:ilvl w:val="0"/>
          <w:numId w:val="19"/>
        </w:numPr>
        <w:spacing w:after="240" w:line="360" w:lineRule="auto"/>
        <w:ind w:left="0" w:firstLine="0"/>
        <w:rPr>
          <w:rFonts w:ascii="Times New Roman" w:hAnsi="Times New Roman" w:cs="Times New Roman"/>
          <w:b/>
          <w:color w:val="auto"/>
          <w:sz w:val="28"/>
          <w:szCs w:val="28"/>
          <w:lang w:val="bg-BG"/>
        </w:rPr>
      </w:pPr>
      <w:bookmarkStart w:id="57" w:name="_Toc215213918"/>
      <w:r w:rsidRPr="00D83669">
        <w:rPr>
          <w:rFonts w:ascii="Times New Roman" w:hAnsi="Times New Roman" w:cs="Times New Roman"/>
          <w:b/>
          <w:color w:val="auto"/>
          <w:sz w:val="28"/>
          <w:szCs w:val="28"/>
          <w:lang w:val="bg-BG"/>
        </w:rPr>
        <w:lastRenderedPageBreak/>
        <w:t>Фишове на показателите от Програма „Образование“ 2021 – 2027</w:t>
      </w:r>
      <w:bookmarkEnd w:id="57"/>
    </w:p>
    <w:p w14:paraId="5D768B05" w14:textId="120FB220" w:rsidR="00D857FE" w:rsidRPr="00D83669" w:rsidRDefault="00D857FE" w:rsidP="008D1CDD">
      <w:pPr>
        <w:pStyle w:val="Heading1"/>
        <w:jc w:val="both"/>
        <w:rPr>
          <w:rFonts w:ascii="Times New Roman" w:hAnsi="Times New Roman" w:cs="Times New Roman"/>
          <w:lang w:val="bg-BG"/>
        </w:rPr>
      </w:pPr>
      <w:bookmarkStart w:id="58" w:name="_Toc98778782"/>
      <w:bookmarkStart w:id="59" w:name="_Toc100152964"/>
      <w:bookmarkStart w:id="60" w:name="_Toc215213919"/>
      <w:r w:rsidRPr="00D83669">
        <w:rPr>
          <w:rFonts w:ascii="Times New Roman" w:hAnsi="Times New Roman" w:cs="Times New Roman"/>
          <w:lang w:val="bg-BG"/>
        </w:rPr>
        <w:t>ПРИОРИТЕТ 1 – ПРИОБЩАВАЩО ОБРАЗОВАНИЕ И ОБРАЗОВАТЕЛНА ИНТЕГРАЦИЯ</w:t>
      </w:r>
      <w:bookmarkEnd w:id="58"/>
      <w:bookmarkEnd w:id="59"/>
      <w:bookmarkEnd w:id="60"/>
    </w:p>
    <w:p w14:paraId="79F0A07C" w14:textId="1F49B421" w:rsidR="004826FF" w:rsidRPr="00D83669" w:rsidRDefault="00D857FE" w:rsidP="00D337FC">
      <w:pPr>
        <w:pStyle w:val="Heading1"/>
        <w:rPr>
          <w:rFonts w:ascii="Times New Roman" w:hAnsi="Times New Roman" w:cs="Times New Roman"/>
          <w:b/>
          <w:bCs/>
          <w:sz w:val="28"/>
          <w:szCs w:val="28"/>
          <w:lang w:val="bg-BG"/>
        </w:rPr>
      </w:pPr>
      <w:bookmarkStart w:id="61" w:name="_Toc215213920"/>
      <w:bookmarkStart w:id="62" w:name="_Toc98778783"/>
      <w:bookmarkStart w:id="63" w:name="_Toc100152965"/>
      <w:r w:rsidRPr="00D83669">
        <w:rPr>
          <w:rFonts w:ascii="Times New Roman" w:hAnsi="Times New Roman" w:cs="Times New Roman"/>
          <w:b/>
          <w:bCs/>
          <w:sz w:val="28"/>
          <w:szCs w:val="28"/>
          <w:lang w:val="bg-BG"/>
        </w:rPr>
        <w:t>СЦ по Чл. 4, пар. 1, буква е)</w:t>
      </w:r>
      <w:bookmarkEnd w:id="61"/>
      <w:r w:rsidRPr="00D83669">
        <w:rPr>
          <w:rFonts w:ascii="Times New Roman" w:hAnsi="Times New Roman" w:cs="Times New Roman"/>
          <w:b/>
          <w:bCs/>
          <w:sz w:val="28"/>
          <w:szCs w:val="28"/>
          <w:lang w:val="bg-BG"/>
        </w:rPr>
        <w:t xml:space="preserve"> </w:t>
      </w:r>
    </w:p>
    <w:p w14:paraId="27C02086" w14:textId="7A7F7307" w:rsidR="00D857FE" w:rsidRPr="00D83669" w:rsidRDefault="00D857FE" w:rsidP="004826FF">
      <w:pPr>
        <w:jc w:val="both"/>
        <w:rPr>
          <w:rFonts w:ascii="Times New Roman" w:hAnsi="Times New Roman" w:cs="Times New Roman"/>
          <w:color w:val="2E74B5" w:themeColor="accent1" w:themeShade="BF"/>
          <w:sz w:val="24"/>
          <w:szCs w:val="24"/>
        </w:rPr>
      </w:pPr>
      <w:r w:rsidRPr="00D83669">
        <w:rPr>
          <w:rFonts w:ascii="Times New Roman" w:hAnsi="Times New Roman" w:cs="Times New Roman"/>
          <w:color w:val="2E74B5" w:themeColor="accent1" w:themeShade="BF"/>
          <w:sz w:val="24"/>
          <w:szCs w:val="24"/>
        </w:rPr>
        <w:t>Насърчаване на равния достъп до качествено и приобщаващо образование и обучение, както и на неговото завършване, по-специално за групите в неравностойно положение –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 и достъпността за хората с увреждания</w:t>
      </w:r>
      <w:bookmarkEnd w:id="62"/>
      <w:bookmarkEnd w:id="63"/>
    </w:p>
    <w:p w14:paraId="10AC8921" w14:textId="2C14A3B2" w:rsidR="00D857FE" w:rsidRPr="00D83669" w:rsidRDefault="00D857FE" w:rsidP="0010156D">
      <w:pPr>
        <w:pStyle w:val="Heading3"/>
        <w:ind w:left="567"/>
        <w:jc w:val="both"/>
        <w:rPr>
          <w:rFonts w:ascii="Times New Roman" w:hAnsi="Times New Roman" w:cs="Times New Roman"/>
          <w:color w:val="000000" w:themeColor="text1"/>
        </w:rPr>
      </w:pPr>
      <w:bookmarkStart w:id="64" w:name="_Toc98778784"/>
      <w:bookmarkStart w:id="65" w:name="_Toc100152966"/>
      <w:bookmarkStart w:id="66" w:name="_Toc215213921"/>
      <w:r w:rsidRPr="00D83669">
        <w:rPr>
          <w:rFonts w:ascii="Times New Roman" w:hAnsi="Times New Roman" w:cs="Times New Roman"/>
        </w:rPr>
        <w:t>Показатели за крайни продукти</w:t>
      </w:r>
      <w:bookmarkEnd w:id="64"/>
      <w:bookmarkEnd w:id="65"/>
      <w:bookmarkEnd w:id="66"/>
      <w:r w:rsidRPr="00D83669">
        <w:rPr>
          <w:rFonts w:ascii="Times New Roman" w:hAnsi="Times New Roman" w:cs="Times New Roman"/>
          <w:color w:val="000000" w:themeColor="text1"/>
        </w:rPr>
        <w:t xml:space="preserve"> </w:t>
      </w:r>
    </w:p>
    <w:p w14:paraId="46155F4D" w14:textId="280B8B04" w:rsidR="00D857FE" w:rsidRPr="00D83669" w:rsidRDefault="00D857FE" w:rsidP="008E38F5">
      <w:pPr>
        <w:pStyle w:val="Heading3"/>
        <w:rPr>
          <w:b/>
          <w:bCs/>
          <w:i/>
          <w:iCs/>
          <w:sz w:val="22"/>
          <w:szCs w:val="22"/>
        </w:rPr>
      </w:pPr>
      <w:bookmarkStart w:id="67" w:name="_Toc100152967"/>
      <w:bookmarkStart w:id="68" w:name="_Toc215213922"/>
      <w:r w:rsidRPr="00D83669">
        <w:rPr>
          <w:b/>
          <w:bCs/>
          <w:i/>
          <w:iCs/>
          <w:sz w:val="22"/>
          <w:szCs w:val="22"/>
        </w:rPr>
        <w:t>EECO06 брой на децата на възраст под 18 години</w:t>
      </w:r>
      <w:bookmarkEnd w:id="67"/>
      <w:bookmarkEnd w:id="68"/>
    </w:p>
    <w:tbl>
      <w:tblPr>
        <w:tblW w:w="97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519"/>
      </w:tblGrid>
      <w:tr w:rsidR="00D857FE" w:rsidRPr="00D83669" w14:paraId="586F99B6" w14:textId="77777777" w:rsidTr="0068160A">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CF5DC2C" w14:textId="5BECF7D1"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51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F0C5D9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6B2A46DA" w14:textId="77777777" w:rsidTr="0068160A">
        <w:tc>
          <w:tcPr>
            <w:tcW w:w="2263" w:type="dxa"/>
            <w:shd w:val="clear" w:color="auto" w:fill="auto"/>
            <w:vAlign w:val="center"/>
          </w:tcPr>
          <w:p w14:paraId="4C68C0DF" w14:textId="2CEBEEC9"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519" w:type="dxa"/>
            <w:shd w:val="clear" w:color="auto" w:fill="auto"/>
            <w:vAlign w:val="center"/>
          </w:tcPr>
          <w:p w14:paraId="69BBF81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EECO06 брой на децата на възраст под 18 години</w:t>
            </w:r>
          </w:p>
        </w:tc>
      </w:tr>
      <w:tr w:rsidR="00D857FE" w:rsidRPr="00D83669" w14:paraId="2A3BD5D1" w14:textId="77777777" w:rsidTr="0068160A">
        <w:tc>
          <w:tcPr>
            <w:tcW w:w="2263" w:type="dxa"/>
            <w:shd w:val="clear" w:color="auto" w:fill="auto"/>
            <w:vAlign w:val="center"/>
          </w:tcPr>
          <w:p w14:paraId="4FECFCA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519" w:type="dxa"/>
            <w:shd w:val="clear" w:color="auto" w:fill="auto"/>
            <w:vAlign w:val="center"/>
          </w:tcPr>
          <w:p w14:paraId="51A46176" w14:textId="72345109"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1113DBBC" w14:textId="77777777" w:rsidTr="0068160A">
        <w:tc>
          <w:tcPr>
            <w:tcW w:w="2263" w:type="dxa"/>
            <w:shd w:val="clear" w:color="auto" w:fill="auto"/>
            <w:vAlign w:val="center"/>
          </w:tcPr>
          <w:p w14:paraId="5486869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519" w:type="dxa"/>
            <w:shd w:val="clear" w:color="auto" w:fill="auto"/>
            <w:vAlign w:val="center"/>
          </w:tcPr>
          <w:p w14:paraId="47E7577B"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0964D1CB" w14:textId="77777777" w:rsidTr="0068160A">
        <w:tc>
          <w:tcPr>
            <w:tcW w:w="2263" w:type="dxa"/>
            <w:shd w:val="clear" w:color="auto" w:fill="auto"/>
            <w:vAlign w:val="center"/>
          </w:tcPr>
          <w:p w14:paraId="41E16AC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519" w:type="dxa"/>
            <w:shd w:val="clear" w:color="auto" w:fill="auto"/>
            <w:vAlign w:val="center"/>
          </w:tcPr>
          <w:p w14:paraId="7FCB1A7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Разширяване обхвата в предучилищното и в училищното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w:t>
            </w:r>
          </w:p>
          <w:p w14:paraId="2DC2C82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Обща и допълнителна подкрепа за личностно развитие в предучилищното и училищното образование;</w:t>
            </w:r>
          </w:p>
          <w:p w14:paraId="24847AB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Превенция и предотвратяване на тормоза и насилието и намаляване агресията в училищата.</w:t>
            </w:r>
          </w:p>
        </w:tc>
      </w:tr>
      <w:tr w:rsidR="00D857FE" w:rsidRPr="00D83669" w14:paraId="615E90B9" w14:textId="77777777" w:rsidTr="0068160A">
        <w:tc>
          <w:tcPr>
            <w:tcW w:w="2263" w:type="dxa"/>
            <w:shd w:val="clear" w:color="auto" w:fill="auto"/>
            <w:vAlign w:val="center"/>
          </w:tcPr>
          <w:p w14:paraId="7BD1104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519" w:type="dxa"/>
            <w:shd w:val="clear" w:color="auto" w:fill="auto"/>
            <w:vAlign w:val="center"/>
          </w:tcPr>
          <w:p w14:paraId="1E69F166" w14:textId="5C15B310" w:rsidR="00D857FE" w:rsidRPr="00D83669" w:rsidRDefault="00D857FE" w:rsidP="00CC7BCB">
            <w:pPr>
              <w:pStyle w:val="Default"/>
              <w:jc w:val="both"/>
              <w:rPr>
                <w:color w:val="FF0000"/>
              </w:rPr>
            </w:pPr>
            <w:r w:rsidRPr="00D83669">
              <w:rPr>
                <w:color w:val="auto"/>
              </w:rPr>
              <w:t>Показателят измерва броя на децата и учениците в задължителна предучилищна и училищна възраст, включени в операции по СЦ</w:t>
            </w:r>
            <w:r w:rsidRPr="00D83669">
              <w:t xml:space="preserve"> по </w:t>
            </w:r>
            <w:r w:rsidRPr="00D83669">
              <w:rPr>
                <w:color w:val="auto"/>
              </w:rPr>
              <w:t xml:space="preserve">чл. 4, пар. 1, буква е); деца и ученици в предучилищното и училищното образование със специални образователни потребности (СОП), в риск, с хронични заболявания и с изявени дарби, получили допълнителна подкрепа за личностно развитие; деца и ученици от уязвими групи, с обучителни затруднения, в риск от отпадане от предучилищното и училищно образование, получили обща подкрепа за личностно развитие. </w:t>
            </w:r>
          </w:p>
        </w:tc>
      </w:tr>
      <w:tr w:rsidR="00D857FE" w:rsidRPr="00D83669" w14:paraId="102E3EBA" w14:textId="77777777" w:rsidTr="0068160A">
        <w:tc>
          <w:tcPr>
            <w:tcW w:w="2263" w:type="dxa"/>
            <w:shd w:val="clear" w:color="auto" w:fill="auto"/>
            <w:vAlign w:val="center"/>
          </w:tcPr>
          <w:p w14:paraId="03E2EBA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519" w:type="dxa"/>
            <w:shd w:val="clear" w:color="auto" w:fill="auto"/>
            <w:vAlign w:val="center"/>
          </w:tcPr>
          <w:p w14:paraId="3377A62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793D055A" w14:textId="77777777" w:rsidTr="0068160A">
        <w:tc>
          <w:tcPr>
            <w:tcW w:w="2263" w:type="dxa"/>
            <w:shd w:val="clear" w:color="auto" w:fill="auto"/>
            <w:vAlign w:val="center"/>
          </w:tcPr>
          <w:p w14:paraId="59291227" w14:textId="70B3897A"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Крайна </w:t>
            </w:r>
            <w:r w:rsidR="00302E0F" w:rsidRPr="00D83669">
              <w:rPr>
                <w:rFonts w:ascii="Times New Roman" w:hAnsi="Times New Roman"/>
                <w:b/>
                <w:bCs/>
                <w:sz w:val="24"/>
              </w:rPr>
              <w:t>ц</w:t>
            </w:r>
            <w:r w:rsidRPr="00D83669">
              <w:rPr>
                <w:rFonts w:ascii="Times New Roman" w:hAnsi="Times New Roman"/>
                <w:b/>
                <w:bCs/>
                <w:sz w:val="24"/>
              </w:rPr>
              <w:t>ел</w:t>
            </w:r>
          </w:p>
        </w:tc>
        <w:tc>
          <w:tcPr>
            <w:tcW w:w="7519" w:type="dxa"/>
            <w:shd w:val="clear" w:color="auto" w:fill="auto"/>
            <w:vAlign w:val="center"/>
          </w:tcPr>
          <w:p w14:paraId="17AA3EEF" w14:textId="56FB4716" w:rsidR="00D857FE" w:rsidRPr="006D65D7" w:rsidRDefault="005D3CA8" w:rsidP="00CC7BCB">
            <w:pPr>
              <w:jc w:val="both"/>
              <w:rPr>
                <w:rFonts w:ascii="Times New Roman" w:hAnsi="Times New Roman"/>
                <w:sz w:val="24"/>
                <w:lang w:val="en-US"/>
              </w:rPr>
            </w:pPr>
            <w:r>
              <w:rPr>
                <w:rFonts w:ascii="Times New Roman" w:hAnsi="Times New Roman"/>
                <w:sz w:val="24"/>
              </w:rPr>
              <w:t> </w:t>
            </w:r>
            <w:r>
              <w:rPr>
                <w:rFonts w:ascii="Times New Roman" w:hAnsi="Times New Roman"/>
                <w:sz w:val="24"/>
                <w:lang w:val="en-US"/>
              </w:rPr>
              <w:t xml:space="preserve"> 201 218</w:t>
            </w:r>
          </w:p>
        </w:tc>
      </w:tr>
      <w:tr w:rsidR="00D857FE" w:rsidRPr="00D83669" w14:paraId="5167CA77" w14:textId="77777777" w:rsidTr="0068160A">
        <w:tc>
          <w:tcPr>
            <w:tcW w:w="2263" w:type="dxa"/>
            <w:shd w:val="clear" w:color="auto" w:fill="auto"/>
            <w:vAlign w:val="center"/>
          </w:tcPr>
          <w:p w14:paraId="3503462E" w14:textId="4747D5C8" w:rsidR="00D857FE" w:rsidRPr="00D83669" w:rsidRDefault="004F7B30"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519" w:type="dxa"/>
            <w:shd w:val="clear" w:color="auto" w:fill="auto"/>
            <w:vAlign w:val="center"/>
          </w:tcPr>
          <w:p w14:paraId="59A82F8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се основава на единичните разходи за обучение на деца и ученици, прилагани в периода 2018 – 2020 г., за които се прилага процент на индексация въз основа на очакваното увеличение на разходите за труд в сектор „Образование“ за период до 2029 г., като се има предвид, че по-голямата част от единичните разходи за обучение на деца и ученици са свързани с разходите за възнаграждения зависят от нарастването на разходите за труд.</w:t>
            </w:r>
          </w:p>
          <w:p w14:paraId="2434E9B9" w14:textId="167E9533"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представлява обща стойност (сбор) от целевите стойности на децата и учениците, които ще бъдат обхванати по операция</w:t>
            </w:r>
            <w:r w:rsidRPr="00D83669">
              <w:t xml:space="preserve"> </w:t>
            </w:r>
            <w:r w:rsidRPr="00D83669">
              <w:rPr>
                <w:rFonts w:ascii="Times New Roman" w:hAnsi="Times New Roman"/>
                <w:sz w:val="24"/>
              </w:rPr>
              <w:t>„Обща и допълнителна подкрепа за личностно развитие в предучилищното и училищното образование“ и операция „Превенция и предотвратяване на тормоза и насилието и намаляване агресията в училищата“, където 160 632 са деца и ученици от уязвими групи, с обучителни затруднения, в риск от отпадане, 17 450 са деца и ученици в предучилищното и училищното образование със специални образователни потребности (СОП), в риск, с хронични заболявания и с изявени дарби, получават обща и допълнителна подкрепа за личностно развитие и 44 366 са ученици, участници в дейности срещу агресията, тормоза и насилието или 160 632</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17 450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44 366</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222 448.</w:t>
            </w:r>
            <w:r w:rsidRPr="00D83669">
              <w:t xml:space="preserve"> </w:t>
            </w:r>
            <w:r w:rsidRPr="00D83669">
              <w:rPr>
                <w:rFonts w:ascii="Times New Roman" w:hAnsi="Times New Roman"/>
                <w:sz w:val="24"/>
              </w:rPr>
              <w:t xml:space="preserve">Обхванатите деца и ученици по операция „Разширяване обхвата в предучилищното и в училищното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 са 32 702 и те </w:t>
            </w:r>
            <w:r w:rsidRPr="00D83669">
              <w:rPr>
                <w:rFonts w:ascii="Times New Roman" w:hAnsi="Times New Roman"/>
                <w:i/>
                <w:sz w:val="24"/>
              </w:rPr>
              <w:t>не са включени в стойността на този показател с цел избягване на препокриването и дублирането на стойности</w:t>
            </w:r>
            <w:r w:rsidRPr="00D83669">
              <w:rPr>
                <w:rFonts w:ascii="Times New Roman" w:hAnsi="Times New Roman"/>
                <w:sz w:val="24"/>
              </w:rPr>
              <w:t xml:space="preserve">. Тези деца и ученици в резултат на подкрепата за техните родители по операция „Разширяване обхвата в предучилищното и в училищното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 ще бъдат включени и записани в образование, където ще получат подкрепа по другите две операции на тази специфична цел. За обхванатите деца и ученици по операция „Разширяване обхвата в предучилищното и в училищното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 е определен специфичен за програмата показател SOI 1.1. Брой деца и ученици обхванати от механизма за съвместна работа на институциите. </w:t>
            </w:r>
          </w:p>
          <w:p w14:paraId="68F2FB22" w14:textId="77777777" w:rsidR="00D857FE" w:rsidRDefault="00D857FE" w:rsidP="00CC7BCB">
            <w:pPr>
              <w:jc w:val="both"/>
              <w:rPr>
                <w:rFonts w:ascii="Times New Roman" w:hAnsi="Times New Roman"/>
                <w:sz w:val="24"/>
              </w:rPr>
            </w:pPr>
            <w:r w:rsidRPr="00D83669">
              <w:rPr>
                <w:rFonts w:ascii="Times New Roman" w:hAnsi="Times New Roman"/>
                <w:sz w:val="24"/>
              </w:rPr>
              <w:t>Целевата стойност представлява 24% от всички деца и ученици в предучилищното и училищно образование по данни на НСИ за учебната 2019/2020 г. са 926 125 (217 867 в предучилищното образование и 708 258 в училищното образование).</w:t>
            </w:r>
          </w:p>
          <w:p w14:paraId="1CF72C36" w14:textId="301A8018" w:rsidR="00176391" w:rsidRPr="005D3CA8" w:rsidRDefault="00176391" w:rsidP="00CC7BCB">
            <w:pPr>
              <w:jc w:val="both"/>
              <w:rPr>
                <w:rFonts w:ascii="Times New Roman" w:hAnsi="Times New Roman"/>
                <w:sz w:val="24"/>
              </w:rPr>
            </w:pPr>
            <w:r w:rsidRPr="00176391">
              <w:rPr>
                <w:rFonts w:ascii="Times New Roman" w:hAnsi="Times New Roman"/>
                <w:iCs/>
                <w:sz w:val="24"/>
              </w:rPr>
              <w:lastRenderedPageBreak/>
              <w:t>В резултат на намалението на бюджета по Приоритет 1 на ПО, свързано с обособяването на Приоритет 5 „Гражданска готовност в образователната система“, целев</w:t>
            </w:r>
            <w:r>
              <w:rPr>
                <w:rFonts w:ascii="Times New Roman" w:hAnsi="Times New Roman"/>
                <w:iCs/>
                <w:sz w:val="24"/>
              </w:rPr>
              <w:t>ата</w:t>
            </w:r>
            <w:r w:rsidRPr="00176391">
              <w:rPr>
                <w:rFonts w:ascii="Times New Roman" w:hAnsi="Times New Roman"/>
                <w:iCs/>
                <w:sz w:val="24"/>
              </w:rPr>
              <w:t xml:space="preserve"> стойност</w:t>
            </w:r>
            <w:r>
              <w:rPr>
                <w:rFonts w:ascii="Times New Roman" w:hAnsi="Times New Roman"/>
                <w:iCs/>
                <w:sz w:val="24"/>
              </w:rPr>
              <w:t xml:space="preserve"> е</w:t>
            </w:r>
            <w:r w:rsidRPr="00176391">
              <w:rPr>
                <w:rFonts w:ascii="Times New Roman" w:hAnsi="Times New Roman"/>
                <w:iCs/>
                <w:sz w:val="24"/>
              </w:rPr>
              <w:t xml:space="preserve"> редуциран</w:t>
            </w:r>
            <w:r>
              <w:rPr>
                <w:rFonts w:ascii="Times New Roman" w:hAnsi="Times New Roman"/>
                <w:iCs/>
                <w:sz w:val="24"/>
              </w:rPr>
              <w:t>а</w:t>
            </w:r>
            <w:r w:rsidRPr="00176391">
              <w:rPr>
                <w:rFonts w:ascii="Times New Roman" w:hAnsi="Times New Roman"/>
                <w:iCs/>
                <w:sz w:val="24"/>
              </w:rPr>
              <w:t xml:space="preserve"> пропорционално</w:t>
            </w:r>
            <w:r>
              <w:rPr>
                <w:rFonts w:ascii="Times New Roman" w:hAnsi="Times New Roman"/>
                <w:iCs/>
                <w:sz w:val="24"/>
              </w:rPr>
              <w:t>.</w:t>
            </w:r>
          </w:p>
        </w:tc>
      </w:tr>
      <w:tr w:rsidR="00D857FE" w:rsidRPr="00D83669" w14:paraId="4DF0F831" w14:textId="77777777" w:rsidTr="0068160A">
        <w:tc>
          <w:tcPr>
            <w:tcW w:w="2263" w:type="dxa"/>
            <w:shd w:val="clear" w:color="auto" w:fill="auto"/>
            <w:vAlign w:val="center"/>
          </w:tcPr>
          <w:p w14:paraId="15CF0F9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7519" w:type="dxa"/>
            <w:shd w:val="clear" w:color="auto" w:fill="auto"/>
            <w:vAlign w:val="center"/>
          </w:tcPr>
          <w:p w14:paraId="439533CC" w14:textId="53D0429E" w:rsidR="00D857FE" w:rsidRPr="00D83669" w:rsidRDefault="00453FEA" w:rsidP="00CC7BCB">
            <w:pPr>
              <w:jc w:val="both"/>
              <w:rPr>
                <w:rFonts w:ascii="Times New Roman" w:hAnsi="Times New Roman"/>
                <w:sz w:val="24"/>
              </w:rPr>
            </w:pPr>
            <w:r w:rsidRPr="00D83669">
              <w:rPr>
                <w:rFonts w:ascii="Times New Roman" w:hAnsi="Times New Roman"/>
                <w:sz w:val="24"/>
              </w:rPr>
              <w:t>45 968</w:t>
            </w:r>
          </w:p>
        </w:tc>
      </w:tr>
      <w:tr w:rsidR="00D857FE" w:rsidRPr="00D83669" w14:paraId="17F79F6C" w14:textId="77777777" w:rsidTr="0068160A">
        <w:tc>
          <w:tcPr>
            <w:tcW w:w="2263" w:type="dxa"/>
            <w:shd w:val="clear" w:color="auto" w:fill="auto"/>
            <w:vAlign w:val="center"/>
          </w:tcPr>
          <w:p w14:paraId="306E5CE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519" w:type="dxa"/>
            <w:shd w:val="clear" w:color="auto" w:fill="auto"/>
            <w:vAlign w:val="center"/>
          </w:tcPr>
          <w:p w14:paraId="23A54FEB" w14:textId="48690588" w:rsidR="00D857FE" w:rsidRPr="00D83669" w:rsidRDefault="00B72C7F" w:rsidP="00CC7BCB">
            <w:pPr>
              <w:jc w:val="both"/>
              <w:rPr>
                <w:rFonts w:ascii="Times New Roman" w:hAnsi="Times New Roman"/>
                <w:sz w:val="24"/>
              </w:rPr>
            </w:pPr>
            <w:r w:rsidRPr="00D83669">
              <w:rPr>
                <w:rFonts w:ascii="Times New Roman" w:hAnsi="Times New Roman"/>
                <w:sz w:val="24"/>
              </w:rPr>
              <w:t>За операциите от стратегическо значение, предвидени в програмата, предположението на Управляващия орган, което е взето предвид при изчисляването на етапните цели е, че тези операции ще бъдат  договорени първоначално за период от 5 години със 75% от общия предвиден финансов ресурс, а останалите 25 % ще бъдат разпределени за операции след оценка на постигнатия напредък в тяхното изпълнение.</w:t>
            </w:r>
            <w:r w:rsidR="00A1240A" w:rsidRPr="000E5835">
              <w:rPr>
                <w:rFonts w:ascii="Times New Roman" w:hAnsi="Times New Roman"/>
                <w:sz w:val="24"/>
              </w:rPr>
              <w:t xml:space="preserve"> </w:t>
            </w:r>
            <w:r w:rsidR="00402C4D" w:rsidRPr="00D83669">
              <w:rPr>
                <w:rFonts w:ascii="Times New Roman" w:hAnsi="Times New Roman"/>
                <w:sz w:val="24"/>
              </w:rPr>
              <w:t>Етапната цел се определя, като се взема предвид определения финансовия ресурс за операциите,  разделен на планирания брой години за изпълнението им и отчитането на стойности на индикаторите до края на 2024 г. Етапната цел представлява сбор от обхванатите деца в предучилищното образование от всички уязвими групи  в операция за обща и допълнителна подкрепа в предучилищното образование и стартираща в края на 2023 г. с продължителност 5 години  (6065*0,75*1/5+43645*0,75*1/5=7457) и обхванатите  ученици от всички уязвими групи в операция за обща и допълнителна подкрепа в училищното образование, която стартира в края на 2022 г. с продължителност от 5 години (11385*0,75*2/5+116987*0,75*2/5=</w:t>
            </w:r>
            <w:r w:rsidR="000F53EC" w:rsidRPr="00D83669">
              <w:rPr>
                <w:rFonts w:ascii="Times New Roman" w:hAnsi="Times New Roman"/>
                <w:sz w:val="24"/>
              </w:rPr>
              <w:t xml:space="preserve"> 38501</w:t>
            </w:r>
            <w:r w:rsidR="00402C4D" w:rsidRPr="00D83669">
              <w:rPr>
                <w:rFonts w:ascii="Times New Roman" w:hAnsi="Times New Roman"/>
                <w:sz w:val="24"/>
              </w:rPr>
              <w:t>). Етапната цел не включва операция за превенция на тормоза и агресията в училище по група дейности 3, която стартира в края на 2024 г. и няма възможност за отчитане на стойности на показателите за обхванатите деца и ученици  до края на 2024 г.  и избягва пр</w:t>
            </w:r>
            <w:r w:rsidR="00A10DD9" w:rsidRPr="00D83669">
              <w:rPr>
                <w:rFonts w:ascii="Times New Roman" w:hAnsi="Times New Roman"/>
                <w:sz w:val="24"/>
              </w:rPr>
              <w:t>и</w:t>
            </w:r>
            <w:r w:rsidR="00402C4D" w:rsidRPr="00D83669">
              <w:rPr>
                <w:rFonts w:ascii="Times New Roman" w:hAnsi="Times New Roman"/>
                <w:sz w:val="24"/>
              </w:rPr>
              <w:t>покриване на стойности на показателя по операция по група дейности 1 (7457+38501=45968).</w:t>
            </w:r>
          </w:p>
        </w:tc>
      </w:tr>
      <w:tr w:rsidR="00D857FE" w:rsidRPr="00D83669" w14:paraId="4C726D19" w14:textId="77777777" w:rsidTr="0068160A">
        <w:tc>
          <w:tcPr>
            <w:tcW w:w="2263" w:type="dxa"/>
            <w:shd w:val="clear" w:color="auto" w:fill="auto"/>
            <w:vAlign w:val="center"/>
          </w:tcPr>
          <w:p w14:paraId="11ABBCC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519" w:type="dxa"/>
            <w:shd w:val="clear" w:color="auto" w:fill="auto"/>
            <w:vAlign w:val="center"/>
          </w:tcPr>
          <w:p w14:paraId="047660F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39B285AE" w14:textId="77777777" w:rsidTr="0068160A">
        <w:tc>
          <w:tcPr>
            <w:tcW w:w="2263" w:type="dxa"/>
            <w:shd w:val="clear" w:color="auto" w:fill="auto"/>
            <w:vAlign w:val="center"/>
          </w:tcPr>
          <w:p w14:paraId="5CD0269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519" w:type="dxa"/>
            <w:shd w:val="clear" w:color="auto" w:fill="auto"/>
            <w:vAlign w:val="center"/>
          </w:tcPr>
          <w:p w14:paraId="3865EFE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децата и учениците по демографски, социални характеристики. </w:t>
            </w:r>
          </w:p>
        </w:tc>
      </w:tr>
      <w:tr w:rsidR="00D857FE" w:rsidRPr="00D83669" w14:paraId="54DA059E" w14:textId="77777777" w:rsidTr="0068160A">
        <w:tc>
          <w:tcPr>
            <w:tcW w:w="2263" w:type="dxa"/>
            <w:shd w:val="clear" w:color="auto" w:fill="auto"/>
            <w:vAlign w:val="center"/>
          </w:tcPr>
          <w:p w14:paraId="10BF469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519" w:type="dxa"/>
            <w:shd w:val="clear" w:color="auto" w:fill="auto"/>
            <w:vAlign w:val="center"/>
          </w:tcPr>
          <w:p w14:paraId="1503FBA7" w14:textId="3FDC21EA" w:rsidR="00D857FE" w:rsidRPr="00D83669" w:rsidRDefault="00D857FE" w:rsidP="00CC7BCB">
            <w:pPr>
              <w:jc w:val="both"/>
              <w:rPr>
                <w:rFonts w:ascii="Times New Roman" w:hAnsi="Times New Roman"/>
                <w:sz w:val="24"/>
              </w:rPr>
            </w:pPr>
            <w:r w:rsidRPr="00D83669">
              <w:rPr>
                <w:rFonts w:ascii="Times New Roman" w:hAnsi="Times New Roman"/>
                <w:sz w:val="24"/>
              </w:rPr>
              <w:t>Данните са необходими с оглед постигане на заложени цели в политиките за приобщаващо образование на деца и ученици в предучилищна и училищна възраст. Показателят е ориентиран към цели, заложени в стратегически документи като например Стратегическа рамка за развитие на образованието, обучението и ученето на Република България (2021 – 2030), Национална програма за развитие на Република България 2030, вкл. и Национална стратегия на Република България за равенство, приобщаване и участие на ромите 2021 – 2030 за предотвратяване на отпадането и намаляване дела на преждевременно напусналите училище деца и ученици.</w:t>
            </w:r>
            <w:r w:rsidRPr="00D83669">
              <w:t xml:space="preserve"> </w:t>
            </w:r>
            <w:r w:rsidRPr="00D83669">
              <w:rPr>
                <w:rFonts w:ascii="Times New Roman" w:hAnsi="Times New Roman"/>
                <w:sz w:val="24"/>
              </w:rPr>
              <w:t xml:space="preserve">Информацията служи за ориентир/коректив при определяне на политики за приобщаващото образование. Показателят е насочен и към изпълнение препоръки на ЕК от докладите по Европейския семестър за напредък и </w:t>
            </w:r>
            <w:r w:rsidRPr="00D83669">
              <w:rPr>
                <w:rFonts w:ascii="Times New Roman" w:hAnsi="Times New Roman"/>
                <w:sz w:val="24"/>
              </w:rPr>
              <w:lastRenderedPageBreak/>
              <w:t>обхват на приобщаващото образование, прилагането на Препоръките на Съвета относно висококачествените системи за образование и грижи за ранна детска възраст (2019) и Европейския стълб на социалните права, и по-специално на принцип за Грижи и подкрепа за децата.</w:t>
            </w:r>
          </w:p>
        </w:tc>
      </w:tr>
      <w:tr w:rsidR="00D857FE" w:rsidRPr="00D83669" w14:paraId="18E93920" w14:textId="77777777" w:rsidTr="0068160A">
        <w:tc>
          <w:tcPr>
            <w:tcW w:w="2263" w:type="dxa"/>
            <w:shd w:val="clear" w:color="auto" w:fill="auto"/>
            <w:vAlign w:val="center"/>
          </w:tcPr>
          <w:p w14:paraId="4B1650F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p w14:paraId="322D1A61" w14:textId="77777777" w:rsidR="00D857FE" w:rsidRPr="00D83669" w:rsidRDefault="00D857FE" w:rsidP="00CC7BCB">
            <w:pPr>
              <w:rPr>
                <w:rFonts w:ascii="Times New Roman" w:hAnsi="Times New Roman"/>
                <w:sz w:val="24"/>
              </w:rPr>
            </w:pPr>
          </w:p>
        </w:tc>
        <w:tc>
          <w:tcPr>
            <w:tcW w:w="7519" w:type="dxa"/>
            <w:shd w:val="clear" w:color="auto" w:fill="auto"/>
            <w:vAlign w:val="center"/>
          </w:tcPr>
          <w:p w14:paraId="0759BE6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текущо на база информация от бенефициентите чрез техническите и финансови отчети за изпълнение на проектите. Информацията съдържа:</w:t>
            </w:r>
            <w:r w:rsidRPr="00D83669">
              <w:t xml:space="preserve"> </w:t>
            </w:r>
            <w:r w:rsidRPr="00D83669">
              <w:rPr>
                <w:rFonts w:ascii="Times New Roman" w:hAnsi="Times New Roman"/>
                <w:sz w:val="24"/>
              </w:rPr>
              <w:t xml:space="preserve">демографски данни – възраст, пол, ниво на образование, учебно заведение, община, район, и др., както и информация по вида на обхванатите деца и ученици със СОП, деца с хронични заболявания, деца в риск и деца с изявени дарби. </w:t>
            </w:r>
          </w:p>
        </w:tc>
      </w:tr>
      <w:tr w:rsidR="00D857FE" w:rsidRPr="00D83669" w14:paraId="79876738" w14:textId="77777777" w:rsidTr="0068160A">
        <w:tc>
          <w:tcPr>
            <w:tcW w:w="2263" w:type="dxa"/>
            <w:shd w:val="clear" w:color="auto" w:fill="auto"/>
            <w:vAlign w:val="center"/>
          </w:tcPr>
          <w:p w14:paraId="464148B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519" w:type="dxa"/>
            <w:shd w:val="clear" w:color="auto" w:fill="auto"/>
            <w:vAlign w:val="center"/>
          </w:tcPr>
          <w:p w14:paraId="518F178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2E83B458" w14:textId="77777777" w:rsidTr="0068160A">
        <w:tc>
          <w:tcPr>
            <w:tcW w:w="2263" w:type="dxa"/>
            <w:shd w:val="clear" w:color="auto" w:fill="auto"/>
            <w:vAlign w:val="center"/>
          </w:tcPr>
          <w:p w14:paraId="5A8FB7DE" w14:textId="7B0DDE41"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519" w:type="dxa"/>
            <w:shd w:val="clear" w:color="auto" w:fill="auto"/>
            <w:vAlign w:val="center"/>
          </w:tcPr>
          <w:p w14:paraId="568DA879"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13850838"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1.2. Брой деца и ученици в предучилищното и училищното образование със специални образователни потребности (СОП), в риск, с хронични заболявания и с изявени дарби;</w:t>
            </w:r>
          </w:p>
          <w:p w14:paraId="71991326"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rPr>
              <w:t>SOI 1.3. Брой родители, подкрепени в процеса на приобщаващото образование;</w:t>
            </w:r>
          </w:p>
          <w:p w14:paraId="18808B99"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16782A8D"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rPr>
              <w:t>SRI 1.1. Брой деца и ученици записани в предучилищно и училищно образование чрез механизма за съвместна работа на институциите;</w:t>
            </w:r>
          </w:p>
          <w:p w14:paraId="1B051F05"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1.2. Брой деца и ученици с подобрени образователни резултати</w:t>
            </w:r>
            <w:r w:rsidRPr="00D83669">
              <w:t xml:space="preserve"> </w:t>
            </w:r>
            <w:r w:rsidRPr="00D83669">
              <w:rPr>
                <w:rFonts w:ascii="Times New Roman" w:hAnsi="Times New Roman"/>
                <w:sz w:val="24"/>
              </w:rPr>
              <w:t>след 1 година участие в операцията.</w:t>
            </w:r>
          </w:p>
        </w:tc>
      </w:tr>
      <w:tr w:rsidR="00D857FE" w:rsidRPr="00D83669" w14:paraId="133B3DCC" w14:textId="77777777" w:rsidTr="0068160A">
        <w:tc>
          <w:tcPr>
            <w:tcW w:w="2263" w:type="dxa"/>
            <w:shd w:val="clear" w:color="auto" w:fill="auto"/>
            <w:vAlign w:val="center"/>
          </w:tcPr>
          <w:p w14:paraId="0DAA704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519" w:type="dxa"/>
            <w:shd w:val="clear" w:color="auto" w:fill="auto"/>
            <w:vAlign w:val="center"/>
          </w:tcPr>
          <w:p w14:paraId="5EA24B9A" w14:textId="5E14520E" w:rsidR="00D857FE" w:rsidRPr="00D83669" w:rsidRDefault="00D857FE" w:rsidP="00CC7BCB">
            <w:pPr>
              <w:pStyle w:val="ListParagrap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до 18 год. възраст в дейностите по СЦ по</w:t>
            </w:r>
            <w:r w:rsidRPr="00D83669">
              <w:t xml:space="preserve"> </w:t>
            </w:r>
            <w:r w:rsidRPr="00D83669">
              <w:rPr>
                <w:rFonts w:ascii="Times New Roman" w:hAnsi="Times New Roman"/>
                <w:sz w:val="24"/>
              </w:rPr>
              <w:t>чл. 4, пар. 1, буква е) на ПО 2021 – 2027 като избягва препокриването им и е по-малка от всички участници в дейности по тази специфична цел.</w:t>
            </w:r>
          </w:p>
        </w:tc>
      </w:tr>
    </w:tbl>
    <w:p w14:paraId="62BE6F55" w14:textId="77777777" w:rsidR="00D857FE" w:rsidRPr="00D83669" w:rsidRDefault="00D857FE" w:rsidP="00D857FE">
      <w:pPr>
        <w:rPr>
          <w:rFonts w:ascii="Times New Roman" w:hAnsi="Times New Roman" w:cs="Times New Roman"/>
          <w:color w:val="000000" w:themeColor="text1"/>
          <w:sz w:val="24"/>
          <w:szCs w:val="24"/>
        </w:rPr>
      </w:pPr>
    </w:p>
    <w:p w14:paraId="3EC200DF" w14:textId="77777777" w:rsidR="00D857FE" w:rsidRPr="00D83669" w:rsidRDefault="00D857FE" w:rsidP="00D857FE">
      <w:r w:rsidRPr="00D83669">
        <w:br w:type="page"/>
      </w:r>
    </w:p>
    <w:p w14:paraId="33A8418E" w14:textId="4357B758" w:rsidR="00D857FE" w:rsidRPr="00D83669" w:rsidRDefault="00D857FE" w:rsidP="008E38F5">
      <w:pPr>
        <w:pStyle w:val="Heading3"/>
        <w:rPr>
          <w:b/>
          <w:bCs/>
          <w:i/>
          <w:iCs/>
          <w:sz w:val="22"/>
          <w:szCs w:val="22"/>
        </w:rPr>
      </w:pPr>
      <w:bookmarkStart w:id="69" w:name="_Toc100152968"/>
      <w:bookmarkStart w:id="70" w:name="_Toc215213923"/>
      <w:r w:rsidRPr="00D83669">
        <w:rPr>
          <w:b/>
          <w:bCs/>
          <w:i/>
          <w:iCs/>
          <w:sz w:val="22"/>
          <w:szCs w:val="22"/>
        </w:rPr>
        <w:lastRenderedPageBreak/>
        <w:t>EECO15 малцинства (включително маргинализирани общности като ромите)</w:t>
      </w:r>
      <w:bookmarkEnd w:id="69"/>
      <w:bookmarkEnd w:id="70"/>
    </w:p>
    <w:tbl>
      <w:tblPr>
        <w:tblW w:w="97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519"/>
      </w:tblGrid>
      <w:tr w:rsidR="00D857FE" w:rsidRPr="00D83669" w14:paraId="34D11AF0" w14:textId="77777777" w:rsidTr="00491658">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8E7B68E" w14:textId="4C9CD966" w:rsidR="00D857FE" w:rsidRPr="00D83669" w:rsidRDefault="00D857FE" w:rsidP="00CC7BCB">
            <w:pPr>
              <w:jc w:val="both"/>
              <w:rPr>
                <w:rFonts w:ascii="Times New Roman" w:hAnsi="Times New Roman"/>
                <w:b/>
                <w:bCs/>
                <w:sz w:val="24"/>
              </w:rPr>
            </w:pPr>
            <w:r w:rsidRPr="00D83669">
              <w:rPr>
                <w:rFonts w:ascii="Times New Roman" w:hAnsi="Times New Roman"/>
                <w:b/>
                <w:bCs/>
                <w:sz w:val="24"/>
              </w:rPr>
              <w:t>Показателят SMART ли е?</w:t>
            </w:r>
          </w:p>
        </w:tc>
        <w:tc>
          <w:tcPr>
            <w:tcW w:w="751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C535AD9" w14:textId="77777777" w:rsidR="00D857FE" w:rsidRPr="00D83669" w:rsidRDefault="00D857FE" w:rsidP="00CC7BCB">
            <w:pPr>
              <w:rPr>
                <w:rFonts w:ascii="Times New Roman" w:hAnsi="Times New Roman"/>
                <w:color w:val="000000" w:themeColor="text1"/>
                <w:sz w:val="24"/>
              </w:rPr>
            </w:pPr>
            <w:r w:rsidRPr="00D83669">
              <w:rPr>
                <w:rFonts w:ascii="Times New Roman" w:hAnsi="Times New Roman"/>
                <w:color w:val="000000" w:themeColor="text1"/>
                <w:sz w:val="24"/>
              </w:rPr>
              <w:t xml:space="preserve">Да. </w:t>
            </w:r>
          </w:p>
        </w:tc>
      </w:tr>
      <w:tr w:rsidR="00D857FE" w:rsidRPr="00D83669" w14:paraId="44E3DABD" w14:textId="77777777" w:rsidTr="00491658">
        <w:tc>
          <w:tcPr>
            <w:tcW w:w="2263" w:type="dxa"/>
            <w:shd w:val="clear" w:color="auto" w:fill="auto"/>
            <w:vAlign w:val="center"/>
          </w:tcPr>
          <w:p w14:paraId="55033670" w14:textId="384CF0A0" w:rsidR="00D857FE" w:rsidRPr="00D83669" w:rsidRDefault="00D857FE" w:rsidP="00CC7BCB">
            <w:pPr>
              <w:jc w:val="both"/>
              <w:rPr>
                <w:rFonts w:ascii="Times New Roman" w:hAnsi="Times New Roman"/>
                <w:b/>
                <w:bCs/>
                <w:sz w:val="24"/>
              </w:rPr>
            </w:pPr>
            <w:r w:rsidRPr="00D83669">
              <w:rPr>
                <w:rFonts w:ascii="Times New Roman" w:hAnsi="Times New Roman"/>
                <w:b/>
                <w:bCs/>
                <w:sz w:val="24"/>
              </w:rPr>
              <w:t>Показател</w:t>
            </w:r>
          </w:p>
        </w:tc>
        <w:tc>
          <w:tcPr>
            <w:tcW w:w="7519" w:type="dxa"/>
            <w:shd w:val="clear" w:color="auto" w:fill="auto"/>
            <w:vAlign w:val="center"/>
          </w:tcPr>
          <w:p w14:paraId="774C4AF0" w14:textId="77777777" w:rsidR="00D857FE" w:rsidRPr="00D83669" w:rsidRDefault="00D857FE" w:rsidP="00CC7BCB">
            <w:pPr>
              <w:rPr>
                <w:rFonts w:ascii="Times New Roman" w:hAnsi="Times New Roman"/>
                <w:color w:val="000000" w:themeColor="text1"/>
                <w:sz w:val="24"/>
              </w:rPr>
            </w:pPr>
            <w:r w:rsidRPr="00D83669">
              <w:rPr>
                <w:rFonts w:ascii="Times New Roman" w:hAnsi="Times New Roman"/>
                <w:sz w:val="24"/>
                <w:lang w:val="en-US"/>
              </w:rPr>
              <w:t>EECO</w:t>
            </w:r>
            <w:r w:rsidRPr="00D83669">
              <w:rPr>
                <w:rFonts w:ascii="Times New Roman" w:hAnsi="Times New Roman"/>
                <w:sz w:val="24"/>
              </w:rPr>
              <w:t xml:space="preserve">15 малцинства </w:t>
            </w:r>
            <w:r w:rsidRPr="00D83669">
              <w:rPr>
                <w:rFonts w:ascii="Times New Roman" w:hAnsi="Times New Roman"/>
                <w:color w:val="000000" w:themeColor="text1"/>
                <w:sz w:val="24"/>
              </w:rPr>
              <w:t>(включително маргинализирани общности като ромите)</w:t>
            </w:r>
          </w:p>
        </w:tc>
      </w:tr>
      <w:tr w:rsidR="00D857FE" w:rsidRPr="00D83669" w14:paraId="3786A818" w14:textId="77777777" w:rsidTr="00491658">
        <w:tc>
          <w:tcPr>
            <w:tcW w:w="2263" w:type="dxa"/>
            <w:shd w:val="clear" w:color="auto" w:fill="auto"/>
            <w:vAlign w:val="center"/>
          </w:tcPr>
          <w:p w14:paraId="744B60BF"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Тип</w:t>
            </w:r>
          </w:p>
        </w:tc>
        <w:tc>
          <w:tcPr>
            <w:tcW w:w="7519" w:type="dxa"/>
            <w:shd w:val="clear" w:color="auto" w:fill="auto"/>
            <w:vAlign w:val="center"/>
          </w:tcPr>
          <w:p w14:paraId="0ACB624C" w14:textId="7AB80A68" w:rsidR="00D857FE" w:rsidRPr="00D83669" w:rsidRDefault="00D857FE" w:rsidP="00CC7BCB">
            <w:pPr>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178448B3" w14:textId="77777777" w:rsidTr="00491658">
        <w:tc>
          <w:tcPr>
            <w:tcW w:w="2263" w:type="dxa"/>
            <w:shd w:val="clear" w:color="auto" w:fill="auto"/>
            <w:vAlign w:val="center"/>
          </w:tcPr>
          <w:p w14:paraId="43EB7A2F"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Свързана СЦ</w:t>
            </w:r>
          </w:p>
        </w:tc>
        <w:tc>
          <w:tcPr>
            <w:tcW w:w="7519" w:type="dxa"/>
            <w:shd w:val="clear" w:color="auto" w:fill="auto"/>
            <w:vAlign w:val="center"/>
          </w:tcPr>
          <w:p w14:paraId="3BBB3245" w14:textId="77777777" w:rsidR="00D857FE" w:rsidRPr="00D83669" w:rsidRDefault="00D857FE" w:rsidP="001A4958">
            <w:pPr>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4E44FB85" w14:textId="77777777" w:rsidTr="00491658">
        <w:tc>
          <w:tcPr>
            <w:tcW w:w="2263" w:type="dxa"/>
            <w:shd w:val="clear" w:color="auto" w:fill="auto"/>
            <w:vAlign w:val="center"/>
          </w:tcPr>
          <w:p w14:paraId="48E5C761"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Свързана дейност</w:t>
            </w:r>
          </w:p>
        </w:tc>
        <w:tc>
          <w:tcPr>
            <w:tcW w:w="7519" w:type="dxa"/>
            <w:shd w:val="clear" w:color="auto" w:fill="auto"/>
            <w:vAlign w:val="center"/>
          </w:tcPr>
          <w:p w14:paraId="321EB19A" w14:textId="77777777" w:rsidR="00D857FE" w:rsidRPr="00D83669" w:rsidRDefault="00D857FE" w:rsidP="001A4958">
            <w:pPr>
              <w:jc w:val="both"/>
              <w:rPr>
                <w:rFonts w:ascii="Times New Roman" w:hAnsi="Times New Roman"/>
                <w:sz w:val="24"/>
              </w:rPr>
            </w:pPr>
            <w:r w:rsidRPr="00D83669">
              <w:rPr>
                <w:rFonts w:ascii="Times New Roman" w:hAnsi="Times New Roman"/>
                <w:sz w:val="24"/>
              </w:rPr>
              <w:t>- Разширяване обхвата в предучилищното и училищно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w:t>
            </w:r>
          </w:p>
          <w:p w14:paraId="5E9020DC" w14:textId="77777777" w:rsidR="00D857FE" w:rsidRPr="00D83669" w:rsidRDefault="00D857FE" w:rsidP="001A4958">
            <w:pPr>
              <w:jc w:val="both"/>
              <w:rPr>
                <w:rFonts w:ascii="Times New Roman" w:hAnsi="Times New Roman"/>
                <w:sz w:val="24"/>
              </w:rPr>
            </w:pPr>
            <w:r w:rsidRPr="00D83669">
              <w:rPr>
                <w:rFonts w:ascii="Times New Roman" w:hAnsi="Times New Roman"/>
                <w:sz w:val="24"/>
              </w:rPr>
              <w:t>- Обща и допълнителна подкрепа за личностно развитие в предучилищното и училищното образование;</w:t>
            </w:r>
          </w:p>
          <w:p w14:paraId="5A496F70" w14:textId="77777777" w:rsidR="00D857FE" w:rsidRPr="00D83669" w:rsidRDefault="00D857FE" w:rsidP="001A4958">
            <w:pPr>
              <w:jc w:val="both"/>
              <w:rPr>
                <w:rFonts w:ascii="Times New Roman" w:hAnsi="Times New Roman"/>
                <w:sz w:val="24"/>
              </w:rPr>
            </w:pPr>
            <w:r w:rsidRPr="00D83669">
              <w:rPr>
                <w:rFonts w:ascii="Times New Roman" w:hAnsi="Times New Roman"/>
                <w:sz w:val="24"/>
              </w:rPr>
              <w:t>-</w:t>
            </w:r>
            <w:r w:rsidRPr="00D83669">
              <w:t xml:space="preserve"> </w:t>
            </w:r>
            <w:r w:rsidRPr="00D83669">
              <w:rPr>
                <w:rFonts w:ascii="Times New Roman" w:hAnsi="Times New Roman"/>
                <w:sz w:val="24"/>
              </w:rPr>
              <w:t>Превенция и предотвратяване на тормоза и намаляване агресията в училищата.</w:t>
            </w:r>
          </w:p>
        </w:tc>
      </w:tr>
      <w:tr w:rsidR="00D857FE" w:rsidRPr="00D83669" w14:paraId="740D606E" w14:textId="77777777" w:rsidTr="00491658">
        <w:tc>
          <w:tcPr>
            <w:tcW w:w="2263" w:type="dxa"/>
            <w:shd w:val="clear" w:color="auto" w:fill="auto"/>
            <w:vAlign w:val="center"/>
          </w:tcPr>
          <w:p w14:paraId="4772035E"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 xml:space="preserve">Дефиниция </w:t>
            </w:r>
          </w:p>
        </w:tc>
        <w:tc>
          <w:tcPr>
            <w:tcW w:w="7519" w:type="dxa"/>
            <w:shd w:val="clear" w:color="auto" w:fill="auto"/>
            <w:vAlign w:val="center"/>
          </w:tcPr>
          <w:p w14:paraId="7BF8161F" w14:textId="01742149" w:rsidR="00D857FE" w:rsidRPr="00D83669" w:rsidRDefault="00D857FE" w:rsidP="001A4958">
            <w:pPr>
              <w:jc w:val="both"/>
              <w:rPr>
                <w:rFonts w:ascii="Times New Roman" w:hAnsi="Times New Roman"/>
                <w:sz w:val="24"/>
              </w:rPr>
            </w:pPr>
            <w:r w:rsidRPr="00D83669">
              <w:rPr>
                <w:rFonts w:ascii="Times New Roman" w:hAnsi="Times New Roman"/>
                <w:sz w:val="24"/>
              </w:rPr>
              <w:t>Показателят измерва броя на децата и ученици от малцинства (включително роми), когато е приложимо и брой на техните родители, реално участващи в процеса на приобщаващо образование в дейности по две системни операции, изпълнявани чрез директен бенефициент МОН:</w:t>
            </w:r>
            <w:r w:rsidRPr="00D83669">
              <w:t xml:space="preserve"> </w:t>
            </w:r>
            <w:r w:rsidRPr="00D83669">
              <w:rPr>
                <w:rFonts w:ascii="Times New Roman" w:hAnsi="Times New Roman"/>
                <w:sz w:val="24"/>
              </w:rPr>
              <w:t>деца, ученици и родители от малцинства, обхванати от механизма за съвместна работа на институциите; деца и ученици от малцинства в предучилищното и училищното образование със специални образователни потребности (СОП), в риск, с хронични заболявания и с изявени дарби; деца и ученици от малцинства, с обучителни затруднения, в риск от отпадане от предучилищното и училищно образование, получили обща и допълнителна подкрепа за личностно развитие и една операция за подбор – ученици от малцинствата и по 1 техен родител, участници в дейности срещу агресията, тормоза и насилието в училище.</w:t>
            </w:r>
          </w:p>
          <w:p w14:paraId="77758F75" w14:textId="5F2D9767" w:rsidR="00D857FE" w:rsidRPr="00D83669" w:rsidRDefault="00D857FE" w:rsidP="001A4958">
            <w:pPr>
              <w:jc w:val="both"/>
              <w:rPr>
                <w:rFonts w:ascii="Times New Roman" w:hAnsi="Times New Roman"/>
                <w:sz w:val="24"/>
              </w:rPr>
            </w:pPr>
            <w:r w:rsidRPr="00D83669">
              <w:rPr>
                <w:rFonts w:ascii="Times New Roman" w:hAnsi="Times New Roman"/>
                <w:sz w:val="24"/>
              </w:rPr>
              <w:t xml:space="preserve">Показател EECO15 обхваща децата и учениците от малцинствата по трите операции по СЦ по чл. 4, §1 буква е) – т.е. на ниво СЦ по чл. 4, §1 буква е) и по 1 техен родител, обхванати в трите операции по тази специфична цел – деца и ученици по две системни операции и по един техен родител, като броят на учениците и по 1 техен родител по третата операция не е включен в изчисленията, за да се избегне препокриване и да не се дублират стойностите, т.к. операцията за обща и допълнителна подкрепа (ОДП) – обхваща всички училища с </w:t>
            </w:r>
            <w:r w:rsidRPr="00D83669">
              <w:rPr>
                <w:rFonts w:ascii="Times New Roman" w:hAnsi="Times New Roman"/>
                <w:sz w:val="24"/>
              </w:rPr>
              <w:lastRenderedPageBreak/>
              <w:t>концентрация на уязвими групи, вкл. роми, а третата операция за превенция на насилието и агресията в училище ще обхване училища и ученици от малцинства от операция за ОДП, т.к. училища с концентрация на уязвими групи ще участват и в третата операция.</w:t>
            </w:r>
          </w:p>
        </w:tc>
      </w:tr>
      <w:tr w:rsidR="00D857FE" w:rsidRPr="00D83669" w14:paraId="530C4E17" w14:textId="77777777" w:rsidTr="00491658">
        <w:tc>
          <w:tcPr>
            <w:tcW w:w="2263" w:type="dxa"/>
            <w:shd w:val="clear" w:color="auto" w:fill="auto"/>
            <w:vAlign w:val="center"/>
          </w:tcPr>
          <w:p w14:paraId="40394F93"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lastRenderedPageBreak/>
              <w:t>Мерна единица</w:t>
            </w:r>
          </w:p>
        </w:tc>
        <w:tc>
          <w:tcPr>
            <w:tcW w:w="7519" w:type="dxa"/>
            <w:shd w:val="clear" w:color="auto" w:fill="auto"/>
            <w:vAlign w:val="center"/>
          </w:tcPr>
          <w:p w14:paraId="71AE9EBB" w14:textId="77777777" w:rsidR="00D857FE" w:rsidRPr="00D83669" w:rsidRDefault="00D857FE" w:rsidP="001A4958">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20C2E2C2" w14:textId="77777777" w:rsidTr="00491658">
        <w:tc>
          <w:tcPr>
            <w:tcW w:w="2263" w:type="dxa"/>
            <w:shd w:val="clear" w:color="auto" w:fill="auto"/>
            <w:vAlign w:val="center"/>
          </w:tcPr>
          <w:p w14:paraId="1A1CA066"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Крайна цел</w:t>
            </w:r>
          </w:p>
        </w:tc>
        <w:tc>
          <w:tcPr>
            <w:tcW w:w="7519" w:type="dxa"/>
            <w:shd w:val="clear" w:color="auto" w:fill="auto"/>
            <w:vAlign w:val="center"/>
          </w:tcPr>
          <w:p w14:paraId="57422CF0" w14:textId="2120804E" w:rsidR="00D857FE" w:rsidRPr="00D83669" w:rsidRDefault="005D3CA8" w:rsidP="001A4958">
            <w:pPr>
              <w:jc w:val="both"/>
              <w:rPr>
                <w:rFonts w:ascii="Times New Roman" w:hAnsi="Times New Roman"/>
                <w:sz w:val="24"/>
              </w:rPr>
            </w:pPr>
            <w:r>
              <w:rPr>
                <w:rFonts w:ascii="Times New Roman" w:hAnsi="Times New Roman"/>
                <w:sz w:val="24"/>
              </w:rPr>
              <w:t>  111 128</w:t>
            </w:r>
          </w:p>
        </w:tc>
      </w:tr>
      <w:tr w:rsidR="00D857FE" w:rsidRPr="00D83669" w14:paraId="5E5E5C1D" w14:textId="77777777" w:rsidTr="00491658">
        <w:tc>
          <w:tcPr>
            <w:tcW w:w="2263" w:type="dxa"/>
            <w:shd w:val="clear" w:color="auto" w:fill="auto"/>
            <w:vAlign w:val="center"/>
          </w:tcPr>
          <w:p w14:paraId="6F81F1B5" w14:textId="3E39AF8D" w:rsidR="00D857FE" w:rsidRPr="00D83669" w:rsidRDefault="004F7B30" w:rsidP="00CC7BCB">
            <w:pPr>
              <w:jc w:val="both"/>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519" w:type="dxa"/>
            <w:shd w:val="clear" w:color="auto" w:fill="auto"/>
            <w:vAlign w:val="center"/>
          </w:tcPr>
          <w:p w14:paraId="6722A6A9" w14:textId="77777777" w:rsidR="00D857FE" w:rsidRPr="00D83669" w:rsidRDefault="00D857FE" w:rsidP="001A4958">
            <w:pPr>
              <w:jc w:val="both"/>
              <w:rPr>
                <w:rFonts w:ascii="Times New Roman" w:hAnsi="Times New Roman"/>
                <w:sz w:val="24"/>
              </w:rPr>
            </w:pPr>
            <w:r w:rsidRPr="00D83669">
              <w:rPr>
                <w:rFonts w:ascii="Times New Roman" w:hAnsi="Times New Roman"/>
                <w:sz w:val="24"/>
              </w:rPr>
              <w:t>Целевата стойност се основава на единичните разходи за обучение на деца и ученици и родители, прилагани в периода 2018 – 2020 г., за които се прилага процент на индексация въз основа на очакваното увеличение на разходите за труд в сектор „Образование“ за период до 2029 г., като се има предвид, че по-голямата част от единичните разходи за обучение деца и ученици са свързани с разходите за възнаграждения зависят от нарастването на разходите за труд.</w:t>
            </w:r>
          </w:p>
          <w:p w14:paraId="37608F9D" w14:textId="3690518C" w:rsidR="00D857FE" w:rsidRPr="00D83669" w:rsidRDefault="00D857FE" w:rsidP="001A4958">
            <w:pPr>
              <w:jc w:val="both"/>
              <w:rPr>
                <w:rFonts w:ascii="Times New Roman" w:hAnsi="Times New Roman"/>
                <w:sz w:val="24"/>
              </w:rPr>
            </w:pPr>
            <w:r w:rsidRPr="00D83669">
              <w:rPr>
                <w:rFonts w:ascii="Times New Roman" w:hAnsi="Times New Roman"/>
                <w:sz w:val="24"/>
              </w:rPr>
              <w:t>За определяне целевата стойност на показателя се ползват данни от ОПНОИР, според които до края на 2020 г. поне 25% от обхванатите деца и ученици по ПО 2 и ПО 3 са от малцинства. Целевата стойност на показателя представлява обща стойност (сбор) от:</w:t>
            </w:r>
          </w:p>
          <w:p w14:paraId="0E725B4C" w14:textId="77777777" w:rsidR="00D857FE" w:rsidRPr="00D83669" w:rsidRDefault="00D857FE" w:rsidP="001A4958">
            <w:pPr>
              <w:jc w:val="both"/>
              <w:rPr>
                <w:rFonts w:ascii="Times New Roman" w:hAnsi="Times New Roman"/>
                <w:sz w:val="24"/>
              </w:rPr>
            </w:pPr>
            <w:r w:rsidRPr="00D83669">
              <w:rPr>
                <w:rFonts w:ascii="Times New Roman" w:hAnsi="Times New Roman"/>
                <w:sz w:val="24"/>
              </w:rPr>
              <w:t>- 16 351 бр. деца и ученици, от малцинства, които ще бъдат обхванати по операция „Разширяване обхвата в предучилищното и училищно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 и поне по един техен родител или 16 351 родители, което е половината от планирания брой деца и ученици и родители по тази операция. Определяният процент (50%) се базира на оперативните данни до края на 2020 по операции от ОПНОИР, директно насочени към включване в, преодоляване на отпадането от и задържането в образование на децата и учениците от уязвими групи, като „Подкрепа за успех“, където относителният дял на малцинствата от всички обхванати ученици е 51,08% и по операция „Активно приобщаване в системата на предучилищното образование“, където относителният дял на малцинствата от подкрепените деца от уязвими групи, вкл. с поемане на такси за детска градина е 51,38%.</w:t>
            </w:r>
          </w:p>
          <w:p w14:paraId="2EDFBAED" w14:textId="28D402D8" w:rsidR="00D857FE" w:rsidRPr="00D83669" w:rsidRDefault="00D857FE" w:rsidP="001A4958">
            <w:pPr>
              <w:jc w:val="both"/>
              <w:rPr>
                <w:rFonts w:ascii="Times New Roman" w:hAnsi="Times New Roman"/>
                <w:sz w:val="24"/>
              </w:rPr>
            </w:pPr>
            <w:r w:rsidRPr="00D83669">
              <w:rPr>
                <w:rFonts w:ascii="Times New Roman" w:hAnsi="Times New Roman"/>
                <w:sz w:val="24"/>
              </w:rPr>
              <w:t xml:space="preserve"> - 44 520 деца и ученици от малцинства по операция „Обща и допълнителна подкрепа за личностно развитие в предучилищното и училищното образование“ и поне по 1 техен родител или 44 520 родители, което е една четвърт от планирания брой деца, ученици и родители по тази операция. </w:t>
            </w:r>
          </w:p>
          <w:p w14:paraId="5812E30C" w14:textId="77777777" w:rsidR="00D857FE" w:rsidRPr="00D83669" w:rsidRDefault="00D857FE" w:rsidP="001A4958">
            <w:pPr>
              <w:jc w:val="both"/>
              <w:rPr>
                <w:rFonts w:ascii="Times New Roman" w:hAnsi="Times New Roman"/>
                <w:sz w:val="24"/>
              </w:rPr>
            </w:pPr>
            <w:r w:rsidRPr="00D83669">
              <w:rPr>
                <w:rFonts w:ascii="Times New Roman" w:hAnsi="Times New Roman"/>
                <w:sz w:val="24"/>
              </w:rPr>
              <w:t>Изчисленията са: (17 450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160 632)</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 xml:space="preserve">2 </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89 041.</w:t>
            </w:r>
          </w:p>
          <w:p w14:paraId="1497FB1F" w14:textId="77777777" w:rsidR="00D857FE" w:rsidRPr="00D83669" w:rsidRDefault="00D857FE" w:rsidP="001A4958">
            <w:pPr>
              <w:jc w:val="both"/>
              <w:rPr>
                <w:rFonts w:ascii="Times New Roman" w:hAnsi="Times New Roman"/>
                <w:sz w:val="24"/>
              </w:rPr>
            </w:pPr>
            <w:r w:rsidRPr="00D83669">
              <w:rPr>
                <w:rFonts w:ascii="Times New Roman" w:hAnsi="Times New Roman"/>
                <w:sz w:val="24"/>
              </w:rPr>
              <w:t>По данни от ОПНОИР до края на 2020 г. по Приоритетна ос 2 и Приоритетна ос 3 поне 25% от обхванатите деца и ученици са от малцинства.</w:t>
            </w:r>
          </w:p>
          <w:p w14:paraId="2589886A" w14:textId="59954AFD" w:rsidR="00D857FE" w:rsidRPr="00D83669" w:rsidRDefault="00D857FE" w:rsidP="001A4958">
            <w:pPr>
              <w:jc w:val="both"/>
              <w:rPr>
                <w:rFonts w:ascii="Times New Roman" w:hAnsi="Times New Roman"/>
                <w:sz w:val="24"/>
              </w:rPr>
            </w:pPr>
            <w:r w:rsidRPr="00D83669">
              <w:rPr>
                <w:rFonts w:ascii="Times New Roman" w:hAnsi="Times New Roman"/>
                <w:sz w:val="24"/>
              </w:rPr>
              <w:t>Изчислената целева стойност на показателя е 121 743 или</w:t>
            </w:r>
          </w:p>
          <w:p w14:paraId="28430E2B" w14:textId="77777777" w:rsidR="00D857FE" w:rsidRPr="00D83669" w:rsidRDefault="00D857FE" w:rsidP="001A4958">
            <w:pPr>
              <w:jc w:val="both"/>
              <w:rPr>
                <w:rFonts w:ascii="Times New Roman" w:hAnsi="Times New Roman"/>
                <w:sz w:val="24"/>
              </w:rPr>
            </w:pPr>
            <w:r w:rsidRPr="00D83669">
              <w:rPr>
                <w:rFonts w:ascii="Times New Roman" w:hAnsi="Times New Roman"/>
                <w:sz w:val="24"/>
              </w:rPr>
              <w:lastRenderedPageBreak/>
              <w:t>32 702 *</w:t>
            </w:r>
            <w:r w:rsidRPr="00D83669">
              <w:rPr>
                <w:rFonts w:ascii="Times New Roman" w:hAnsi="Times New Roman"/>
                <w:sz w:val="24"/>
                <w:lang w:val="en-US"/>
              </w:rPr>
              <w:t> </w:t>
            </w:r>
            <w:r w:rsidRPr="00D83669">
              <w:rPr>
                <w:rFonts w:ascii="Times New Roman" w:hAnsi="Times New Roman"/>
                <w:sz w:val="24"/>
              </w:rPr>
              <w:t>0,5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 + (17 450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160 632)</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 =</w:t>
            </w:r>
            <w:r w:rsidRPr="00D83669">
              <w:rPr>
                <w:rFonts w:ascii="Times New Roman" w:hAnsi="Times New Roman"/>
                <w:sz w:val="24"/>
                <w:lang w:val="en-US"/>
              </w:rPr>
              <w:t> </w:t>
            </w:r>
            <w:r w:rsidRPr="00D83669">
              <w:rPr>
                <w:rFonts w:ascii="Times New Roman" w:hAnsi="Times New Roman"/>
                <w:sz w:val="24"/>
              </w:rPr>
              <w:t>121 743</w:t>
            </w:r>
          </w:p>
          <w:p w14:paraId="145465C0" w14:textId="77777777" w:rsidR="00D857FE" w:rsidRDefault="00D857FE" w:rsidP="001A4958">
            <w:pPr>
              <w:jc w:val="both"/>
              <w:rPr>
                <w:rFonts w:ascii="Times New Roman" w:hAnsi="Times New Roman"/>
                <w:sz w:val="24"/>
              </w:rPr>
            </w:pPr>
            <w:r w:rsidRPr="00D83669">
              <w:rPr>
                <w:rFonts w:ascii="Times New Roman" w:hAnsi="Times New Roman"/>
                <w:sz w:val="24"/>
              </w:rPr>
              <w:t>Целевата стойност представлява над 13% от всички деца и ученици в предучилищното и училищно образование, които по данни на НСИ за учебната 2019/2020 г. са 926 125 (217 867 в предучилищното образование и 708 258 в училищното образование).</w:t>
            </w:r>
          </w:p>
          <w:p w14:paraId="2F836249" w14:textId="04D03758" w:rsidR="00176391" w:rsidRPr="00D83669" w:rsidRDefault="00176391" w:rsidP="001A4958">
            <w:pPr>
              <w:jc w:val="both"/>
              <w:rPr>
                <w:rFonts w:ascii="Times New Roman" w:hAnsi="Times New Roman"/>
                <w:sz w:val="24"/>
              </w:rPr>
            </w:pPr>
            <w:r w:rsidRPr="00176391">
              <w:rPr>
                <w:rFonts w:ascii="Times New Roman" w:hAnsi="Times New Roman"/>
                <w:iCs/>
                <w:sz w:val="24"/>
              </w:rPr>
              <w:t>В резултат на намалението на бюджета по Приоритет 1 на ПО, свързано с обособяването на Приоритет 5 „Гражданска готовност в образователната система“, целев</w:t>
            </w:r>
            <w:r>
              <w:rPr>
                <w:rFonts w:ascii="Times New Roman" w:hAnsi="Times New Roman"/>
                <w:iCs/>
                <w:sz w:val="24"/>
              </w:rPr>
              <w:t>ата</w:t>
            </w:r>
            <w:r w:rsidRPr="00176391">
              <w:rPr>
                <w:rFonts w:ascii="Times New Roman" w:hAnsi="Times New Roman"/>
                <w:iCs/>
                <w:sz w:val="24"/>
              </w:rPr>
              <w:t xml:space="preserve"> стойност</w:t>
            </w:r>
            <w:r>
              <w:rPr>
                <w:rFonts w:ascii="Times New Roman" w:hAnsi="Times New Roman"/>
                <w:iCs/>
                <w:sz w:val="24"/>
              </w:rPr>
              <w:t xml:space="preserve"> е</w:t>
            </w:r>
            <w:r w:rsidRPr="00176391">
              <w:rPr>
                <w:rFonts w:ascii="Times New Roman" w:hAnsi="Times New Roman"/>
                <w:iCs/>
                <w:sz w:val="24"/>
              </w:rPr>
              <w:t xml:space="preserve"> редуциран</w:t>
            </w:r>
            <w:r>
              <w:rPr>
                <w:rFonts w:ascii="Times New Roman" w:hAnsi="Times New Roman"/>
                <w:iCs/>
                <w:sz w:val="24"/>
              </w:rPr>
              <w:t>а</w:t>
            </w:r>
            <w:r w:rsidRPr="00176391">
              <w:rPr>
                <w:rFonts w:ascii="Times New Roman" w:hAnsi="Times New Roman"/>
                <w:iCs/>
                <w:sz w:val="24"/>
              </w:rPr>
              <w:t xml:space="preserve"> пропорционално</w:t>
            </w:r>
            <w:r>
              <w:rPr>
                <w:rFonts w:ascii="Times New Roman" w:hAnsi="Times New Roman"/>
                <w:iCs/>
                <w:sz w:val="24"/>
              </w:rPr>
              <w:t>.</w:t>
            </w:r>
          </w:p>
        </w:tc>
      </w:tr>
      <w:tr w:rsidR="00D857FE" w:rsidRPr="00D83669" w14:paraId="09769B19" w14:textId="77777777" w:rsidTr="00491658">
        <w:tc>
          <w:tcPr>
            <w:tcW w:w="2263" w:type="dxa"/>
            <w:shd w:val="clear" w:color="auto" w:fill="auto"/>
            <w:vAlign w:val="center"/>
          </w:tcPr>
          <w:p w14:paraId="6500BD51"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lastRenderedPageBreak/>
              <w:t>Междинна цел</w:t>
            </w:r>
          </w:p>
        </w:tc>
        <w:tc>
          <w:tcPr>
            <w:tcW w:w="7519" w:type="dxa"/>
            <w:shd w:val="clear" w:color="auto" w:fill="auto"/>
            <w:vAlign w:val="center"/>
          </w:tcPr>
          <w:p w14:paraId="686BC522" w14:textId="56AA7EA3" w:rsidR="00D857FE" w:rsidRPr="00D83669" w:rsidRDefault="00D857FE" w:rsidP="001A4958">
            <w:pPr>
              <w:jc w:val="both"/>
              <w:rPr>
                <w:rFonts w:ascii="Times New Roman" w:hAnsi="Times New Roman"/>
                <w:sz w:val="24"/>
              </w:rPr>
            </w:pPr>
            <w:r w:rsidRPr="00D83669">
              <w:rPr>
                <w:rFonts w:ascii="Times New Roman" w:hAnsi="Times New Roman"/>
                <w:sz w:val="24"/>
              </w:rPr>
              <w:t xml:space="preserve"> </w:t>
            </w:r>
            <w:r w:rsidR="00D1182E" w:rsidRPr="00D83669">
              <w:rPr>
                <w:rFonts w:ascii="Times New Roman" w:hAnsi="Times New Roman"/>
                <w:sz w:val="24"/>
              </w:rPr>
              <w:t>29 524</w:t>
            </w:r>
          </w:p>
        </w:tc>
      </w:tr>
      <w:tr w:rsidR="00D857FE" w:rsidRPr="00D83669" w14:paraId="2577043E" w14:textId="77777777" w:rsidTr="00491658">
        <w:tc>
          <w:tcPr>
            <w:tcW w:w="2263" w:type="dxa"/>
            <w:shd w:val="clear" w:color="auto" w:fill="auto"/>
            <w:vAlign w:val="center"/>
          </w:tcPr>
          <w:p w14:paraId="2628B738"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519" w:type="dxa"/>
            <w:shd w:val="clear" w:color="auto" w:fill="auto"/>
            <w:vAlign w:val="center"/>
          </w:tcPr>
          <w:p w14:paraId="05878F54" w14:textId="43B2BEE8" w:rsidR="00943A70" w:rsidRPr="00D83669" w:rsidRDefault="00943A70" w:rsidP="00943A70">
            <w:pPr>
              <w:spacing w:line="256" w:lineRule="auto"/>
              <w:jc w:val="both"/>
              <w:rPr>
                <w:rFonts w:ascii="Times New Roman" w:hAnsi="Times New Roman" w:cs="Times New Roman"/>
                <w:sz w:val="24"/>
                <w:szCs w:val="24"/>
              </w:rPr>
            </w:pPr>
            <w:r w:rsidRPr="00D83669">
              <w:rPr>
                <w:rFonts w:ascii="Times New Roman" w:hAnsi="Times New Roman" w:cs="Times New Roman"/>
                <w:sz w:val="24"/>
                <w:szCs w:val="24"/>
              </w:rPr>
              <w:t>Етапната цел е съобразена с планирания график на операциите, които  стартират преди 2024 г.: група дейности 1 стартира със 100% от бюджета си, а група дейности 2 с две операции с по 75% от бюджета. Етапната цел се определя, като се взема предвид определения финансов ресурс за операциите,  разделен на планирания брой години за изпълнението им и отчитането на стойности на индикаторите до края на 2024 г. Етапната цел представлява сбор на деца, ученици и родители от маргинализирани групи като ромите, обхванати в: операция по група дейности 1, стартираща през 2023 г. със 100% от бюджета и продължителност 5 години (32702/5*2*0,5=6540), операция за обща и допълнителна подкрепа в предучилищното образование, стартираща в края на 2023 г. с продължителност 5 години (6065*0,75*1/5 + 43645*0,75*1/5)*0,25*2=3729 и в операция за обща и допълнителна подкрепа в училищното образование по група дейности 2, стартираща в края на 2022г. (11385*0,75*2/5+116987*</w:t>
            </w:r>
            <w:r w:rsidR="001E65E0" w:rsidRPr="00D83669">
              <w:rPr>
                <w:rFonts w:ascii="Times New Roman" w:hAnsi="Times New Roman" w:cs="Times New Roman"/>
                <w:sz w:val="24"/>
                <w:szCs w:val="24"/>
              </w:rPr>
              <w:t>0</w:t>
            </w:r>
            <w:r w:rsidRPr="00D83669">
              <w:rPr>
                <w:rFonts w:ascii="Times New Roman" w:hAnsi="Times New Roman" w:cs="Times New Roman"/>
                <w:sz w:val="24"/>
                <w:szCs w:val="24"/>
              </w:rPr>
              <w:t>,75*2/5)</w:t>
            </w:r>
            <w:r w:rsidR="001E65E0" w:rsidRPr="00D83669">
              <w:rPr>
                <w:rFonts w:ascii="Times New Roman" w:hAnsi="Times New Roman" w:cs="Times New Roman"/>
                <w:sz w:val="24"/>
                <w:szCs w:val="24"/>
              </w:rPr>
              <w:t>*</w:t>
            </w:r>
            <w:r w:rsidRPr="00D83669">
              <w:rPr>
                <w:rFonts w:ascii="Times New Roman" w:hAnsi="Times New Roman" w:cs="Times New Roman"/>
                <w:sz w:val="24"/>
                <w:szCs w:val="24"/>
              </w:rPr>
              <w:t>0,25*2=19255. Етапната цел не включва операция за превенция на тормоза и агресията в училище, която стартира в края на 2024 г. и няма възможност за отчитане на показателя или 6540+3729+19255=29524.</w:t>
            </w:r>
          </w:p>
          <w:p w14:paraId="0309AE79" w14:textId="4AB316AD" w:rsidR="00D857FE" w:rsidRPr="00D83669" w:rsidRDefault="00943A70" w:rsidP="00943A70">
            <w:pPr>
              <w:spacing w:line="256" w:lineRule="auto"/>
              <w:jc w:val="both"/>
              <w:rPr>
                <w:rFonts w:ascii="Times New Roman" w:hAnsi="Times New Roman"/>
                <w:sz w:val="24"/>
              </w:rPr>
            </w:pPr>
            <w:r w:rsidRPr="00D83669">
              <w:rPr>
                <w:rFonts w:ascii="Times New Roman" w:hAnsi="Times New Roman" w:cs="Times New Roman"/>
              </w:rPr>
              <w:t>Изчисления (C12+C17)*0,25*2+C5*0,25+C7*0,25</w:t>
            </w:r>
          </w:p>
        </w:tc>
      </w:tr>
      <w:tr w:rsidR="00D857FE" w:rsidRPr="00D83669" w14:paraId="79C09199" w14:textId="77777777" w:rsidTr="00491658">
        <w:tc>
          <w:tcPr>
            <w:tcW w:w="2263" w:type="dxa"/>
            <w:shd w:val="clear" w:color="auto" w:fill="auto"/>
            <w:vAlign w:val="center"/>
          </w:tcPr>
          <w:p w14:paraId="61EA7F69"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Базова стойност</w:t>
            </w:r>
          </w:p>
        </w:tc>
        <w:tc>
          <w:tcPr>
            <w:tcW w:w="7519" w:type="dxa"/>
            <w:shd w:val="clear" w:color="auto" w:fill="auto"/>
            <w:vAlign w:val="center"/>
          </w:tcPr>
          <w:p w14:paraId="7C26DB86" w14:textId="77777777" w:rsidR="00D857FE" w:rsidRPr="00D83669" w:rsidRDefault="00D857FE" w:rsidP="001A4958">
            <w:pPr>
              <w:jc w:val="both"/>
              <w:rPr>
                <w:rFonts w:ascii="Times New Roman" w:hAnsi="Times New Roman"/>
                <w:sz w:val="24"/>
              </w:rPr>
            </w:pPr>
            <w:r w:rsidRPr="00D83669">
              <w:rPr>
                <w:rFonts w:ascii="Times New Roman" w:hAnsi="Times New Roman"/>
                <w:sz w:val="24"/>
              </w:rPr>
              <w:t>0</w:t>
            </w:r>
          </w:p>
        </w:tc>
      </w:tr>
      <w:tr w:rsidR="00D857FE" w:rsidRPr="00D83669" w14:paraId="2BCBD761" w14:textId="77777777" w:rsidTr="00491658">
        <w:tc>
          <w:tcPr>
            <w:tcW w:w="2263" w:type="dxa"/>
            <w:shd w:val="clear" w:color="auto" w:fill="auto"/>
            <w:vAlign w:val="center"/>
          </w:tcPr>
          <w:p w14:paraId="6B9E8667"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 xml:space="preserve">Разбивка </w:t>
            </w:r>
          </w:p>
        </w:tc>
        <w:tc>
          <w:tcPr>
            <w:tcW w:w="7519" w:type="dxa"/>
            <w:shd w:val="clear" w:color="auto" w:fill="auto"/>
            <w:vAlign w:val="center"/>
          </w:tcPr>
          <w:p w14:paraId="3B9705F2" w14:textId="77777777" w:rsidR="00D857FE" w:rsidRPr="00D83669" w:rsidRDefault="00D857FE" w:rsidP="001A4958">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 други демографски фактори. На етапа на изпълнение ще бъдат представени данни за пол, ниво на образование, вид уязвима група, област и община и друга демографска информация за участниците.</w:t>
            </w:r>
          </w:p>
        </w:tc>
      </w:tr>
      <w:tr w:rsidR="00D857FE" w:rsidRPr="00D83669" w14:paraId="380A2EDF" w14:textId="77777777" w:rsidTr="00491658">
        <w:tc>
          <w:tcPr>
            <w:tcW w:w="2263" w:type="dxa"/>
            <w:shd w:val="clear" w:color="auto" w:fill="auto"/>
            <w:vAlign w:val="center"/>
          </w:tcPr>
          <w:p w14:paraId="46125C22"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 xml:space="preserve">Обосновка </w:t>
            </w:r>
          </w:p>
        </w:tc>
        <w:tc>
          <w:tcPr>
            <w:tcW w:w="7519" w:type="dxa"/>
            <w:shd w:val="clear" w:color="auto" w:fill="auto"/>
            <w:vAlign w:val="center"/>
          </w:tcPr>
          <w:p w14:paraId="49657186" w14:textId="4F6AB1AA" w:rsidR="00D857FE" w:rsidRPr="00D83669" w:rsidRDefault="00D857FE" w:rsidP="001A4958">
            <w:pPr>
              <w:jc w:val="both"/>
              <w:rPr>
                <w:rFonts w:ascii="Times New Roman" w:hAnsi="Times New Roman"/>
                <w:sz w:val="24"/>
              </w:rPr>
            </w:pPr>
            <w:r w:rsidRPr="00D83669">
              <w:rPr>
                <w:rFonts w:ascii="Times New Roman" w:hAnsi="Times New Roman"/>
                <w:sz w:val="24"/>
              </w:rPr>
              <w:t>Данните са необходими с оглед постигане на заложени цели в политиките за образование, в редица стратегически документи за уязвими групи.</w:t>
            </w:r>
            <w:r w:rsidR="00D372CB" w:rsidRPr="00D83669">
              <w:rPr>
                <w:rFonts w:ascii="Times New Roman" w:hAnsi="Times New Roman"/>
                <w:sz w:val="24"/>
              </w:rPr>
              <w:t xml:space="preserve"> </w:t>
            </w:r>
            <w:r w:rsidRPr="00D83669">
              <w:rPr>
                <w:rFonts w:ascii="Times New Roman" w:hAnsi="Times New Roman"/>
                <w:sz w:val="24"/>
              </w:rPr>
              <w:t>Показателят е ориентиран към цели, заложени в стратегически документи например като Стратегическа рамка за развитие на образованието, обучението и ученето на Република България 2021 – 2030 като Цел 5.6 „Образователна интеграция на деца и ученици от уязвими групи, включително роми, на търсещи или получили международна закрила и мигранти“ както и в проекта на Националната стратегия на Република България за приобщаване и участие на ромите 2021 – 2030 и др.</w:t>
            </w:r>
          </w:p>
          <w:p w14:paraId="53C0EE1B" w14:textId="77777777" w:rsidR="00D857FE" w:rsidRPr="00D83669" w:rsidRDefault="00D857FE" w:rsidP="001A4958">
            <w:pPr>
              <w:jc w:val="both"/>
              <w:rPr>
                <w:rFonts w:ascii="Times New Roman" w:hAnsi="Times New Roman"/>
                <w:sz w:val="24"/>
              </w:rPr>
            </w:pPr>
            <w:r w:rsidRPr="00D83669">
              <w:rPr>
                <w:rFonts w:ascii="Times New Roman" w:hAnsi="Times New Roman"/>
                <w:sz w:val="24"/>
              </w:rPr>
              <w:lastRenderedPageBreak/>
              <w:t xml:space="preserve">Данните ще се събират, за да се проследи броя на децата и учениците от малцинствата, включително и на техните родители, които участват в дейности по ПО, с цел осигуряване на достъп до качествено и приобщаващо образование. </w:t>
            </w:r>
          </w:p>
          <w:p w14:paraId="2B7B6624" w14:textId="4B2E93DC" w:rsidR="00D857FE" w:rsidRPr="00D83669" w:rsidRDefault="00D857FE" w:rsidP="001A4958">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по специално за уязвими групи като малцинства, роми, мигранти, и др. Показателят е насочен и към решаване на демографски и социално-икономически проблеми.</w:t>
            </w:r>
          </w:p>
        </w:tc>
      </w:tr>
      <w:tr w:rsidR="00D857FE" w:rsidRPr="00D83669" w14:paraId="399FB2E2" w14:textId="77777777" w:rsidTr="00491658">
        <w:tc>
          <w:tcPr>
            <w:tcW w:w="2263" w:type="dxa"/>
            <w:shd w:val="clear" w:color="auto" w:fill="auto"/>
            <w:vAlign w:val="center"/>
          </w:tcPr>
          <w:p w14:paraId="79B4F8E6"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519" w:type="dxa"/>
            <w:shd w:val="clear" w:color="auto" w:fill="auto"/>
            <w:vAlign w:val="center"/>
          </w:tcPr>
          <w:p w14:paraId="2EBD923B" w14:textId="77777777" w:rsidR="00D857FE" w:rsidRPr="00D83669" w:rsidRDefault="00D857FE" w:rsidP="001A4958">
            <w:pPr>
              <w:jc w:val="both"/>
              <w:rPr>
                <w:rFonts w:ascii="Times New Roman" w:hAnsi="Times New Roman"/>
                <w:sz w:val="24"/>
              </w:rPr>
            </w:pPr>
            <w:r w:rsidRPr="00D83669">
              <w:rPr>
                <w:rFonts w:ascii="Times New Roman" w:hAnsi="Times New Roman"/>
                <w:sz w:val="24"/>
              </w:rPr>
              <w:t>Данните ще се събират текущо на база технически отчети</w:t>
            </w:r>
            <w:r w:rsidRPr="00D83669">
              <w:t xml:space="preserve"> </w:t>
            </w:r>
            <w:r w:rsidRPr="00D83669">
              <w:rPr>
                <w:rFonts w:ascii="Times New Roman" w:hAnsi="Times New Roman"/>
                <w:sz w:val="24"/>
              </w:rPr>
              <w:t>и ще съдържат видът и името на училището/детската градина; местоположение – област, населено място, район; брой и демографски данни на деца и ученици от малцинствата и техните родители, участвали в дейности по СЦ по чл. 4, ал. 1, буква е); демографски данни като пол, възраст, ниво на образование на родители, майчин език; др. Данните се събират и чрез анкетни карти от родителите, участници, самоопределящи своя майчин език и/или етническа принадлежност.</w:t>
            </w:r>
          </w:p>
        </w:tc>
      </w:tr>
      <w:tr w:rsidR="00D857FE" w:rsidRPr="00D83669" w14:paraId="71E97D41" w14:textId="77777777" w:rsidTr="00491658">
        <w:tc>
          <w:tcPr>
            <w:tcW w:w="2263" w:type="dxa"/>
            <w:shd w:val="clear" w:color="auto" w:fill="auto"/>
            <w:vAlign w:val="center"/>
          </w:tcPr>
          <w:p w14:paraId="3E9E4C96"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Честота на докладване</w:t>
            </w:r>
          </w:p>
        </w:tc>
        <w:tc>
          <w:tcPr>
            <w:tcW w:w="7519" w:type="dxa"/>
            <w:shd w:val="clear" w:color="auto" w:fill="auto"/>
            <w:vAlign w:val="center"/>
          </w:tcPr>
          <w:p w14:paraId="59ECF114" w14:textId="77777777" w:rsidR="00D857FE" w:rsidRPr="00D83669" w:rsidRDefault="00D857FE" w:rsidP="00CC7BCB">
            <w:pPr>
              <w:rPr>
                <w:rFonts w:ascii="Times New Roman" w:hAnsi="Times New Roman"/>
                <w:sz w:val="24"/>
              </w:rPr>
            </w:pPr>
            <w:r w:rsidRPr="00D83669">
              <w:rPr>
                <w:rFonts w:ascii="Times New Roman" w:hAnsi="Times New Roman"/>
                <w:sz w:val="24"/>
              </w:rPr>
              <w:t>Два пъти годишно</w:t>
            </w:r>
          </w:p>
        </w:tc>
      </w:tr>
      <w:tr w:rsidR="00D857FE" w:rsidRPr="00D83669" w14:paraId="46E491E2" w14:textId="77777777" w:rsidTr="00491658">
        <w:tc>
          <w:tcPr>
            <w:tcW w:w="2263" w:type="dxa"/>
            <w:shd w:val="clear" w:color="auto" w:fill="auto"/>
            <w:vAlign w:val="center"/>
          </w:tcPr>
          <w:p w14:paraId="25772385" w14:textId="54EB353D" w:rsidR="00D857FE" w:rsidRPr="00D83669" w:rsidRDefault="00D857FE" w:rsidP="00CC7BCB">
            <w:pPr>
              <w:jc w:val="both"/>
              <w:rPr>
                <w:rFonts w:ascii="Times New Roman" w:hAnsi="Times New Roman"/>
                <w:b/>
                <w:bCs/>
                <w:sz w:val="24"/>
              </w:rPr>
            </w:pPr>
            <w:r w:rsidRPr="00D83669">
              <w:rPr>
                <w:rFonts w:ascii="Times New Roman" w:hAnsi="Times New Roman"/>
                <w:b/>
                <w:bCs/>
                <w:sz w:val="24"/>
              </w:rPr>
              <w:t>Свързаност на показателите</w:t>
            </w:r>
          </w:p>
        </w:tc>
        <w:tc>
          <w:tcPr>
            <w:tcW w:w="7519" w:type="dxa"/>
            <w:shd w:val="clear" w:color="auto" w:fill="auto"/>
            <w:vAlign w:val="center"/>
          </w:tcPr>
          <w:p w14:paraId="669A775C"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EECO06 брой на децата на възраст под 18 години;</w:t>
            </w:r>
          </w:p>
          <w:p w14:paraId="4EE200A7"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EECR02 участници, които при напускане на операцията са ангажирани с образование или обучение;</w:t>
            </w:r>
          </w:p>
          <w:p w14:paraId="4F3FE6A7"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6180624B"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1.1. Брой деца и ученици обхванати от механизма за съвместна работа на институциите;</w:t>
            </w:r>
          </w:p>
          <w:p w14:paraId="1547B7FB"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1.2. Брой деца и ученици със специални образователни потребности (СОП), в риск, с хронични заболявания и с изявени дарби;</w:t>
            </w:r>
          </w:p>
          <w:p w14:paraId="7B69DEC3"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1.3. Брой родители, подкрепени в процеса на приобщаващото образование;</w:t>
            </w:r>
          </w:p>
          <w:p w14:paraId="2793E317"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6F7BB3C2"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1.5. Педагогически специалисти и непедагогически персонал, обучени за работа с деца и ученици от уязвими групи;</w:t>
            </w:r>
          </w:p>
          <w:p w14:paraId="77AC0179"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SRI 1.1. Брой деца и ученици записани в предучилищно и училищно образование чрез механизма за съвместна работа на институциите;</w:t>
            </w:r>
          </w:p>
          <w:p w14:paraId="1CC183A8" w14:textId="6C6C93D1"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SRI 1.2. Брой деца и ученици от уязвими групи с подобрени образователни резултати</w:t>
            </w:r>
            <w:r w:rsidR="008A44B1">
              <w:t xml:space="preserve"> </w:t>
            </w:r>
            <w:r w:rsidR="008A44B1" w:rsidRPr="008A44B1">
              <w:rPr>
                <w:rFonts w:ascii="Times New Roman" w:hAnsi="Times New Roman"/>
                <w:sz w:val="24"/>
              </w:rPr>
              <w:t>след 1 година участие в операцията</w:t>
            </w:r>
            <w:r w:rsidRPr="00D83669">
              <w:rPr>
                <w:rFonts w:ascii="Times New Roman" w:hAnsi="Times New Roman"/>
                <w:sz w:val="24"/>
              </w:rPr>
              <w:t>.</w:t>
            </w:r>
          </w:p>
        </w:tc>
      </w:tr>
      <w:tr w:rsidR="00D857FE" w:rsidRPr="00D83669" w14:paraId="57156883" w14:textId="77777777" w:rsidTr="00491658">
        <w:tc>
          <w:tcPr>
            <w:tcW w:w="2263" w:type="dxa"/>
            <w:shd w:val="clear" w:color="auto" w:fill="auto"/>
            <w:vAlign w:val="center"/>
          </w:tcPr>
          <w:p w14:paraId="49BD5A60"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Валидиране</w:t>
            </w:r>
          </w:p>
        </w:tc>
        <w:tc>
          <w:tcPr>
            <w:tcW w:w="7519" w:type="dxa"/>
            <w:shd w:val="clear" w:color="auto" w:fill="auto"/>
            <w:vAlign w:val="center"/>
          </w:tcPr>
          <w:p w14:paraId="0040F576" w14:textId="5E664897" w:rsidR="00D857FE" w:rsidRPr="00D83669" w:rsidRDefault="00D857FE" w:rsidP="00B7470C">
            <w:pPr>
              <w:pStyle w:val="ListParagraph"/>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от малцинства – деца, ученици, родители в дейностите по операции по СЦ по</w:t>
            </w:r>
            <w:r w:rsidRPr="00D83669">
              <w:t xml:space="preserve"> </w:t>
            </w:r>
            <w:r w:rsidRPr="00D83669">
              <w:rPr>
                <w:rFonts w:ascii="Times New Roman" w:hAnsi="Times New Roman"/>
                <w:sz w:val="24"/>
              </w:rPr>
              <w:t>чл. 4, пар. 1, буква е) на ПО 2021 – 2027, като избягва препокриване и дублиране на стойности и е по-малка от всички участници в дейности по тази специфична цел.</w:t>
            </w:r>
          </w:p>
        </w:tc>
      </w:tr>
    </w:tbl>
    <w:p w14:paraId="6B574FB7" w14:textId="77777777" w:rsidR="00D857FE" w:rsidRPr="00D83669" w:rsidRDefault="00D857FE" w:rsidP="00D857FE">
      <w:pPr>
        <w:rPr>
          <w:rFonts w:ascii="Times New Roman" w:eastAsia="Times New Roman" w:hAnsi="Times New Roman" w:cs="Times New Roman"/>
          <w:b/>
          <w:sz w:val="16"/>
          <w:szCs w:val="16"/>
          <w:lang w:eastAsia="bg-BG" w:bidi="bg-BG"/>
        </w:rPr>
      </w:pPr>
      <w:r w:rsidRPr="00D83669">
        <w:rPr>
          <w:b/>
        </w:rPr>
        <w:br w:type="page"/>
      </w:r>
    </w:p>
    <w:p w14:paraId="0F9A1DD0" w14:textId="75602615" w:rsidR="00D857FE" w:rsidRPr="00D83669" w:rsidRDefault="00D857FE" w:rsidP="008E38F5">
      <w:pPr>
        <w:pStyle w:val="Heading3"/>
        <w:rPr>
          <w:b/>
          <w:bCs/>
          <w:i/>
          <w:iCs/>
          <w:sz w:val="22"/>
          <w:szCs w:val="22"/>
        </w:rPr>
      </w:pPr>
      <w:bookmarkStart w:id="71" w:name="_Toc100152969"/>
      <w:bookmarkStart w:id="72" w:name="_Toc215213924"/>
      <w:r w:rsidRPr="00D83669">
        <w:rPr>
          <w:b/>
          <w:bCs/>
          <w:i/>
          <w:iCs/>
          <w:sz w:val="22"/>
          <w:szCs w:val="22"/>
        </w:rPr>
        <w:lastRenderedPageBreak/>
        <w:t>SOI1.1. Брой деца и ученици обхванати от механизма за съвместна работа на институциите</w:t>
      </w:r>
      <w:bookmarkEnd w:id="71"/>
      <w:bookmarkEnd w:id="72"/>
    </w:p>
    <w:tbl>
      <w:tblPr>
        <w:tblW w:w="5152"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7263"/>
      </w:tblGrid>
      <w:tr w:rsidR="00D857FE" w:rsidRPr="00D83669" w14:paraId="684690BA" w14:textId="77777777" w:rsidTr="00017A7E">
        <w:tc>
          <w:tcPr>
            <w:tcW w:w="128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67671A2" w14:textId="14FBA41F" w:rsidR="00D857FE" w:rsidRPr="00D83669" w:rsidRDefault="00D857FE" w:rsidP="00CC7BCB">
            <w:pPr>
              <w:jc w:val="both"/>
              <w:rPr>
                <w:rFonts w:ascii="Times New Roman" w:hAnsi="Times New Roman"/>
                <w:b/>
                <w:bCs/>
                <w:sz w:val="24"/>
              </w:rPr>
            </w:pPr>
            <w:r w:rsidRPr="00D83669">
              <w:rPr>
                <w:rFonts w:ascii="Times New Roman" w:hAnsi="Times New Roman"/>
                <w:b/>
                <w:bCs/>
                <w:sz w:val="24"/>
              </w:rPr>
              <w:t>Показателят SMART ли е?</w:t>
            </w:r>
          </w:p>
        </w:tc>
        <w:tc>
          <w:tcPr>
            <w:tcW w:w="3712"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8F208C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614F125C" w14:textId="77777777" w:rsidTr="00017A7E">
        <w:tc>
          <w:tcPr>
            <w:tcW w:w="1288" w:type="pct"/>
            <w:shd w:val="clear" w:color="auto" w:fill="auto"/>
            <w:vAlign w:val="center"/>
          </w:tcPr>
          <w:p w14:paraId="762B2DBF" w14:textId="14D3F5E2" w:rsidR="00D857FE" w:rsidRPr="00D83669" w:rsidRDefault="00D857FE" w:rsidP="00CC7BCB">
            <w:pPr>
              <w:jc w:val="both"/>
              <w:rPr>
                <w:rFonts w:ascii="Times New Roman" w:hAnsi="Times New Roman"/>
                <w:b/>
                <w:bCs/>
                <w:sz w:val="24"/>
              </w:rPr>
            </w:pPr>
            <w:r w:rsidRPr="00D83669">
              <w:rPr>
                <w:rFonts w:ascii="Times New Roman" w:hAnsi="Times New Roman"/>
                <w:b/>
                <w:bCs/>
                <w:sz w:val="24"/>
              </w:rPr>
              <w:t xml:space="preserve">Позакател </w:t>
            </w:r>
          </w:p>
        </w:tc>
        <w:tc>
          <w:tcPr>
            <w:tcW w:w="3712" w:type="pct"/>
            <w:shd w:val="clear" w:color="auto" w:fill="auto"/>
            <w:vAlign w:val="center"/>
          </w:tcPr>
          <w:p w14:paraId="7186F417" w14:textId="33A7823F" w:rsidR="00D857FE" w:rsidRPr="00D83669" w:rsidRDefault="00D857FE" w:rsidP="00CC7BCB">
            <w:pPr>
              <w:jc w:val="both"/>
              <w:rPr>
                <w:rFonts w:ascii="Times New Roman" w:hAnsi="Times New Roman"/>
                <w:sz w:val="24"/>
              </w:rPr>
            </w:pPr>
            <w:r w:rsidRPr="00D83669">
              <w:rPr>
                <w:rFonts w:ascii="Times New Roman" w:hAnsi="Times New Roman"/>
                <w:sz w:val="24"/>
                <w:lang w:val="en-US"/>
              </w:rPr>
              <w:t>SOI</w:t>
            </w:r>
            <w:r w:rsidR="00475334" w:rsidRPr="00D83669">
              <w:rPr>
                <w:rFonts w:ascii="Times New Roman" w:hAnsi="Times New Roman"/>
                <w:sz w:val="24"/>
              </w:rPr>
              <w:t xml:space="preserve"> </w:t>
            </w:r>
            <w:r w:rsidRPr="00D83669">
              <w:rPr>
                <w:rFonts w:ascii="Times New Roman" w:hAnsi="Times New Roman"/>
                <w:sz w:val="24"/>
              </w:rPr>
              <w:t xml:space="preserve">1.1. Брой деца и ученици обхванати от механизма за съвместна работа на институциите </w:t>
            </w:r>
          </w:p>
        </w:tc>
      </w:tr>
      <w:tr w:rsidR="00D857FE" w:rsidRPr="00D83669" w14:paraId="07CA42EF" w14:textId="77777777" w:rsidTr="00017A7E">
        <w:tc>
          <w:tcPr>
            <w:tcW w:w="1288" w:type="pct"/>
            <w:shd w:val="clear" w:color="auto" w:fill="auto"/>
            <w:vAlign w:val="center"/>
          </w:tcPr>
          <w:p w14:paraId="318044F0"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Тип</w:t>
            </w:r>
          </w:p>
        </w:tc>
        <w:tc>
          <w:tcPr>
            <w:tcW w:w="3712" w:type="pct"/>
            <w:shd w:val="clear" w:color="auto" w:fill="auto"/>
            <w:vAlign w:val="center"/>
          </w:tcPr>
          <w:p w14:paraId="20E18C26" w14:textId="228C908E"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7707A68A" w14:textId="77777777" w:rsidTr="00017A7E">
        <w:tc>
          <w:tcPr>
            <w:tcW w:w="1288" w:type="pct"/>
            <w:shd w:val="clear" w:color="auto" w:fill="auto"/>
            <w:vAlign w:val="center"/>
          </w:tcPr>
          <w:p w14:paraId="757675FB"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Свързана СЦ</w:t>
            </w:r>
          </w:p>
        </w:tc>
        <w:tc>
          <w:tcPr>
            <w:tcW w:w="3712" w:type="pct"/>
            <w:shd w:val="clear" w:color="auto" w:fill="auto"/>
            <w:vAlign w:val="center"/>
          </w:tcPr>
          <w:p w14:paraId="5C991000" w14:textId="77777777" w:rsidR="00D857FE" w:rsidRPr="00D83669" w:rsidRDefault="00D857FE" w:rsidP="00276218">
            <w:pPr>
              <w:ind w:right="-102"/>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25207BB2" w14:textId="77777777" w:rsidTr="00017A7E">
        <w:tc>
          <w:tcPr>
            <w:tcW w:w="1288" w:type="pct"/>
            <w:shd w:val="clear" w:color="auto" w:fill="auto"/>
            <w:vAlign w:val="center"/>
          </w:tcPr>
          <w:p w14:paraId="7B8CF477"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Свързана дейност</w:t>
            </w:r>
          </w:p>
        </w:tc>
        <w:tc>
          <w:tcPr>
            <w:tcW w:w="3712" w:type="pct"/>
            <w:shd w:val="clear" w:color="auto" w:fill="auto"/>
            <w:vAlign w:val="center"/>
          </w:tcPr>
          <w:p w14:paraId="698B6EA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Разширяване обхвата в предучилищното и училищно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w:t>
            </w:r>
          </w:p>
        </w:tc>
      </w:tr>
      <w:tr w:rsidR="00D857FE" w:rsidRPr="00D83669" w14:paraId="0636199D" w14:textId="77777777" w:rsidTr="00017A7E">
        <w:tc>
          <w:tcPr>
            <w:tcW w:w="1288" w:type="pct"/>
            <w:shd w:val="clear" w:color="auto" w:fill="auto"/>
            <w:vAlign w:val="center"/>
          </w:tcPr>
          <w:p w14:paraId="6A3627A4"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 xml:space="preserve">Дефиниция </w:t>
            </w:r>
          </w:p>
        </w:tc>
        <w:tc>
          <w:tcPr>
            <w:tcW w:w="3712" w:type="pct"/>
            <w:shd w:val="clear" w:color="auto" w:fill="auto"/>
            <w:vAlign w:val="center"/>
          </w:tcPr>
          <w:p w14:paraId="3A9B9F76" w14:textId="05926CEF" w:rsidR="00D857FE" w:rsidRPr="00D83669" w:rsidRDefault="00D857FE" w:rsidP="00CC7BCB">
            <w:pPr>
              <w:pStyle w:val="Default"/>
              <w:jc w:val="both"/>
              <w:rPr>
                <w:color w:val="auto"/>
              </w:rPr>
            </w:pPr>
            <w:r w:rsidRPr="00D83669">
              <w:rPr>
                <w:color w:val="auto"/>
              </w:rPr>
              <w:t>Показателят измерва броя на децата и учениците в задължителна предучилищна и училищна възраст, необхванати в образователната система, които са посещавани от екипите за обхват по механизма за съвместна работа на институциите</w:t>
            </w:r>
            <w:r w:rsidRPr="00D83669">
              <w:t xml:space="preserve"> и са обект на екипни или индивидуални мерки </w:t>
            </w:r>
            <w:r w:rsidRPr="00D83669">
              <w:rPr>
                <w:color w:val="auto"/>
              </w:rPr>
              <w:t xml:space="preserve">в рамките на периода на операцията по Програма „Образование“ 2021 – 2027 г. </w:t>
            </w:r>
            <w:r w:rsidRPr="00D83669">
              <w:rPr>
                <w:b/>
                <w:color w:val="auto"/>
              </w:rPr>
              <w:t xml:space="preserve">Необхванати деца и ученици в задължителна предучилищна и училищна възраст (съгласно чл. 8 от ЗПУО, </w:t>
            </w:r>
            <w:r w:rsidRPr="00D83669">
              <w:rPr>
                <w:color w:val="auto"/>
              </w:rPr>
              <w:t>изменение ДВ, бр. 82 от септември 2020 г.</w:t>
            </w:r>
            <w:r w:rsidRPr="00D83669">
              <w:rPr>
                <w:b/>
                <w:color w:val="auto"/>
              </w:rPr>
              <w:t>)</w:t>
            </w:r>
            <w:r w:rsidRPr="00D83669">
              <w:rPr>
                <w:color w:val="auto"/>
              </w:rPr>
              <w:t xml:space="preserve"> са незаписани и отпаднали деца и ученици на възраст от 4 до 16 години, които по данни на ГД ГРАО имат настоящ адрес в страната, за които екипите за обхват не са получили сведения за заминаването им в чужбина и въпреки това не фигурират в Националната електронна информационна система за предучилищното и училищното образование (НЕИСПУО).</w:t>
            </w:r>
          </w:p>
          <w:p w14:paraId="7F414662" w14:textId="77777777" w:rsidR="00D857FE" w:rsidRPr="00D83669" w:rsidRDefault="00D857FE" w:rsidP="00CC7BCB">
            <w:pPr>
              <w:pStyle w:val="Default"/>
              <w:jc w:val="both"/>
              <w:rPr>
                <w:color w:val="FF0000"/>
              </w:rPr>
            </w:pPr>
            <w:r w:rsidRPr="00D83669">
              <w:rPr>
                <w:color w:val="auto"/>
              </w:rPr>
              <w:t xml:space="preserve">За целите на операцията под </w:t>
            </w:r>
            <w:r w:rsidRPr="00D83669">
              <w:rPr>
                <w:b/>
                <w:color w:val="auto"/>
              </w:rPr>
              <w:t>обхванати деца и ученици</w:t>
            </w:r>
            <w:r w:rsidRPr="00D83669">
              <w:rPr>
                <w:color w:val="auto"/>
              </w:rPr>
              <w:t xml:space="preserve"> по механизма за съвместна работа на институциите са посещаваните от екипите за обхват необхванати в образование деца и ученици в задължителна предучилищна и училищна възраст, намерени на адресите им в рамките на периода на операцията и са обект на екипни или индивидуални мерки в рамките на периода на операцията, както и не намерените деца и ученици, за които се изясняват причините за отпадане и незаписване в образование.</w:t>
            </w:r>
          </w:p>
        </w:tc>
      </w:tr>
      <w:tr w:rsidR="00D857FE" w:rsidRPr="00D83669" w14:paraId="2AE39F29" w14:textId="77777777" w:rsidTr="00017A7E">
        <w:tc>
          <w:tcPr>
            <w:tcW w:w="1288" w:type="pct"/>
            <w:shd w:val="clear" w:color="auto" w:fill="auto"/>
            <w:vAlign w:val="center"/>
          </w:tcPr>
          <w:p w14:paraId="648140D3"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Мерна единица</w:t>
            </w:r>
          </w:p>
        </w:tc>
        <w:tc>
          <w:tcPr>
            <w:tcW w:w="3712" w:type="pct"/>
            <w:shd w:val="clear" w:color="auto" w:fill="auto"/>
            <w:vAlign w:val="center"/>
          </w:tcPr>
          <w:p w14:paraId="4DA0BF9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3F358BB2" w14:textId="77777777" w:rsidTr="00017A7E">
        <w:tc>
          <w:tcPr>
            <w:tcW w:w="1288" w:type="pct"/>
            <w:shd w:val="clear" w:color="auto" w:fill="auto"/>
            <w:vAlign w:val="center"/>
          </w:tcPr>
          <w:p w14:paraId="795DB96A" w14:textId="58DF6FB8" w:rsidR="00D857FE" w:rsidRPr="00D83669" w:rsidRDefault="00D857FE" w:rsidP="00CC7BCB">
            <w:pPr>
              <w:jc w:val="both"/>
              <w:rPr>
                <w:rFonts w:ascii="Times New Roman" w:hAnsi="Times New Roman"/>
                <w:b/>
                <w:bCs/>
                <w:sz w:val="24"/>
              </w:rPr>
            </w:pPr>
            <w:r w:rsidRPr="00D83669">
              <w:rPr>
                <w:rFonts w:ascii="Times New Roman" w:hAnsi="Times New Roman"/>
                <w:b/>
                <w:bCs/>
                <w:sz w:val="24"/>
              </w:rPr>
              <w:t xml:space="preserve">Крайна </w:t>
            </w:r>
            <w:r w:rsidR="00302E0F" w:rsidRPr="00D83669">
              <w:rPr>
                <w:rFonts w:ascii="Times New Roman" w:hAnsi="Times New Roman"/>
                <w:b/>
                <w:bCs/>
                <w:sz w:val="24"/>
              </w:rPr>
              <w:t>ц</w:t>
            </w:r>
            <w:r w:rsidRPr="00D83669">
              <w:rPr>
                <w:rFonts w:ascii="Times New Roman" w:hAnsi="Times New Roman"/>
                <w:b/>
                <w:bCs/>
                <w:sz w:val="24"/>
              </w:rPr>
              <w:t>ел</w:t>
            </w:r>
          </w:p>
        </w:tc>
        <w:tc>
          <w:tcPr>
            <w:tcW w:w="3712" w:type="pct"/>
            <w:shd w:val="clear" w:color="auto" w:fill="auto"/>
            <w:vAlign w:val="center"/>
          </w:tcPr>
          <w:p w14:paraId="1B9F095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32 702</w:t>
            </w:r>
          </w:p>
        </w:tc>
      </w:tr>
      <w:tr w:rsidR="00D857FE" w:rsidRPr="00D83669" w14:paraId="66A15841" w14:textId="77777777" w:rsidTr="00017A7E">
        <w:tc>
          <w:tcPr>
            <w:tcW w:w="1288" w:type="pct"/>
            <w:shd w:val="clear" w:color="auto" w:fill="auto"/>
            <w:vAlign w:val="center"/>
          </w:tcPr>
          <w:p w14:paraId="043CFDA4" w14:textId="057FBDF8" w:rsidR="00D857FE" w:rsidRPr="00D83669" w:rsidRDefault="004F7B30" w:rsidP="00CC7BCB">
            <w:pPr>
              <w:jc w:val="both"/>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3712" w:type="pct"/>
            <w:shd w:val="clear" w:color="auto" w:fill="auto"/>
            <w:vAlign w:val="center"/>
          </w:tcPr>
          <w:p w14:paraId="32DB251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Прогнозната целева стойност на децата и учениците в задължителна предучилищна и училищна възраст се определя от броя на необхванатите в образование деца и ученици в задължителна предучилищна и училищна възраст (4 – 16 години), които по данни на МОН към 15.09.2020 г. са 45 707. (Съгласно §16 и §17 от Преходни </w:t>
            </w:r>
            <w:r w:rsidRPr="00D83669">
              <w:rPr>
                <w:rFonts w:ascii="Times New Roman" w:hAnsi="Times New Roman"/>
                <w:sz w:val="24"/>
              </w:rPr>
              <w:lastRenderedPageBreak/>
              <w:t>и Заключителни разпоредби към Закона за изменение и допълнение на Закона за предучилищното и училищното образование задължителната предучилищна възраст от 4 години влиза в сила поетапно до 2023/2024 учебна година според готовността на общините и съгласието на родителите и към момента данните на МОН са към 15.09.2020 г.).</w:t>
            </w:r>
          </w:p>
          <w:p w14:paraId="1C2BADA4" w14:textId="5D69BC0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се определя чрез 71,</w:t>
            </w:r>
            <w:r w:rsidR="0004073A" w:rsidRPr="00D83669">
              <w:rPr>
                <w:rFonts w:ascii="Times New Roman" w:hAnsi="Times New Roman"/>
                <w:sz w:val="24"/>
              </w:rPr>
              <w:t>547</w:t>
            </w:r>
            <w:r w:rsidRPr="00D83669">
              <w:rPr>
                <w:rFonts w:ascii="Times New Roman" w:hAnsi="Times New Roman"/>
                <w:sz w:val="24"/>
              </w:rPr>
              <w:t xml:space="preserve">% от необхванатите деца и ученици, посещавани от екипите за обхват. Отчита се, че екипите за обхват ще посещават децата и учениците и семействата им по няколко пъти с цел да ги мотивират за включване в образование и че не всички ще бъдат намерени, за да бъдат обект на екипни или индивидуални дейности. Адресите на ненамерените деца и ученици също ще се посещават регулярно и с цел да бъдат открити или установени причините да не фигурират в Националната електронна информационна система за предучилищното и училищното образование (НЕИСПУО) – заминали в чужбина или др. причини. </w:t>
            </w:r>
          </w:p>
          <w:p w14:paraId="52B139D4" w14:textId="3C5F4304"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на показателя е определена чрез целевата стойност на микроиндикатор ИП 1.1., която е на база изчислените единични разходи за обучение на по 1 родител на необхванатите деца и ученици в задължителна предучилищна и училищна възраст, прилагани в периода 2018 – 2020 г., за които е предвиден процент на индексация, на база очаквано увеличение на разходи за труд в сектор „Образование“ за периода до 2029 г., имайки предвид че преобладаващата част от единичните разходи (над 90%) за обучения на родители са свързани с разходи за възнаграждения и са в пряка зависимост от ръста на разходите за труд. Изчисляването на микроиндикатор ИП 1.1 отчита разпоредбите на ЗПУО, че децата и учениците в задължителната училищна възраст 4 – 16 години се представляват от техните родители, които са участници в образователния процес. </w:t>
            </w:r>
          </w:p>
          <w:p w14:paraId="74045E44" w14:textId="2BF5FB04"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w:t>
            </w:r>
            <w:r w:rsidR="00F77095" w:rsidRPr="00D83669">
              <w:rPr>
                <w:rFonts w:ascii="Times New Roman" w:hAnsi="Times New Roman"/>
                <w:sz w:val="24"/>
              </w:rPr>
              <w:t xml:space="preserve"> на показателя се определя от представените от МОН и обработени исторически данни </w:t>
            </w:r>
            <w:r w:rsidRPr="00D83669">
              <w:rPr>
                <w:rFonts w:ascii="Times New Roman" w:hAnsi="Times New Roman"/>
                <w:sz w:val="24"/>
              </w:rPr>
              <w:t>на децата и учениците, обхванати от механизма за съвместна работа на институциите</w:t>
            </w:r>
            <w:r w:rsidR="00F77095" w:rsidRPr="00D83669">
              <w:t xml:space="preserve"> </w:t>
            </w:r>
            <w:r w:rsidR="00F77095" w:rsidRPr="00D83669">
              <w:rPr>
                <w:rFonts w:ascii="Times New Roman" w:hAnsi="Times New Roman"/>
                <w:sz w:val="24"/>
              </w:rPr>
              <w:t xml:space="preserve">за микроиндикатор ИП 1.1 </w:t>
            </w:r>
            <w:r w:rsidRPr="00D83669">
              <w:rPr>
                <w:rFonts w:ascii="Times New Roman" w:hAnsi="Times New Roman"/>
                <w:sz w:val="24"/>
              </w:rPr>
              <w:t xml:space="preserve"> </w:t>
            </w:r>
            <w:r w:rsidR="00F77095" w:rsidRPr="00D83669">
              <w:rPr>
                <w:rFonts w:ascii="Times New Roman" w:hAnsi="Times New Roman"/>
                <w:sz w:val="24"/>
              </w:rPr>
              <w:t xml:space="preserve">и представлява </w:t>
            </w:r>
            <w:r w:rsidRPr="00D83669">
              <w:rPr>
                <w:rFonts w:ascii="Times New Roman" w:hAnsi="Times New Roman"/>
                <w:sz w:val="24"/>
              </w:rPr>
              <w:t>71,</w:t>
            </w:r>
            <w:r w:rsidR="00AF0632" w:rsidRPr="00D83669">
              <w:rPr>
                <w:rFonts w:ascii="Times New Roman" w:hAnsi="Times New Roman"/>
                <w:sz w:val="24"/>
              </w:rPr>
              <w:t>547</w:t>
            </w:r>
            <w:r w:rsidRPr="00D83669">
              <w:rPr>
                <w:rFonts w:ascii="Times New Roman" w:hAnsi="Times New Roman"/>
                <w:sz w:val="24"/>
              </w:rPr>
              <w:t>% от необхванатите деца и ученици в задължителна предучилищна и училищна възраст (4 – 16 години), които по данни на МОН към 15.09.2020 г. са 45 707 или 71,</w:t>
            </w:r>
            <w:r w:rsidR="00AF0632" w:rsidRPr="00D83669">
              <w:rPr>
                <w:rFonts w:ascii="Times New Roman" w:hAnsi="Times New Roman"/>
                <w:sz w:val="24"/>
              </w:rPr>
              <w:t>547</w:t>
            </w:r>
            <w:r w:rsidRPr="00D83669">
              <w:rPr>
                <w:rFonts w:ascii="Times New Roman" w:hAnsi="Times New Roman"/>
                <w:sz w:val="24"/>
              </w:rPr>
              <w:t>% от 45 707 са 32 702 броя.</w:t>
            </w:r>
          </w:p>
        </w:tc>
      </w:tr>
      <w:tr w:rsidR="00D857FE" w:rsidRPr="00D83669" w14:paraId="0E153BAD" w14:textId="77777777" w:rsidTr="00017A7E">
        <w:tc>
          <w:tcPr>
            <w:tcW w:w="1288" w:type="pct"/>
            <w:shd w:val="clear" w:color="auto" w:fill="auto"/>
            <w:vAlign w:val="center"/>
          </w:tcPr>
          <w:p w14:paraId="56C391B3"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lastRenderedPageBreak/>
              <w:t>Междинна цел</w:t>
            </w:r>
          </w:p>
        </w:tc>
        <w:tc>
          <w:tcPr>
            <w:tcW w:w="3712" w:type="pct"/>
            <w:shd w:val="clear" w:color="auto" w:fill="auto"/>
            <w:vAlign w:val="center"/>
          </w:tcPr>
          <w:p w14:paraId="27B962EF" w14:textId="1D7519A0" w:rsidR="00D857FE" w:rsidRPr="00D83669" w:rsidRDefault="005F1F48" w:rsidP="00CC7BCB">
            <w:pPr>
              <w:jc w:val="both"/>
              <w:rPr>
                <w:rFonts w:ascii="Times New Roman" w:hAnsi="Times New Roman"/>
                <w:sz w:val="24"/>
              </w:rPr>
            </w:pPr>
            <w:r w:rsidRPr="00D83669">
              <w:rPr>
                <w:rFonts w:ascii="Times New Roman" w:hAnsi="Times New Roman"/>
                <w:sz w:val="24"/>
              </w:rPr>
              <w:t>6 540</w:t>
            </w:r>
          </w:p>
        </w:tc>
      </w:tr>
      <w:tr w:rsidR="00D857FE" w:rsidRPr="00D83669" w14:paraId="3E94CA97" w14:textId="77777777" w:rsidTr="00017A7E">
        <w:tc>
          <w:tcPr>
            <w:tcW w:w="1288" w:type="pct"/>
            <w:shd w:val="clear" w:color="auto" w:fill="auto"/>
            <w:vAlign w:val="center"/>
          </w:tcPr>
          <w:p w14:paraId="5F9F0EF2"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3712" w:type="pct"/>
            <w:shd w:val="clear" w:color="auto" w:fill="auto"/>
            <w:vAlign w:val="center"/>
          </w:tcPr>
          <w:p w14:paraId="740D5578" w14:textId="588CAB91" w:rsidR="00D857FE" w:rsidRPr="00D83669" w:rsidRDefault="00E01C1A" w:rsidP="00CC7BCB">
            <w:pPr>
              <w:jc w:val="both"/>
              <w:rPr>
                <w:rFonts w:ascii="Times New Roman" w:hAnsi="Times New Roman"/>
                <w:sz w:val="24"/>
              </w:rPr>
            </w:pPr>
            <w:r w:rsidRPr="00D83669">
              <w:rPr>
                <w:rFonts w:ascii="Times New Roman" w:hAnsi="Times New Roman"/>
                <w:sz w:val="24"/>
              </w:rPr>
              <w:t xml:space="preserve">Етапната цел е съобразена с планирания график на операция по група дейности 1, която стартира през 2023 г. с продължителност от 5 години за определения финансов ресурс по операцията.  Етапната цел се определя, като се взема предвид определения финансовия ресурс за операцията,  разделен на планирания брой години за изпълнението и отчитането на стойности на показателя до края на </w:t>
            </w:r>
            <w:r w:rsidRPr="00D83669">
              <w:rPr>
                <w:rFonts w:ascii="Times New Roman" w:hAnsi="Times New Roman"/>
                <w:sz w:val="24"/>
              </w:rPr>
              <w:lastRenderedPageBreak/>
              <w:t>2024 г. Етапната цел представлява децата и учениците, обхванати в група дейности 1 или 32702/5*1=6540.</w:t>
            </w:r>
          </w:p>
        </w:tc>
      </w:tr>
      <w:tr w:rsidR="00D857FE" w:rsidRPr="00D83669" w14:paraId="4648CA76" w14:textId="77777777" w:rsidTr="00017A7E">
        <w:tc>
          <w:tcPr>
            <w:tcW w:w="1288" w:type="pct"/>
            <w:shd w:val="clear" w:color="auto" w:fill="auto"/>
            <w:vAlign w:val="center"/>
          </w:tcPr>
          <w:p w14:paraId="6D2CCF34"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lastRenderedPageBreak/>
              <w:t>Базова стойност</w:t>
            </w:r>
          </w:p>
        </w:tc>
        <w:tc>
          <w:tcPr>
            <w:tcW w:w="3712" w:type="pct"/>
            <w:shd w:val="clear" w:color="auto" w:fill="auto"/>
            <w:vAlign w:val="center"/>
          </w:tcPr>
          <w:p w14:paraId="6B16019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0</w:t>
            </w:r>
          </w:p>
        </w:tc>
      </w:tr>
      <w:tr w:rsidR="00D857FE" w:rsidRPr="00D83669" w14:paraId="21EAFD15" w14:textId="77777777" w:rsidTr="00017A7E">
        <w:tc>
          <w:tcPr>
            <w:tcW w:w="1288" w:type="pct"/>
            <w:shd w:val="clear" w:color="auto" w:fill="auto"/>
            <w:vAlign w:val="center"/>
          </w:tcPr>
          <w:p w14:paraId="718BF664"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 xml:space="preserve">Разбивка </w:t>
            </w:r>
          </w:p>
        </w:tc>
        <w:tc>
          <w:tcPr>
            <w:tcW w:w="3712" w:type="pct"/>
            <w:shd w:val="clear" w:color="auto" w:fill="auto"/>
            <w:vAlign w:val="center"/>
          </w:tcPr>
          <w:p w14:paraId="21785F4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децата и ученици и техните родители по демографски, социални характеристики. </w:t>
            </w:r>
          </w:p>
        </w:tc>
      </w:tr>
      <w:tr w:rsidR="00D857FE" w:rsidRPr="00D83669" w14:paraId="5D309061" w14:textId="77777777" w:rsidTr="00017A7E">
        <w:tc>
          <w:tcPr>
            <w:tcW w:w="1288" w:type="pct"/>
            <w:shd w:val="clear" w:color="auto" w:fill="auto"/>
            <w:vAlign w:val="center"/>
          </w:tcPr>
          <w:p w14:paraId="4EFBD882"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 xml:space="preserve">Обосновка </w:t>
            </w:r>
          </w:p>
        </w:tc>
        <w:tc>
          <w:tcPr>
            <w:tcW w:w="3712" w:type="pct"/>
            <w:shd w:val="clear" w:color="auto" w:fill="auto"/>
            <w:vAlign w:val="center"/>
          </w:tcPr>
          <w:p w14:paraId="2EADD0D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събират, за да се проследи броят на обхванатите от екипите за обхват деца и ученици в задължителна предучилищна и училищна възраст чрез </w:t>
            </w:r>
            <w:r w:rsidRPr="00D83669">
              <w:rPr>
                <w:rFonts w:ascii="Times New Roman" w:hAnsi="Times New Roman"/>
                <w:i/>
                <w:sz w:val="24"/>
              </w:rPr>
              <w:t>Механизъм за съвместна работа на институциите по обхващане, включване и предотвратяване на отпадането от образователната система на деца и ученици в задължителна предучилищна и училищна възраст (4 – 16 години)</w:t>
            </w:r>
            <w:r w:rsidRPr="00D83669">
              <w:rPr>
                <w:rFonts w:ascii="Times New Roman" w:hAnsi="Times New Roman"/>
                <w:sz w:val="24"/>
              </w:rPr>
              <w:t>, които са необхванати (незаписани или са отпаднали от образование), имат настоящ адрес в страната, но не фигурират в Националната електронна информационна система за предучилищното и училищното образование (НЕИСПУО). Събирането на данни ще покаже приноса на програмата в подпомагане работата на екипите за обхват по горепосочения междуинституционален механизъм. Данните се събират, за да се изяснят причините за отпадане и незаписване на децата и учениците и насочване към мерки за преодоляване на причините, както и за оценка на постигнатото чрез операцията по Механизма.</w:t>
            </w:r>
          </w:p>
        </w:tc>
      </w:tr>
      <w:tr w:rsidR="00D857FE" w:rsidRPr="00D83669" w14:paraId="422DCBD3" w14:textId="77777777" w:rsidTr="00017A7E">
        <w:tc>
          <w:tcPr>
            <w:tcW w:w="1288" w:type="pct"/>
            <w:shd w:val="clear" w:color="auto" w:fill="auto"/>
            <w:vAlign w:val="center"/>
          </w:tcPr>
          <w:p w14:paraId="2B1FCAC2"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Методология за събиране на данните</w:t>
            </w:r>
          </w:p>
          <w:p w14:paraId="7DB22F11" w14:textId="77777777" w:rsidR="00D857FE" w:rsidRPr="00D83669" w:rsidRDefault="00D857FE" w:rsidP="00CC7BCB">
            <w:pPr>
              <w:jc w:val="both"/>
              <w:rPr>
                <w:rFonts w:ascii="Times New Roman" w:hAnsi="Times New Roman"/>
                <w:sz w:val="24"/>
              </w:rPr>
            </w:pPr>
          </w:p>
        </w:tc>
        <w:tc>
          <w:tcPr>
            <w:tcW w:w="3712" w:type="pct"/>
            <w:shd w:val="clear" w:color="auto" w:fill="auto"/>
            <w:vAlign w:val="center"/>
          </w:tcPr>
          <w:p w14:paraId="37C4A10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текущо на база информация от екипите за обхват в Информационната система за реализиране на Механизма (ИСРМ), представена от МОН към техническите отчети</w:t>
            </w:r>
            <w:r w:rsidRPr="00D83669">
              <w:t xml:space="preserve"> </w:t>
            </w:r>
            <w:r w:rsidRPr="00D83669">
              <w:rPr>
                <w:rFonts w:ascii="Times New Roman" w:hAnsi="Times New Roman"/>
                <w:sz w:val="24"/>
              </w:rPr>
              <w:t xml:space="preserve">и ще съдържат: </w:t>
            </w:r>
          </w:p>
          <w:p w14:paraId="0D625B2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брой посетени от екипите за обхват деца и ученици в задължителна предучилищна и училищна възраст, необхванати в системата на образование; </w:t>
            </w:r>
          </w:p>
          <w:p w14:paraId="114F468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брой намерени/открити деца и ученици от посетените от екипите за обхват;</w:t>
            </w:r>
          </w:p>
          <w:p w14:paraId="29506ED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брой не намерени/не открити деца и ученици от посещенията на екипите за обхват;</w:t>
            </w:r>
          </w:p>
          <w:p w14:paraId="0DB9463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данни за родителите на посетените деца и ученици: образователен статус, трудова заетост, мобилност в и извън страната, обхванат или не в системата на социално подпомагане, име и адрес на децата/учениците, възраст, пол, образователен статус преди обхвата по Механизма и др. </w:t>
            </w:r>
          </w:p>
          <w:p w14:paraId="17C7551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информация за и оценка на причините за отпадане и незаписване – заминали в чужбина, културологични – нежелание; семейни – материални затруднения, бедност; поради в затруднения в </w:t>
            </w:r>
            <w:r w:rsidRPr="00D83669">
              <w:rPr>
                <w:rFonts w:ascii="Times New Roman" w:hAnsi="Times New Roman"/>
                <w:sz w:val="24"/>
              </w:rPr>
              <w:lastRenderedPageBreak/>
              <w:t>обучението; поради отсъствия по неуважителни причини; поради дистанционна форма на обучение в електронна среда;</w:t>
            </w:r>
          </w:p>
          <w:p w14:paraId="55192F0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оценка на резултатите чрез провежданите от екипите за обхват срещи, интервюта с родители, деца и ученици, учители, директори, експерти от РУО, общини и други заинтересовани страни.</w:t>
            </w:r>
          </w:p>
        </w:tc>
      </w:tr>
      <w:tr w:rsidR="00D857FE" w:rsidRPr="00D83669" w14:paraId="5A6F2F4E" w14:textId="77777777" w:rsidTr="00017A7E">
        <w:tc>
          <w:tcPr>
            <w:tcW w:w="1288" w:type="pct"/>
            <w:shd w:val="clear" w:color="auto" w:fill="auto"/>
            <w:vAlign w:val="center"/>
          </w:tcPr>
          <w:p w14:paraId="71F144E7"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3712" w:type="pct"/>
            <w:shd w:val="clear" w:color="auto" w:fill="auto"/>
            <w:vAlign w:val="center"/>
          </w:tcPr>
          <w:p w14:paraId="4FED374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31B4B8D6" w14:textId="77777777" w:rsidTr="00017A7E">
        <w:tc>
          <w:tcPr>
            <w:tcW w:w="1288" w:type="pct"/>
            <w:shd w:val="clear" w:color="auto" w:fill="auto"/>
            <w:vAlign w:val="center"/>
          </w:tcPr>
          <w:p w14:paraId="7676B539" w14:textId="16AB86B9" w:rsidR="00D857FE" w:rsidRPr="00D83669" w:rsidRDefault="00D857FE" w:rsidP="00CC7BCB">
            <w:pPr>
              <w:jc w:val="both"/>
              <w:rPr>
                <w:rFonts w:ascii="Times New Roman" w:hAnsi="Times New Roman"/>
                <w:b/>
                <w:bCs/>
                <w:sz w:val="24"/>
              </w:rPr>
            </w:pPr>
            <w:r w:rsidRPr="00D83669">
              <w:rPr>
                <w:rFonts w:ascii="Times New Roman" w:hAnsi="Times New Roman"/>
                <w:b/>
                <w:bCs/>
                <w:sz w:val="24"/>
              </w:rPr>
              <w:t>Свързаност на показателите</w:t>
            </w:r>
          </w:p>
        </w:tc>
        <w:tc>
          <w:tcPr>
            <w:tcW w:w="3712" w:type="pct"/>
            <w:shd w:val="clear" w:color="auto" w:fill="auto"/>
            <w:vAlign w:val="center"/>
          </w:tcPr>
          <w:p w14:paraId="43134F82"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56DDF52F"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1.3. Брой родители, подкрепени в процеса на приобщаващото образование;</w:t>
            </w:r>
          </w:p>
          <w:p w14:paraId="1C13E671"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1.5. Педагогически специалисти и непедагогически персонал, обучени за работа с деца и ученици от уязвими групи;</w:t>
            </w:r>
          </w:p>
          <w:p w14:paraId="427C32C6"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SRI 1.1. Брой деца и ученици записани в предучилищно и училищно образование чрез механизма за съвместна работа на институциите.</w:t>
            </w:r>
          </w:p>
        </w:tc>
      </w:tr>
      <w:tr w:rsidR="00D857FE" w:rsidRPr="00D83669" w14:paraId="22777B22" w14:textId="77777777" w:rsidTr="00017A7E">
        <w:tc>
          <w:tcPr>
            <w:tcW w:w="1288" w:type="pct"/>
            <w:shd w:val="clear" w:color="auto" w:fill="auto"/>
            <w:vAlign w:val="center"/>
          </w:tcPr>
          <w:p w14:paraId="7D23BA96"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Валидиране</w:t>
            </w:r>
          </w:p>
        </w:tc>
        <w:tc>
          <w:tcPr>
            <w:tcW w:w="3712" w:type="pct"/>
            <w:shd w:val="clear" w:color="auto" w:fill="auto"/>
            <w:vAlign w:val="center"/>
          </w:tcPr>
          <w:p w14:paraId="5EBA0C51" w14:textId="4D5C1882"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децата и учениците, обхванати в дейностите по разширяване на Механизма за обхват по СЦ по чл. 4, пар. 1, буква е) на ПО 2021 – 2027 и е по-малка от всички участници в дейности по тази специфична цел.</w:t>
            </w:r>
          </w:p>
        </w:tc>
      </w:tr>
    </w:tbl>
    <w:p w14:paraId="5CBB9CEB" w14:textId="77777777" w:rsidR="00D857FE" w:rsidRPr="00D83669" w:rsidRDefault="00D857FE" w:rsidP="00D857FE"/>
    <w:p w14:paraId="247FCDD9" w14:textId="77777777" w:rsidR="00D857FE" w:rsidRPr="00D83669" w:rsidRDefault="00D857FE" w:rsidP="00D857FE">
      <w:pPr>
        <w:rPr>
          <w:rFonts w:ascii="Times New Roman" w:eastAsia="Times New Roman" w:hAnsi="Times New Roman" w:cs="Times New Roman"/>
          <w:b/>
          <w:sz w:val="24"/>
          <w:szCs w:val="20"/>
          <w:lang w:eastAsia="bg-BG" w:bidi="bg-BG"/>
        </w:rPr>
      </w:pPr>
      <w:r w:rsidRPr="00D83669">
        <w:rPr>
          <w:b/>
        </w:rPr>
        <w:br w:type="page"/>
      </w:r>
    </w:p>
    <w:p w14:paraId="5608B594" w14:textId="73CA7FAF" w:rsidR="00D857FE" w:rsidRPr="00D83669" w:rsidRDefault="00D857FE" w:rsidP="008E38F5">
      <w:pPr>
        <w:pStyle w:val="Heading3"/>
        <w:rPr>
          <w:b/>
          <w:bCs/>
          <w:i/>
          <w:iCs/>
          <w:sz w:val="22"/>
          <w:szCs w:val="22"/>
        </w:rPr>
      </w:pPr>
      <w:bookmarkStart w:id="73" w:name="_Toc100152970"/>
      <w:bookmarkStart w:id="74" w:name="_Toc215213925"/>
      <w:r w:rsidRPr="00D83669">
        <w:rPr>
          <w:b/>
          <w:bCs/>
          <w:i/>
          <w:iCs/>
          <w:sz w:val="22"/>
          <w:szCs w:val="22"/>
        </w:rPr>
        <w:lastRenderedPageBreak/>
        <w:t>SOI1.2. Брой деца и ученици в предучилищното и училищното образование със специални образователни потребности (СОП), в риск, с хронични заболявания и с изявени дарби, получили допълнителна подкрепа за личностно развитие</w:t>
      </w:r>
      <w:bookmarkEnd w:id="73"/>
      <w:bookmarkEnd w:id="74"/>
    </w:p>
    <w:tbl>
      <w:tblPr>
        <w:tblW w:w="1020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1"/>
        <w:gridCol w:w="7797"/>
      </w:tblGrid>
      <w:tr w:rsidR="00D857FE" w:rsidRPr="00D83669" w14:paraId="62F945B3" w14:textId="77777777" w:rsidTr="000146D9">
        <w:trPr>
          <w:trHeight w:val="751"/>
        </w:trPr>
        <w:tc>
          <w:tcPr>
            <w:tcW w:w="241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72ACE00" w14:textId="612520FF" w:rsidR="00D857FE" w:rsidRPr="00D83669" w:rsidRDefault="00D857FE" w:rsidP="00CC7BCB">
            <w:pPr>
              <w:spacing w:after="120"/>
              <w:rPr>
                <w:rFonts w:ascii="Times New Roman" w:hAnsi="Times New Roman"/>
                <w:b/>
                <w:bCs/>
                <w:sz w:val="24"/>
              </w:rPr>
            </w:pPr>
            <w:bookmarkStart w:id="75" w:name="_Hlk64230284"/>
            <w:r w:rsidRPr="00D83669">
              <w:rPr>
                <w:rFonts w:ascii="Times New Roman" w:hAnsi="Times New Roman"/>
                <w:b/>
                <w:bCs/>
                <w:sz w:val="24"/>
              </w:rPr>
              <w:t>Показателят</w:t>
            </w:r>
            <w:r w:rsidR="00D372CB" w:rsidRPr="00D83669">
              <w:rPr>
                <w:rFonts w:ascii="Times New Roman" w:hAnsi="Times New Roman"/>
                <w:b/>
                <w:bCs/>
                <w:sz w:val="24"/>
              </w:rPr>
              <w:t xml:space="preserve"> </w:t>
            </w:r>
            <w:r w:rsidRPr="00D83669">
              <w:rPr>
                <w:rFonts w:ascii="Times New Roman" w:hAnsi="Times New Roman"/>
                <w:b/>
                <w:bCs/>
                <w:sz w:val="24"/>
              </w:rPr>
              <w:t>SMART ли е?</w:t>
            </w:r>
          </w:p>
        </w:tc>
        <w:tc>
          <w:tcPr>
            <w:tcW w:w="779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02DAAA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1C6651C4" w14:textId="77777777" w:rsidTr="000146D9">
        <w:tc>
          <w:tcPr>
            <w:tcW w:w="2411" w:type="dxa"/>
            <w:shd w:val="clear" w:color="auto" w:fill="auto"/>
            <w:vAlign w:val="center"/>
          </w:tcPr>
          <w:p w14:paraId="0FF3CD3B" w14:textId="686FB472"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w:t>
            </w:r>
          </w:p>
        </w:tc>
        <w:tc>
          <w:tcPr>
            <w:tcW w:w="7797" w:type="dxa"/>
            <w:shd w:val="clear" w:color="auto" w:fill="auto"/>
            <w:vAlign w:val="center"/>
          </w:tcPr>
          <w:p w14:paraId="171504D0" w14:textId="206A6324" w:rsidR="00D857FE" w:rsidRPr="00D83669" w:rsidRDefault="00D857FE" w:rsidP="00CC7BCB">
            <w:pPr>
              <w:spacing w:after="120"/>
              <w:jc w:val="both"/>
              <w:rPr>
                <w:rFonts w:ascii="Times New Roman" w:hAnsi="Times New Roman"/>
                <w:sz w:val="24"/>
              </w:rPr>
            </w:pPr>
            <w:r w:rsidRPr="00D83669">
              <w:rPr>
                <w:rFonts w:ascii="Times New Roman" w:hAnsi="Times New Roman"/>
                <w:sz w:val="24"/>
                <w:lang w:val="en-US"/>
              </w:rPr>
              <w:t>SOI</w:t>
            </w:r>
            <w:r w:rsidR="00475334" w:rsidRPr="00D83669">
              <w:rPr>
                <w:rFonts w:ascii="Times New Roman" w:hAnsi="Times New Roman"/>
                <w:sz w:val="24"/>
              </w:rPr>
              <w:t xml:space="preserve"> </w:t>
            </w:r>
            <w:r w:rsidRPr="00D83669">
              <w:rPr>
                <w:rFonts w:ascii="Times New Roman" w:hAnsi="Times New Roman"/>
                <w:sz w:val="24"/>
              </w:rPr>
              <w:t>1.2. Брой деца и ученици в предучилищното и училищното образование със специални образователни потребности (СОП), в риск, с хронични заболявания и с изявени дарби</w:t>
            </w:r>
          </w:p>
        </w:tc>
      </w:tr>
      <w:tr w:rsidR="00D857FE" w:rsidRPr="00D83669" w14:paraId="0639575A" w14:textId="77777777" w:rsidTr="000146D9">
        <w:tc>
          <w:tcPr>
            <w:tcW w:w="2411" w:type="dxa"/>
            <w:shd w:val="clear" w:color="auto" w:fill="auto"/>
            <w:vAlign w:val="center"/>
          </w:tcPr>
          <w:p w14:paraId="1C5B9A8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797" w:type="dxa"/>
            <w:shd w:val="clear" w:color="auto" w:fill="auto"/>
            <w:vAlign w:val="center"/>
          </w:tcPr>
          <w:p w14:paraId="01431997" w14:textId="2C6A1ADF"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Специфичен показател за краен продукт </w:t>
            </w:r>
          </w:p>
        </w:tc>
      </w:tr>
      <w:tr w:rsidR="00D857FE" w:rsidRPr="00D83669" w14:paraId="06D38FC8" w14:textId="77777777" w:rsidTr="000146D9">
        <w:tc>
          <w:tcPr>
            <w:tcW w:w="2411" w:type="dxa"/>
            <w:shd w:val="clear" w:color="auto" w:fill="auto"/>
            <w:vAlign w:val="center"/>
          </w:tcPr>
          <w:p w14:paraId="60D8D29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797" w:type="dxa"/>
            <w:shd w:val="clear" w:color="auto" w:fill="auto"/>
            <w:vAlign w:val="center"/>
          </w:tcPr>
          <w:p w14:paraId="7913C75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2D53FF27" w14:textId="77777777" w:rsidTr="000146D9">
        <w:tc>
          <w:tcPr>
            <w:tcW w:w="2411" w:type="dxa"/>
            <w:shd w:val="clear" w:color="auto" w:fill="auto"/>
            <w:vAlign w:val="center"/>
          </w:tcPr>
          <w:p w14:paraId="7D3F953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797" w:type="dxa"/>
            <w:shd w:val="clear" w:color="auto" w:fill="auto"/>
            <w:vAlign w:val="center"/>
          </w:tcPr>
          <w:p w14:paraId="0B4D3E1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Обща и допълнителна подкрепа за личностно развитие в предучилищното и училищното образование</w:t>
            </w:r>
          </w:p>
        </w:tc>
      </w:tr>
      <w:tr w:rsidR="00D857FE" w:rsidRPr="00D83669" w14:paraId="49592652" w14:textId="77777777" w:rsidTr="000146D9">
        <w:tc>
          <w:tcPr>
            <w:tcW w:w="2411" w:type="dxa"/>
            <w:shd w:val="clear" w:color="auto" w:fill="auto"/>
            <w:vAlign w:val="center"/>
          </w:tcPr>
          <w:p w14:paraId="0A704C3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797" w:type="dxa"/>
            <w:shd w:val="clear" w:color="auto" w:fill="auto"/>
            <w:vAlign w:val="center"/>
          </w:tcPr>
          <w:p w14:paraId="1129AE88" w14:textId="7D9598BA"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броя подкрепени деца и ученици със специални образователни потребности, в риск, с хронични заболявания и с изявени дарби, на които е предоставена допълнителна подкрепа за личностно развитие и осигуряване на подкрепяща среда – подходяща физическа, психологическа и социална среда за развитие на способностите и уменията им, съгласно нормативните изисквания и политиките за реформа в образованието. Съгласно Закона за предучилищно и училищно образование (ЗПУО) чл. 187, ал. 2 „Допълнителната подкрепа за личностно развитие се предоставя на деца и ученици:</w:t>
            </w:r>
          </w:p>
          <w:p w14:paraId="0719603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 със специални образователни потребности;</w:t>
            </w:r>
          </w:p>
          <w:p w14:paraId="738DCCE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в риск;</w:t>
            </w:r>
          </w:p>
          <w:p w14:paraId="21FB152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с изявени дарби;</w:t>
            </w:r>
          </w:p>
          <w:p w14:paraId="38678BF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4. с хронични заболявания.“</w:t>
            </w:r>
          </w:p>
          <w:p w14:paraId="7770E31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Съгласно §1, т. 6 от Допълнителните разпоредби на ЗПУО „Дете или ученик в риск“ е дете или ученик:</w:t>
            </w:r>
          </w:p>
          <w:p w14:paraId="40C5905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а) без родителска грижа или чиито родители са починали, неизвестни, лишени са от родителски права или родителските им права са ограничени;</w:t>
            </w:r>
          </w:p>
          <w:p w14:paraId="763F84D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б) жертва на злоупотреба, насилие, експлоатация или всякакво друго нехуманно или унизително отношение или наказание във или извън семейството му;</w:t>
            </w:r>
          </w:p>
          <w:p w14:paraId="7DD721A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в) в опасност от увреждане на неговото физическо, психическо, морално, интелектуално и социално развитие.“ Съгласно §1, т. 33 от Допълнителните разпоредби „Ученик с хронични заболявания“ е ученик със среднотежки, компенсирани и реконвалесцентни форми на съответното хронично заболяване. Съгласно §1, т 7. от Допълнителните </w:t>
            </w:r>
            <w:r w:rsidRPr="00D83669">
              <w:rPr>
                <w:rFonts w:ascii="Times New Roman" w:hAnsi="Times New Roman"/>
                <w:sz w:val="24"/>
              </w:rPr>
              <w:lastRenderedPageBreak/>
              <w:t>разпоредби „Дете или ученик с изявени дарби“ е дете или ученик с трайни способности и постижения в областта на науката, изкуството или спорта, надвишаващи постиженията на неговите връстници.</w:t>
            </w:r>
          </w:p>
          <w:p w14:paraId="413250A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Съгласно § 1, т. 27 от Допълнителните разпоредби на Закона за предучилищното и училищното образование (ЗПУО) „</w:t>
            </w:r>
            <w:r w:rsidRPr="00D83669">
              <w:rPr>
                <w:rFonts w:ascii="Times New Roman" w:hAnsi="Times New Roman"/>
                <w:b/>
                <w:bCs/>
                <w:sz w:val="24"/>
              </w:rPr>
              <w:t>Специални образователни потребности</w:t>
            </w:r>
            <w:r w:rsidRPr="00D83669">
              <w:rPr>
                <w:rFonts w:ascii="Times New Roman" w:hAnsi="Times New Roman"/>
                <w:sz w:val="24"/>
              </w:rPr>
              <w:t xml:space="preserve"> на дете са образователните потребности, които може да възникнат при сензорни увреждания, физически увреждания, множество увреждания, интелектуални затруднения, езиково-говорни нарушения, специфични нарушения на способността за учене, разстройства от аутистичния спектър, емоционални и поведенчески разстройства.“</w:t>
            </w:r>
          </w:p>
          <w:p w14:paraId="424C891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Съгласно § 1, т. 33 от Допълнителните разпоредби на ЗПУО „Ученик с хронични заболявания“ е ученик със среднотежки, компенсирани и реконвалесцентни форми на съответното хронично заболяване.</w:t>
            </w:r>
          </w:p>
          <w:p w14:paraId="0D34AF5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Съгласно §1, т. 7 от Допълнителните разпоредби на ЗПУО „Дете или ученик с изявени дарби“ е дете или ученик с трайни способности и постижения в областта на науката, изкуството или спорта, надвишаващи постиженията на неговите връстници.</w:t>
            </w:r>
          </w:p>
          <w:p w14:paraId="39388BD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Дейностите за допълнителна подкрепа на децата и учениците със специални образователни потребности, в риск, с хронични заболявания и с изявени дарби ще включват осигуряване на допълнителни занимания за личностното развитие на децата като част от процеса на приобщаващо образование.</w:t>
            </w:r>
          </w:p>
        </w:tc>
      </w:tr>
      <w:tr w:rsidR="00D857FE" w:rsidRPr="00D83669" w14:paraId="386E4FF1" w14:textId="77777777" w:rsidTr="000146D9">
        <w:tc>
          <w:tcPr>
            <w:tcW w:w="2411" w:type="dxa"/>
            <w:shd w:val="clear" w:color="auto" w:fill="auto"/>
            <w:vAlign w:val="center"/>
          </w:tcPr>
          <w:p w14:paraId="7C1FFD9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Мерна единица</w:t>
            </w:r>
          </w:p>
        </w:tc>
        <w:tc>
          <w:tcPr>
            <w:tcW w:w="7797" w:type="dxa"/>
            <w:shd w:val="clear" w:color="auto" w:fill="auto"/>
            <w:vAlign w:val="center"/>
          </w:tcPr>
          <w:p w14:paraId="72516A7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0D97BE89" w14:textId="77777777" w:rsidTr="000146D9">
        <w:tc>
          <w:tcPr>
            <w:tcW w:w="2411" w:type="dxa"/>
            <w:shd w:val="clear" w:color="auto" w:fill="auto"/>
            <w:vAlign w:val="center"/>
          </w:tcPr>
          <w:p w14:paraId="7AFD9C00" w14:textId="772B5DAC" w:rsidR="00D857FE" w:rsidRPr="00D83669" w:rsidRDefault="00302E0F" w:rsidP="00CC7BCB">
            <w:pPr>
              <w:spacing w:after="120"/>
              <w:rPr>
                <w:rFonts w:ascii="Times New Roman" w:hAnsi="Times New Roman"/>
                <w:b/>
                <w:bCs/>
                <w:sz w:val="24"/>
              </w:rPr>
            </w:pPr>
            <w:r w:rsidRPr="00D83669">
              <w:rPr>
                <w:rFonts w:ascii="Times New Roman" w:hAnsi="Times New Roman"/>
                <w:b/>
                <w:bCs/>
                <w:sz w:val="24"/>
              </w:rPr>
              <w:t>Крайна цел</w:t>
            </w:r>
          </w:p>
        </w:tc>
        <w:tc>
          <w:tcPr>
            <w:tcW w:w="7797" w:type="dxa"/>
            <w:shd w:val="clear" w:color="auto" w:fill="auto"/>
            <w:vAlign w:val="center"/>
          </w:tcPr>
          <w:p w14:paraId="6E56A8D4" w14:textId="1CBCF174" w:rsidR="00D857FE" w:rsidRPr="00D83669" w:rsidRDefault="00C13A37" w:rsidP="00CC7BCB">
            <w:pPr>
              <w:spacing w:after="120"/>
              <w:jc w:val="both"/>
              <w:rPr>
                <w:rFonts w:ascii="Times New Roman" w:hAnsi="Times New Roman"/>
                <w:sz w:val="24"/>
                <w:lang w:val="en-US"/>
              </w:rPr>
            </w:pPr>
            <w:r>
              <w:rPr>
                <w:rFonts w:ascii="Times New Roman" w:hAnsi="Times New Roman"/>
                <w:sz w:val="24"/>
              </w:rPr>
              <w:t>15 370</w:t>
            </w:r>
            <w:r w:rsidR="00D857FE" w:rsidRPr="00D83669">
              <w:rPr>
                <w:rFonts w:ascii="Times New Roman" w:hAnsi="Times New Roman"/>
                <w:sz w:val="24"/>
                <w:lang w:val="en-US"/>
              </w:rPr>
              <w:t xml:space="preserve"> (</w:t>
            </w:r>
            <w:r w:rsidR="00EF746A">
              <w:rPr>
                <w:rFonts w:ascii="Times New Roman" w:hAnsi="Times New Roman"/>
                <w:sz w:val="24"/>
              </w:rPr>
              <w:t>5 341</w:t>
            </w:r>
            <w:r w:rsidR="00D857FE" w:rsidRPr="00D83669">
              <w:rPr>
                <w:rFonts w:ascii="Times New Roman" w:hAnsi="Times New Roman"/>
                <w:sz w:val="24"/>
                <w:lang w:val="en-US"/>
              </w:rPr>
              <w:t xml:space="preserve"> </w:t>
            </w:r>
            <w:r w:rsidR="00D857FE" w:rsidRPr="00D83669">
              <w:rPr>
                <w:rFonts w:ascii="Times New Roman" w:hAnsi="Times New Roman"/>
                <w:sz w:val="24"/>
              </w:rPr>
              <w:t xml:space="preserve">деца + </w:t>
            </w:r>
            <w:r w:rsidR="00EF746A">
              <w:rPr>
                <w:rFonts w:ascii="Times New Roman" w:hAnsi="Times New Roman"/>
                <w:sz w:val="24"/>
              </w:rPr>
              <w:t>10 029</w:t>
            </w:r>
            <w:r w:rsidR="00D857FE" w:rsidRPr="00D83669">
              <w:rPr>
                <w:rFonts w:ascii="Times New Roman" w:hAnsi="Times New Roman"/>
                <w:sz w:val="24"/>
              </w:rPr>
              <w:t xml:space="preserve"> ученици</w:t>
            </w:r>
            <w:r w:rsidR="00D857FE" w:rsidRPr="00D83669">
              <w:rPr>
                <w:rFonts w:ascii="Times New Roman" w:hAnsi="Times New Roman"/>
                <w:sz w:val="24"/>
                <w:lang w:val="en-US"/>
              </w:rPr>
              <w:t>)</w:t>
            </w:r>
          </w:p>
        </w:tc>
      </w:tr>
      <w:tr w:rsidR="00D857FE" w:rsidRPr="00D83669" w14:paraId="4365F559" w14:textId="77777777" w:rsidTr="000146D9">
        <w:tc>
          <w:tcPr>
            <w:tcW w:w="2411" w:type="dxa"/>
            <w:shd w:val="clear" w:color="auto" w:fill="auto"/>
            <w:vAlign w:val="center"/>
          </w:tcPr>
          <w:p w14:paraId="11754871" w14:textId="55B57769"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797" w:type="dxa"/>
            <w:shd w:val="clear" w:color="auto" w:fill="auto"/>
            <w:vAlign w:val="center"/>
          </w:tcPr>
          <w:p w14:paraId="5B68D32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е определена на база изчислените единични разходи за допълнителни занимания на деца и ученици със специални образователни потребности в предучилищно и училищното образование, в риск, с хронични заболявания и с изявени дарби прилагани в периода 2018 – 2020 г., за които е предвиден процент на индексация, на база очаквано увеличение на разходите за труд в сектор „Образование“ за периода до 2029 г., имайки предвид че преобладаващата част (70%) от единичните разходи за допълнителна подкрепа за личностно развитие на децата са свързани с разходи за възнаграждения и са в пряка зависимост от ръста на разходите за труд. Ефектът на единичния разход за допълнителна подкрепа на деца и ученици със СОП, с хронични заболявания, в риск, с изявени дарби обхваща всички обичайни разходи, свързани с издръжката на едно дете/ученик, но пряко свързани с провеждането на педагогически ситуации и допълнителни занимания, а именно възнаграждения на педагогическия персонал, учебни пособия, дидактически материали и консумативи и не включва разходи, които не са пряко свързани с провеждането на педагогически ситуации. Най-голям относителен дял (≥70%) в единичния разход е за възнаграждения на педагогическия персонал в съответствие с чл. 108 от Наредба за приобщаващото образование: „Детската градина, училището, центърът за подкрепа за личностно развитие и регионалният център за подкрепа на процеса на </w:t>
            </w:r>
            <w:r w:rsidRPr="00D83669">
              <w:rPr>
                <w:rFonts w:ascii="Times New Roman" w:hAnsi="Times New Roman"/>
                <w:sz w:val="24"/>
              </w:rPr>
              <w:lastRenderedPageBreak/>
              <w:t>приобщаващото образование в зависимост от индивидуалните потребности на децата и учениците осигуряват следните специалисти за допълнителна подкрепа за личностно развитие:</w:t>
            </w:r>
          </w:p>
          <w:p w14:paraId="5F78FFD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 при сензорни и/или неврологични увреждания и при множество увреждания – ресурсен учител, рехабилитатор на слуха и говора, учител на деца и ученици с нарушено зрение, логопед, психолог, помощник на учителя;</w:t>
            </w:r>
          </w:p>
          <w:p w14:paraId="3FFBCD4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при обучителни трудности – логопед, психолог, ресурсен учител;</w:t>
            </w:r>
          </w:p>
          <w:p w14:paraId="39FFAF8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при прояви от аутистичния спектър – ресурсен учител, логопед, психолог, а при необходимост – сензорен терапевт и помощник на учителя;</w:t>
            </w:r>
          </w:p>
          <w:p w14:paraId="20FEB75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4. при емоционални и/или поведенчески затруднения – психолог и/или педагогически съветник, а при необходимост – помощник на учителя и психотерапевт;</w:t>
            </w:r>
          </w:p>
          <w:p w14:paraId="66CCA63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5. при наличие на риск – психолог и/или педагогически съветник, а при необходимост – помощник на учителя и образователен медиатор от общността на детето или ученика или социален работник;</w:t>
            </w:r>
          </w:p>
          <w:p w14:paraId="5411D13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6. при изявени дарби и способности в различни области – учител и/или специалисти съобразно изявените дарби и способности на детето или ученика, а при необходимост – педагогически съветник и/или психолог;</w:t>
            </w:r>
          </w:p>
          <w:p w14:paraId="4A9321A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7. при хронични заболявания – болничен учител, ресурсен учител, психолог и/или педагогически съветник.“</w:t>
            </w:r>
          </w:p>
          <w:p w14:paraId="097E461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за децата от предучилищното образование се определя на 6 065 деца и представлява ръст от 51% спрямо целевата стойност по проект „Подкрепа за приобщаващо образование“, по който планираната подкрепа е за 1 394 деца със СОП и 2 618 деца с хронични заболявания, в риск и изявени дарби или 4012 от обхванатите 220 детски градини и на база заявени нужди от 471 или над 1/4 от всички детски градини 1 840 по данни на НСИ за 2019/2020 г. Изчислената целева стойност гарантира широк обхват на децата със СОП, с хронични заболявания, в риск и с изявени дарби за разгръщане потенциала за личностното им развитие чрез осигуряване на по-добро приобщаване в предучилищното образование и бъдеща успешна социализация и проходимост към училищно образование.</w:t>
            </w:r>
          </w:p>
          <w:p w14:paraId="4C533B4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учениците представлява увеличение с 46,2% на целевата стойност по проект „Подкрепа за приобщаващо образование“, по който планираната подкрепа за ученици в риск, с хронични заболявания, с дарби и със СОП е 7 788 (4</w:t>
            </w:r>
            <w:r w:rsidRPr="00D83669">
              <w:rPr>
                <w:rFonts w:ascii="Times New Roman" w:hAnsi="Times New Roman"/>
                <w:sz w:val="24"/>
                <w:lang w:val="en-US"/>
              </w:rPr>
              <w:t> </w:t>
            </w:r>
            <w:r w:rsidRPr="00D83669">
              <w:rPr>
                <w:rFonts w:ascii="Times New Roman" w:hAnsi="Times New Roman"/>
                <w:sz w:val="24"/>
              </w:rPr>
              <w:t>100 СОП</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7</w:t>
            </w:r>
            <w:r w:rsidRPr="00D83669">
              <w:rPr>
                <w:rFonts w:ascii="Times New Roman" w:hAnsi="Times New Roman"/>
                <w:sz w:val="24"/>
                <w:lang w:val="en-US"/>
              </w:rPr>
              <w:t> </w:t>
            </w:r>
            <w:r w:rsidRPr="00D83669">
              <w:rPr>
                <w:rFonts w:ascii="Times New Roman" w:hAnsi="Times New Roman"/>
                <w:sz w:val="24"/>
              </w:rPr>
              <w:t xml:space="preserve">700 в риск, с хронични заболявания и с изявени дарби = 11 800 * 66% от 430 училища спрямо 650 учебни заведения по проекта или 7 788 ученици) от обхванатите 430 училища, при заявени нужди от 884 училища или 1,473% от всички ученици. Изчислената целева стойност гарантира широк обхват на учениците с хронични заболявания, в риск, с изявени дарби и със СОП за разгръщане потенциала за личностното им развитие чрез осигуряване на </w:t>
            </w:r>
            <w:r w:rsidRPr="00D83669">
              <w:rPr>
                <w:rFonts w:ascii="Times New Roman" w:hAnsi="Times New Roman"/>
                <w:sz w:val="24"/>
              </w:rPr>
              <w:lastRenderedPageBreak/>
              <w:t>по-добро приобщаване в предучилищното образование и бъдеща социална реализация.</w:t>
            </w:r>
          </w:p>
          <w:p w14:paraId="7EEAB747" w14:textId="77777777" w:rsidR="00D857FE"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е сбор от целевите стойности на децата и учениците със СОП, с хронични заболявания, в риск, с изявени дарби.</w:t>
            </w:r>
          </w:p>
          <w:p w14:paraId="30157CEA" w14:textId="5945A15E" w:rsidR="00770D13" w:rsidRPr="00D83669" w:rsidRDefault="00770D13" w:rsidP="00CC7BCB">
            <w:pPr>
              <w:spacing w:after="120"/>
              <w:jc w:val="both"/>
              <w:rPr>
                <w:rFonts w:ascii="Times New Roman" w:hAnsi="Times New Roman"/>
                <w:sz w:val="24"/>
              </w:rPr>
            </w:pPr>
            <w:r w:rsidRPr="00770D13">
              <w:rPr>
                <w:rFonts w:ascii="Times New Roman" w:hAnsi="Times New Roman"/>
                <w:sz w:val="24"/>
              </w:rPr>
              <w:t>В резултат на намалението на бюджета по Приоритет 1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2EE951C9" w14:textId="77777777" w:rsidTr="000146D9">
        <w:tc>
          <w:tcPr>
            <w:tcW w:w="2411" w:type="dxa"/>
            <w:shd w:val="clear" w:color="auto" w:fill="auto"/>
            <w:vAlign w:val="center"/>
          </w:tcPr>
          <w:p w14:paraId="3982371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Междинна цел</w:t>
            </w:r>
          </w:p>
        </w:tc>
        <w:tc>
          <w:tcPr>
            <w:tcW w:w="7797" w:type="dxa"/>
            <w:shd w:val="clear" w:color="auto" w:fill="auto"/>
            <w:vAlign w:val="center"/>
          </w:tcPr>
          <w:p w14:paraId="53884C70" w14:textId="279ECA4B" w:rsidR="00D857FE" w:rsidRPr="00D83669" w:rsidRDefault="00D857FE" w:rsidP="00CC7BCB">
            <w:pPr>
              <w:spacing w:after="120"/>
              <w:jc w:val="both"/>
              <w:rPr>
                <w:rFonts w:ascii="Times New Roman" w:hAnsi="Times New Roman"/>
                <w:sz w:val="24"/>
                <w:lang w:val="en-US"/>
              </w:rPr>
            </w:pPr>
            <w:r w:rsidRPr="00D83669">
              <w:rPr>
                <w:rFonts w:ascii="Times New Roman" w:hAnsi="Times New Roman"/>
                <w:sz w:val="24"/>
              </w:rPr>
              <w:t>4</w:t>
            </w:r>
            <w:r w:rsidRPr="00D83669">
              <w:rPr>
                <w:rFonts w:ascii="Times New Roman" w:hAnsi="Times New Roman"/>
                <w:sz w:val="24"/>
                <w:lang w:val="en-US"/>
              </w:rPr>
              <w:t> </w:t>
            </w:r>
            <w:r w:rsidR="007C700C" w:rsidRPr="00D83669">
              <w:rPr>
                <w:rFonts w:ascii="Times New Roman" w:hAnsi="Times New Roman"/>
                <w:sz w:val="24"/>
              </w:rPr>
              <w:t xml:space="preserve">325 </w:t>
            </w:r>
          </w:p>
        </w:tc>
      </w:tr>
      <w:tr w:rsidR="00D857FE" w:rsidRPr="00D83669" w14:paraId="2676705A" w14:textId="77777777" w:rsidTr="000146D9">
        <w:tc>
          <w:tcPr>
            <w:tcW w:w="2411" w:type="dxa"/>
            <w:shd w:val="clear" w:color="auto" w:fill="auto"/>
            <w:vAlign w:val="center"/>
          </w:tcPr>
          <w:p w14:paraId="47F3517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797" w:type="dxa"/>
            <w:shd w:val="clear" w:color="auto" w:fill="auto"/>
            <w:vAlign w:val="center"/>
          </w:tcPr>
          <w:p w14:paraId="5C899DC5" w14:textId="370EDE3C" w:rsidR="00D857FE" w:rsidRPr="00D83669" w:rsidRDefault="001A3252" w:rsidP="00CC7BCB">
            <w:pPr>
              <w:spacing w:after="120"/>
              <w:jc w:val="both"/>
              <w:rPr>
                <w:rFonts w:ascii="Times New Roman" w:hAnsi="Times New Roman"/>
                <w:sz w:val="24"/>
              </w:rPr>
            </w:pPr>
            <w:r w:rsidRPr="00D83669">
              <w:rPr>
                <w:rFonts w:ascii="Times New Roman" w:hAnsi="Times New Roman"/>
                <w:sz w:val="24"/>
              </w:rPr>
              <w:t>Етапната цел е съобразена с планирания график на операциите по група дейности 2, които  стартират преди 2024 г. със 75% от предвидения финансов ресурс и продължителност на операциите от 5 години.  Етапната цел се определя, като се взема предвид определения финансовия ресурс за операциите,  разделен на планирания брой години за изпълнението им и отчитането на стойности на показателя до края на 2024 г. Етапната цел представлява  децата със СОП, в риск, с хронични заболявания и изявени дарби в предучилищното образование,  обхванати в операция за обща и допълнителна подкрепа в предучилищното образование, стартираща в края на 2023 г.(6065*0,75*1/5=910) и от учениците със СОП, в риск, с хронични заболявания и изявени дарби, обхванати в операция за обща и допълнителна подкрепа в училищното образование, която стартира в края на 2022 г. (11385*0,75*2/5= 3415). Етапната цел не включва операция за превенция на тормоза и агресията в училище, която стартира в края на 2024 г. и няма възможност за отчитане на показателя в края на 2024 г. и избягва препокриване на стойности на показателя по операция по група дейности 1 или 910+3415=4325.</w:t>
            </w:r>
          </w:p>
        </w:tc>
      </w:tr>
      <w:tr w:rsidR="00D857FE" w:rsidRPr="00D83669" w14:paraId="635FBB1F" w14:textId="77777777" w:rsidTr="000146D9">
        <w:tc>
          <w:tcPr>
            <w:tcW w:w="2411" w:type="dxa"/>
            <w:shd w:val="clear" w:color="auto" w:fill="auto"/>
            <w:vAlign w:val="center"/>
          </w:tcPr>
          <w:p w14:paraId="28C0E1B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Базова стойност</w:t>
            </w:r>
          </w:p>
        </w:tc>
        <w:tc>
          <w:tcPr>
            <w:tcW w:w="7797" w:type="dxa"/>
            <w:shd w:val="clear" w:color="auto" w:fill="auto"/>
            <w:vAlign w:val="center"/>
          </w:tcPr>
          <w:p w14:paraId="0AA126F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36D74AC6" w14:textId="77777777" w:rsidTr="000146D9">
        <w:tc>
          <w:tcPr>
            <w:tcW w:w="2411" w:type="dxa"/>
            <w:shd w:val="clear" w:color="auto" w:fill="auto"/>
            <w:vAlign w:val="center"/>
          </w:tcPr>
          <w:p w14:paraId="6A9A90B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797" w:type="dxa"/>
            <w:shd w:val="clear" w:color="auto" w:fill="auto"/>
            <w:vAlign w:val="center"/>
          </w:tcPr>
          <w:p w14:paraId="46AEB15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децата и ученици по демографски, социални характеристики, вкл. от коя категория са – СОП, с хронични заболявания, в риск или с изявени дарби.</w:t>
            </w:r>
          </w:p>
        </w:tc>
      </w:tr>
      <w:tr w:rsidR="00D857FE" w:rsidRPr="00D83669" w14:paraId="19549005" w14:textId="77777777" w:rsidTr="000146D9">
        <w:tc>
          <w:tcPr>
            <w:tcW w:w="2411" w:type="dxa"/>
            <w:shd w:val="clear" w:color="auto" w:fill="auto"/>
            <w:vAlign w:val="center"/>
          </w:tcPr>
          <w:p w14:paraId="7C5C6FC8"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797" w:type="dxa"/>
            <w:shd w:val="clear" w:color="auto" w:fill="auto"/>
            <w:vAlign w:val="center"/>
          </w:tcPr>
          <w:p w14:paraId="01395468" w14:textId="659E7585"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Данните са необходими с оглед постигане на заложени цели в политиките за приобщаващо образование на деца със специални образователни потребности и др. Показателят е ориентиран към цели, заложени в стратегически документи като например Стратегическа рамка за развитие на образованието, обучението и ученето на Република България (2021 – 2030).</w:t>
            </w:r>
          </w:p>
          <w:p w14:paraId="0F67B9EE" w14:textId="0B0F5632"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Информацията служи за ориентир/коректив при определяне на политики за приобщаващото образование, по специално за децата и учениците със специални образователни потребности. Показателят е насочен и към изпълнение препоръки на ЕК от докладите по Европейския семестър за напредък и обхват на приобщаващото образование. </w:t>
            </w:r>
          </w:p>
        </w:tc>
      </w:tr>
      <w:tr w:rsidR="00D857FE" w:rsidRPr="00D83669" w14:paraId="633EAC6F" w14:textId="77777777" w:rsidTr="000146D9">
        <w:tc>
          <w:tcPr>
            <w:tcW w:w="2411" w:type="dxa"/>
            <w:shd w:val="clear" w:color="auto" w:fill="auto"/>
            <w:vAlign w:val="center"/>
          </w:tcPr>
          <w:p w14:paraId="5C25C36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797" w:type="dxa"/>
            <w:shd w:val="clear" w:color="auto" w:fill="auto"/>
            <w:vAlign w:val="center"/>
          </w:tcPr>
          <w:p w14:paraId="2FC635B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бенефициента и се представят с междинните и финални отчети (технически и финансови) на УО. Данните </w:t>
            </w:r>
            <w:r w:rsidRPr="00D83669">
              <w:rPr>
                <w:rFonts w:ascii="Times New Roman" w:hAnsi="Times New Roman"/>
                <w:sz w:val="24"/>
              </w:rPr>
              <w:lastRenderedPageBreak/>
              <w:t xml:space="preserve">се обработват и валидират от УО всяка година в годишен доклад за напредъка на Програмата. </w:t>
            </w:r>
          </w:p>
          <w:p w14:paraId="6207E08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детска градина, училище, община, район, и др., както и информация по вида на обхванатите деца и ученици със СОП, деца с хронични заболявания, деца в риск и деца с изявени дарби.</w:t>
            </w:r>
          </w:p>
        </w:tc>
      </w:tr>
      <w:tr w:rsidR="00D857FE" w:rsidRPr="00D83669" w14:paraId="4975BF31" w14:textId="77777777" w:rsidTr="000146D9">
        <w:tc>
          <w:tcPr>
            <w:tcW w:w="2411" w:type="dxa"/>
            <w:shd w:val="clear" w:color="auto" w:fill="auto"/>
            <w:vAlign w:val="center"/>
          </w:tcPr>
          <w:p w14:paraId="7669FA0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797" w:type="dxa"/>
            <w:shd w:val="clear" w:color="auto" w:fill="auto"/>
            <w:vAlign w:val="center"/>
          </w:tcPr>
          <w:p w14:paraId="5AAA11B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8D477F1" w14:textId="77777777" w:rsidTr="000146D9">
        <w:tc>
          <w:tcPr>
            <w:tcW w:w="2411" w:type="dxa"/>
            <w:shd w:val="clear" w:color="auto" w:fill="auto"/>
            <w:vAlign w:val="center"/>
          </w:tcPr>
          <w:p w14:paraId="4534995C" w14:textId="666A7EB3"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797" w:type="dxa"/>
            <w:shd w:val="clear" w:color="auto" w:fill="auto"/>
            <w:vAlign w:val="center"/>
          </w:tcPr>
          <w:p w14:paraId="0DEC411B"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EECO06 брой на децата на възраст под 18 години;</w:t>
            </w:r>
          </w:p>
          <w:p w14:paraId="3B8A64C0"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4747FF94"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1.3. Брой родители, подкрепени в процеса на приобщаващото образование;</w:t>
            </w:r>
          </w:p>
          <w:p w14:paraId="3024A4D6"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SRI 1.2. Брой деца и ученици от уязвими групи с подобрени образователни резултати след 1 година участие в операцията.</w:t>
            </w:r>
          </w:p>
        </w:tc>
      </w:tr>
      <w:tr w:rsidR="00D857FE" w:rsidRPr="00D83669" w14:paraId="59672CD4" w14:textId="77777777" w:rsidTr="000146D9">
        <w:tc>
          <w:tcPr>
            <w:tcW w:w="2411" w:type="dxa"/>
            <w:shd w:val="clear" w:color="auto" w:fill="auto"/>
            <w:vAlign w:val="center"/>
          </w:tcPr>
          <w:p w14:paraId="5A0A15F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Валидиране</w:t>
            </w:r>
          </w:p>
        </w:tc>
        <w:tc>
          <w:tcPr>
            <w:tcW w:w="7797" w:type="dxa"/>
            <w:shd w:val="clear" w:color="auto" w:fill="auto"/>
            <w:vAlign w:val="center"/>
          </w:tcPr>
          <w:p w14:paraId="4FFA8904" w14:textId="1E8B7E42" w:rsidR="00D857FE" w:rsidRPr="00D83669" w:rsidRDefault="00D857FE" w:rsidP="00354E8D">
            <w:pPr>
              <w:pStyle w:val="ListParagraph"/>
              <w:spacing w:after="120"/>
              <w:jc w:val="both"/>
              <w:rPr>
                <w:rFonts w:ascii="Times New Roman" w:hAnsi="Times New Roman"/>
                <w:sz w:val="24"/>
              </w:rPr>
            </w:pPr>
            <w:r w:rsidRPr="00D83669">
              <w:rPr>
                <w:rFonts w:ascii="Times New Roman" w:hAnsi="Times New Roman"/>
                <w:sz w:val="24"/>
              </w:rPr>
              <w:t>Целевата стойност на показателя обхваща броя на децата и учениците със СОП, в риск, с хронични заболявания и с изявени дарби, обхванати в дейностите за обща и допълнителна подкрепа по СЦ по чл. 4, пар. 1, буква е) на ПО 2021 – 2027 и е по-малка от всички участници в дейности по тази специфична цел.</w:t>
            </w:r>
          </w:p>
        </w:tc>
      </w:tr>
      <w:bookmarkEnd w:id="75"/>
    </w:tbl>
    <w:p w14:paraId="662F9AB4" w14:textId="77777777" w:rsidR="00D857FE" w:rsidRPr="00D83669" w:rsidRDefault="00D857FE" w:rsidP="00D857FE"/>
    <w:p w14:paraId="4B4ED57D" w14:textId="77777777" w:rsidR="00D857FE" w:rsidRPr="00D83669" w:rsidRDefault="00D857FE" w:rsidP="00D857FE">
      <w:pPr>
        <w:rPr>
          <w:rFonts w:ascii="Times New Roman" w:eastAsia="Times New Roman" w:hAnsi="Times New Roman" w:cs="Times New Roman"/>
          <w:b/>
          <w:sz w:val="24"/>
          <w:szCs w:val="20"/>
          <w:lang w:eastAsia="bg-BG" w:bidi="bg-BG"/>
        </w:rPr>
      </w:pPr>
      <w:r w:rsidRPr="00D83669">
        <w:rPr>
          <w:b/>
        </w:rPr>
        <w:br w:type="page"/>
      </w:r>
    </w:p>
    <w:p w14:paraId="2A60FE0B" w14:textId="3775A09D" w:rsidR="00D857FE" w:rsidRPr="00D83669" w:rsidRDefault="00D857FE" w:rsidP="00FC64DB">
      <w:pPr>
        <w:pStyle w:val="Heading3"/>
        <w:rPr>
          <w:b/>
          <w:bCs/>
          <w:i/>
          <w:iCs/>
          <w:sz w:val="22"/>
          <w:szCs w:val="22"/>
        </w:rPr>
      </w:pPr>
      <w:bookmarkStart w:id="76" w:name="_Toc100152971"/>
      <w:bookmarkStart w:id="77" w:name="_Toc215213926"/>
      <w:r w:rsidRPr="00D83669">
        <w:rPr>
          <w:b/>
          <w:bCs/>
          <w:i/>
          <w:iCs/>
          <w:sz w:val="22"/>
          <w:szCs w:val="22"/>
        </w:rPr>
        <w:lastRenderedPageBreak/>
        <w:t>SOI 1.3. Брой родители, подкрепени в процеса на приобщаващото образование</w:t>
      </w:r>
      <w:bookmarkEnd w:id="76"/>
      <w:bookmarkEnd w:id="77"/>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377"/>
      </w:tblGrid>
      <w:tr w:rsidR="00D857FE" w:rsidRPr="00D83669" w14:paraId="38349FF0" w14:textId="77777777" w:rsidTr="006D2152">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5FEB978" w14:textId="7A6C0E61"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81E29C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070D2490" w14:textId="77777777" w:rsidTr="006D2152">
        <w:tc>
          <w:tcPr>
            <w:tcW w:w="2405" w:type="dxa"/>
            <w:shd w:val="clear" w:color="auto" w:fill="auto"/>
            <w:vAlign w:val="center"/>
          </w:tcPr>
          <w:p w14:paraId="55E89753" w14:textId="1E70974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57021C8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SOI 1.3. Брой родители, подкрепени в процеса на приобщаващото образование</w:t>
            </w:r>
          </w:p>
        </w:tc>
      </w:tr>
      <w:tr w:rsidR="00D857FE" w:rsidRPr="00D83669" w14:paraId="07B7A35F" w14:textId="77777777" w:rsidTr="006D2152">
        <w:tc>
          <w:tcPr>
            <w:tcW w:w="2405" w:type="dxa"/>
            <w:shd w:val="clear" w:color="auto" w:fill="auto"/>
            <w:vAlign w:val="center"/>
          </w:tcPr>
          <w:p w14:paraId="1E4060A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26C8FDA6" w14:textId="606831F8"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319C43EF" w14:textId="77777777" w:rsidTr="006D2152">
        <w:tc>
          <w:tcPr>
            <w:tcW w:w="2405" w:type="dxa"/>
            <w:shd w:val="clear" w:color="auto" w:fill="auto"/>
            <w:vAlign w:val="center"/>
          </w:tcPr>
          <w:p w14:paraId="2B0333B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34E43399"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36234817" w14:textId="77777777" w:rsidTr="006D2152">
        <w:tc>
          <w:tcPr>
            <w:tcW w:w="2405" w:type="dxa"/>
            <w:shd w:val="clear" w:color="auto" w:fill="auto"/>
            <w:vAlign w:val="center"/>
          </w:tcPr>
          <w:p w14:paraId="52E6E90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7F85F2F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 Разширяване обхвата в предучилищното и в училищното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w:t>
            </w:r>
          </w:p>
          <w:p w14:paraId="50C7475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 Обща и допълнителна подкрепа за личностно развитие в предучилищното и училищното образование;</w:t>
            </w:r>
          </w:p>
          <w:p w14:paraId="0808013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 Превенция и предотвратяване на тормоза и насилието и намаляване агресията в училищата.</w:t>
            </w:r>
          </w:p>
        </w:tc>
      </w:tr>
      <w:tr w:rsidR="00D857FE" w:rsidRPr="00D83669" w14:paraId="08418AA8" w14:textId="77777777" w:rsidTr="006D2152">
        <w:tc>
          <w:tcPr>
            <w:tcW w:w="2405" w:type="dxa"/>
            <w:shd w:val="clear" w:color="auto" w:fill="auto"/>
            <w:vAlign w:val="center"/>
          </w:tcPr>
          <w:p w14:paraId="02915B2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377" w:type="dxa"/>
            <w:shd w:val="clear" w:color="auto" w:fill="auto"/>
            <w:vAlign w:val="center"/>
          </w:tcPr>
          <w:p w14:paraId="1D635F08" w14:textId="16224E7D" w:rsidR="00D857FE" w:rsidRPr="00D83669" w:rsidRDefault="00D857FE" w:rsidP="00CC7BCB">
            <w:pPr>
              <w:pStyle w:val="Default"/>
              <w:jc w:val="both"/>
              <w:rPr>
                <w:color w:val="FF0000"/>
              </w:rPr>
            </w:pPr>
            <w:r w:rsidRPr="00D83669">
              <w:rPr>
                <w:color w:val="auto"/>
              </w:rPr>
              <w:t>Показателят измерва броя на родителите на деца и ученици от уязвими групи, с обучителни трудности, в риск от отпадане от образование, със СОП, с хронични заболявания, в риск от социално изключване и с изявени дарби, които са включени в дейности за активното им участие в процеса на приобщаване в системата на предучилищното и училищно образование, обучения за повишаване на социалните и гражданските им компетенции относно приобщаващото образование, приемане на различието, и др. в рамките на трите операции по тази специфична цел по Програма „Образование“ 2021 – 2027 г. Показателят отчита, че родители, обхванати в дейности по механизма за съвместна работа на институциите по обхващане, включване и предотвратяване на отпадането от образователната система на деца и ученици след записване на децата им в образователната система, същите ще бъдат участници и в дейности по операция „Обща и допълнителна подкрепа за личностно развитие в предучилищното и училищното образование“ и операция „Превенция и предотвратяване на тормоза и насилието и намаляване агресията в училищата“. С оглед избягване на препокриването и дублирането от участието на родители един родител се брои еднократно, независимо в колко операции /дейности участва.</w:t>
            </w:r>
          </w:p>
        </w:tc>
      </w:tr>
      <w:tr w:rsidR="00D857FE" w:rsidRPr="00D83669" w14:paraId="045AF0FB" w14:textId="77777777" w:rsidTr="006D2152">
        <w:tc>
          <w:tcPr>
            <w:tcW w:w="2405" w:type="dxa"/>
            <w:shd w:val="clear" w:color="auto" w:fill="auto"/>
            <w:vAlign w:val="center"/>
          </w:tcPr>
          <w:p w14:paraId="557103D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7" w:type="dxa"/>
            <w:shd w:val="clear" w:color="auto" w:fill="auto"/>
            <w:vAlign w:val="center"/>
          </w:tcPr>
          <w:p w14:paraId="6BADC49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30A5DD90" w14:textId="77777777" w:rsidTr="006D2152">
        <w:tc>
          <w:tcPr>
            <w:tcW w:w="2405" w:type="dxa"/>
            <w:shd w:val="clear" w:color="auto" w:fill="auto"/>
            <w:vAlign w:val="center"/>
          </w:tcPr>
          <w:p w14:paraId="2FDB7BD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122BAD59" w14:textId="7D1E379A" w:rsidR="00D857FE" w:rsidRPr="006D65D7" w:rsidRDefault="00EF746A" w:rsidP="00CC7BCB">
            <w:pPr>
              <w:jc w:val="both"/>
              <w:rPr>
                <w:rFonts w:ascii="Times New Roman" w:hAnsi="Times New Roman"/>
                <w:sz w:val="24"/>
              </w:rPr>
            </w:pPr>
            <w:r>
              <w:rPr>
                <w:rFonts w:ascii="Times New Roman" w:hAnsi="Times New Roman"/>
                <w:sz w:val="24"/>
              </w:rPr>
              <w:t>201 218</w:t>
            </w:r>
          </w:p>
        </w:tc>
      </w:tr>
      <w:tr w:rsidR="00D857FE" w:rsidRPr="00D83669" w14:paraId="253AA731" w14:textId="77777777" w:rsidTr="006D2152">
        <w:tc>
          <w:tcPr>
            <w:tcW w:w="2405" w:type="dxa"/>
            <w:shd w:val="clear" w:color="auto" w:fill="auto"/>
            <w:vAlign w:val="center"/>
          </w:tcPr>
          <w:p w14:paraId="6631B9EC" w14:textId="3332C34C" w:rsidR="00D857FE" w:rsidRPr="00D83669" w:rsidRDefault="00522E94" w:rsidP="00CC7BCB">
            <w:pPr>
              <w:rPr>
                <w:rFonts w:ascii="Times New Roman" w:hAnsi="Times New Roman"/>
                <w:b/>
                <w:bCs/>
                <w:sz w:val="24"/>
              </w:rPr>
            </w:pPr>
            <w:r w:rsidRPr="00D83669">
              <w:rPr>
                <w:rFonts w:ascii="Times New Roman" w:hAnsi="Times New Roman"/>
                <w:b/>
                <w:bCs/>
                <w:sz w:val="24"/>
              </w:rPr>
              <w:lastRenderedPageBreak/>
              <w:t>Методология за определяне на крайната цел</w:t>
            </w:r>
          </w:p>
        </w:tc>
        <w:tc>
          <w:tcPr>
            <w:tcW w:w="7377" w:type="dxa"/>
            <w:shd w:val="clear" w:color="auto" w:fill="auto"/>
            <w:vAlign w:val="center"/>
          </w:tcPr>
          <w:p w14:paraId="1CB6800F" w14:textId="3D29DE23"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се определя като се приема, че поне по 1 родител на деца и ученици от уязвими групи, с обучителни трудности, в риск от отпадане от образование, със СОП, с хронични заболявания, в риск от социално изключване и с изявени дарби ще участва в дейности и обучения по операция „Обща и допълнителна подкрепа за личностно развитие в предучилищното и училищното образование“ и</w:t>
            </w:r>
            <w:r w:rsidRPr="00D83669">
              <w:t xml:space="preserve"> </w:t>
            </w:r>
            <w:r w:rsidRPr="00D83669">
              <w:rPr>
                <w:rFonts w:ascii="Times New Roman" w:hAnsi="Times New Roman" w:cs="Times New Roman"/>
              </w:rPr>
              <w:t>„</w:t>
            </w:r>
            <w:r w:rsidRPr="00D83669">
              <w:rPr>
                <w:rFonts w:ascii="Times New Roman" w:hAnsi="Times New Roman"/>
                <w:sz w:val="24"/>
              </w:rPr>
              <w:t>Разширяване обхвата в предучилищното и в училищното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 като се избягва припокриването между двете операции, както и в операция</w:t>
            </w:r>
            <w:r w:rsidRPr="00D83669">
              <w:t xml:space="preserve"> </w:t>
            </w:r>
            <w:r w:rsidRPr="00D83669">
              <w:rPr>
                <w:rFonts w:ascii="Times New Roman" w:hAnsi="Times New Roman" w:cs="Times New Roman"/>
              </w:rPr>
              <w:t>„</w:t>
            </w:r>
            <w:r w:rsidRPr="00D83669">
              <w:rPr>
                <w:rFonts w:ascii="Times New Roman" w:hAnsi="Times New Roman"/>
                <w:sz w:val="24"/>
              </w:rPr>
              <w:t xml:space="preserve">Превенция и предотвратяване на тормоза и насилието и намаляване агресията в училищата“. Целевата стойност се определя от целевата стойност на микроиндикатор ИП 1.2.2. Брой родители на деца и ученици от уязвими групи, с образователни трудности, в риск от отпадане от образование, подкрепени в процеса на приобщаващото образование и на микроиндикатор ИП 1.8.3. Брой родители, подкрепени за преодоляване на агресивно поведение на учениците в различните му форми след индексация. </w:t>
            </w:r>
          </w:p>
          <w:p w14:paraId="205B737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178 082</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44 366</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222 448.</w:t>
            </w:r>
          </w:p>
          <w:p w14:paraId="139BE4F6" w14:textId="77777777" w:rsidR="00D857FE" w:rsidRDefault="00D857FE" w:rsidP="00CC7BCB">
            <w:pPr>
              <w:jc w:val="both"/>
              <w:rPr>
                <w:rFonts w:ascii="Times New Roman" w:hAnsi="Times New Roman"/>
                <w:sz w:val="24"/>
              </w:rPr>
            </w:pPr>
            <w:r w:rsidRPr="00D83669">
              <w:rPr>
                <w:rFonts w:ascii="Times New Roman" w:hAnsi="Times New Roman"/>
                <w:sz w:val="24"/>
              </w:rPr>
              <w:t>Целевата стойност е определена на база изчислените единични разходи за обучение на родители, прилагани в периода 2018 – 2020 г., за които е предвиден процент на индексация, на база очаквано увеличение на разходи за труд в сектор „Образование“ за периода до 2029 г., имайки предвид че преобладаващата част от единичните разходи (70 – 90%) за обучения на родители са свързани с разходи за възнаграждения и са в пряка зависимост от ръста на разходите за труд.</w:t>
            </w:r>
          </w:p>
          <w:p w14:paraId="6F68DEDD" w14:textId="5EAB78C6" w:rsidR="00770D13" w:rsidRPr="00D83669" w:rsidRDefault="00770D13" w:rsidP="00CC7BCB">
            <w:pPr>
              <w:jc w:val="both"/>
              <w:rPr>
                <w:rFonts w:ascii="Times New Roman" w:hAnsi="Times New Roman"/>
                <w:sz w:val="24"/>
              </w:rPr>
            </w:pPr>
            <w:r w:rsidRPr="00176391">
              <w:rPr>
                <w:rFonts w:ascii="Times New Roman" w:hAnsi="Times New Roman"/>
                <w:iCs/>
                <w:sz w:val="24"/>
              </w:rPr>
              <w:t>В резултат на намалението на бюджета по Приоритет 1 на ПО, свързано с обособяването на Приоритет 5 „Гражданска готовност в образователната система“, целев</w:t>
            </w:r>
            <w:r>
              <w:rPr>
                <w:rFonts w:ascii="Times New Roman" w:hAnsi="Times New Roman"/>
                <w:iCs/>
                <w:sz w:val="24"/>
              </w:rPr>
              <w:t>ата</w:t>
            </w:r>
            <w:r w:rsidRPr="00176391">
              <w:rPr>
                <w:rFonts w:ascii="Times New Roman" w:hAnsi="Times New Roman"/>
                <w:iCs/>
                <w:sz w:val="24"/>
              </w:rPr>
              <w:t xml:space="preserve"> стойност</w:t>
            </w:r>
            <w:r>
              <w:rPr>
                <w:rFonts w:ascii="Times New Roman" w:hAnsi="Times New Roman"/>
                <w:iCs/>
                <w:sz w:val="24"/>
              </w:rPr>
              <w:t xml:space="preserve"> е</w:t>
            </w:r>
            <w:r w:rsidRPr="00176391">
              <w:rPr>
                <w:rFonts w:ascii="Times New Roman" w:hAnsi="Times New Roman"/>
                <w:iCs/>
                <w:sz w:val="24"/>
              </w:rPr>
              <w:t xml:space="preserve"> редуциран</w:t>
            </w:r>
            <w:r>
              <w:rPr>
                <w:rFonts w:ascii="Times New Roman" w:hAnsi="Times New Roman"/>
                <w:iCs/>
                <w:sz w:val="24"/>
              </w:rPr>
              <w:t>а</w:t>
            </w:r>
            <w:r w:rsidRPr="00176391">
              <w:rPr>
                <w:rFonts w:ascii="Times New Roman" w:hAnsi="Times New Roman"/>
                <w:iCs/>
                <w:sz w:val="24"/>
              </w:rPr>
              <w:t xml:space="preserve"> пропорционално</w:t>
            </w:r>
            <w:r>
              <w:rPr>
                <w:rFonts w:ascii="Times New Roman" w:hAnsi="Times New Roman"/>
                <w:iCs/>
                <w:sz w:val="24"/>
              </w:rPr>
              <w:t>.</w:t>
            </w:r>
          </w:p>
        </w:tc>
      </w:tr>
      <w:tr w:rsidR="00D857FE" w:rsidRPr="00D83669" w14:paraId="3F4D3AC3" w14:textId="77777777" w:rsidTr="006D2152">
        <w:tc>
          <w:tcPr>
            <w:tcW w:w="2405" w:type="dxa"/>
            <w:shd w:val="clear" w:color="auto" w:fill="auto"/>
            <w:vAlign w:val="center"/>
          </w:tcPr>
          <w:p w14:paraId="562CD3A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377" w:type="dxa"/>
            <w:shd w:val="clear" w:color="auto" w:fill="auto"/>
            <w:vAlign w:val="center"/>
          </w:tcPr>
          <w:p w14:paraId="10C060C6" w14:textId="74BE8B35" w:rsidR="00D857FE" w:rsidRPr="00D83669" w:rsidRDefault="00C05ADA" w:rsidP="00CC7BCB">
            <w:pPr>
              <w:jc w:val="both"/>
              <w:rPr>
                <w:rFonts w:ascii="Times New Roman" w:hAnsi="Times New Roman"/>
                <w:sz w:val="24"/>
              </w:rPr>
            </w:pPr>
            <w:r w:rsidRPr="00D83669">
              <w:rPr>
                <w:rFonts w:ascii="Times New Roman" w:hAnsi="Times New Roman"/>
                <w:sz w:val="24"/>
              </w:rPr>
              <w:t>45 968</w:t>
            </w:r>
          </w:p>
        </w:tc>
      </w:tr>
      <w:tr w:rsidR="00D857FE" w:rsidRPr="00D83669" w14:paraId="42754C0F" w14:textId="77777777" w:rsidTr="006D2152">
        <w:tc>
          <w:tcPr>
            <w:tcW w:w="2405" w:type="dxa"/>
            <w:shd w:val="clear" w:color="auto" w:fill="auto"/>
            <w:vAlign w:val="center"/>
          </w:tcPr>
          <w:p w14:paraId="10D4127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377" w:type="dxa"/>
            <w:shd w:val="clear" w:color="auto" w:fill="auto"/>
            <w:vAlign w:val="center"/>
          </w:tcPr>
          <w:p w14:paraId="32D5784F" w14:textId="559AE029" w:rsidR="00D857FE" w:rsidRPr="00D83669" w:rsidRDefault="00927D2E" w:rsidP="00CC7BCB">
            <w:pPr>
              <w:jc w:val="both"/>
              <w:rPr>
                <w:rFonts w:ascii="Times New Roman" w:hAnsi="Times New Roman"/>
                <w:sz w:val="24"/>
              </w:rPr>
            </w:pPr>
            <w:r w:rsidRPr="00D83669">
              <w:rPr>
                <w:rFonts w:ascii="Times New Roman" w:hAnsi="Times New Roman"/>
                <w:sz w:val="24"/>
              </w:rPr>
              <w:t>Етапната цел е съобразена с планирания график на операциите по група дейности 2, които  стартират преди 2024 г. със 75% от предвидения финансов ресурс.  Етапната цел не включва операция за превенция на тормоза и агресията в училище, която стартира в края на 2024 г. и избягва пр</w:t>
            </w:r>
            <w:r w:rsidR="00FE1755" w:rsidRPr="00D83669">
              <w:rPr>
                <w:rFonts w:ascii="Times New Roman" w:hAnsi="Times New Roman"/>
                <w:sz w:val="24"/>
              </w:rPr>
              <w:t>и</w:t>
            </w:r>
            <w:r w:rsidRPr="00D83669">
              <w:rPr>
                <w:rFonts w:ascii="Times New Roman" w:hAnsi="Times New Roman"/>
                <w:sz w:val="24"/>
              </w:rPr>
              <w:t>покриване на стойности на показателя по операция по група дейности 1.</w:t>
            </w:r>
            <w:r w:rsidR="00FE1755" w:rsidRPr="00D83669">
              <w:rPr>
                <w:rFonts w:ascii="Times New Roman" w:hAnsi="Times New Roman"/>
                <w:sz w:val="24"/>
              </w:rPr>
              <w:t xml:space="preserve"> </w:t>
            </w:r>
            <w:r w:rsidRPr="00D83669">
              <w:rPr>
                <w:rFonts w:ascii="Times New Roman" w:hAnsi="Times New Roman"/>
                <w:sz w:val="24"/>
              </w:rPr>
              <w:t xml:space="preserve">Етапната цел се определя, като се взема предвид определения финансовия ресурс за операциите,  разделен на планирания брой години за изпълнението им и отчитането на стойности на индикаторите до края на 2024 г. Етапната цел представлява  поне по 1 родител на децата в предучилищното образование от всички уязвимите групи,  обхванати в операция за обща и допълнителна подкрепа в предучилищното образование и стартираща в края на 2023 г. (6065*0,75*1/5+43645*0,75*1/5=7457) и </w:t>
            </w:r>
            <w:r w:rsidRPr="00D83669">
              <w:rPr>
                <w:rFonts w:ascii="Times New Roman" w:hAnsi="Times New Roman"/>
                <w:sz w:val="24"/>
              </w:rPr>
              <w:lastRenderedPageBreak/>
              <w:t>поне по 1 родител на учениците от всички уязвими групи, обхванати в операция за обща и допълнителна подкрепа в училищното образование, която стартира в края на 2022 г. (11385*0,75*2/5+116987*0,75*2/5=38511</w:t>
            </w:r>
            <w:r w:rsidR="00D021EA" w:rsidRPr="00D83669">
              <w:rPr>
                <w:rFonts w:ascii="Times New Roman" w:hAnsi="Times New Roman"/>
                <w:sz w:val="24"/>
              </w:rPr>
              <w:t>)</w:t>
            </w:r>
            <w:r w:rsidRPr="00D83669">
              <w:rPr>
                <w:rFonts w:ascii="Times New Roman" w:hAnsi="Times New Roman"/>
                <w:sz w:val="24"/>
              </w:rPr>
              <w:t xml:space="preserve"> или 7457+38511=45</w:t>
            </w:r>
            <w:r w:rsidR="00D021EA" w:rsidRPr="00D83669">
              <w:rPr>
                <w:rFonts w:ascii="Times New Roman" w:hAnsi="Times New Roman"/>
                <w:sz w:val="24"/>
              </w:rPr>
              <w:t>968</w:t>
            </w:r>
            <w:r w:rsidRPr="00D83669">
              <w:rPr>
                <w:rFonts w:ascii="Times New Roman" w:hAnsi="Times New Roman"/>
                <w:sz w:val="24"/>
              </w:rPr>
              <w:t>.</w:t>
            </w:r>
          </w:p>
        </w:tc>
      </w:tr>
      <w:tr w:rsidR="00D857FE" w:rsidRPr="00D83669" w14:paraId="1FE42FD4" w14:textId="77777777" w:rsidTr="006D2152">
        <w:tc>
          <w:tcPr>
            <w:tcW w:w="2405" w:type="dxa"/>
            <w:shd w:val="clear" w:color="auto" w:fill="auto"/>
            <w:vAlign w:val="center"/>
          </w:tcPr>
          <w:p w14:paraId="28F3C1B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Базова стойност</w:t>
            </w:r>
          </w:p>
        </w:tc>
        <w:tc>
          <w:tcPr>
            <w:tcW w:w="7377" w:type="dxa"/>
            <w:shd w:val="clear" w:color="auto" w:fill="auto"/>
            <w:vAlign w:val="center"/>
          </w:tcPr>
          <w:p w14:paraId="2A5BD41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25D2761D" w14:textId="77777777" w:rsidTr="006D2152">
        <w:tc>
          <w:tcPr>
            <w:tcW w:w="2405" w:type="dxa"/>
            <w:shd w:val="clear" w:color="auto" w:fill="auto"/>
            <w:vAlign w:val="center"/>
          </w:tcPr>
          <w:p w14:paraId="100B97B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27C7BD5E" w14:textId="77777777" w:rsidR="00D857FE" w:rsidRPr="00D83669" w:rsidRDefault="00D857FE" w:rsidP="00CC7BCB">
            <w:pPr>
              <w:jc w:val="both"/>
              <w:rPr>
                <w:rFonts w:ascii="Times New Roman" w:hAnsi="Times New Roman"/>
                <w:sz w:val="24"/>
              </w:rPr>
            </w:pPr>
          </w:p>
          <w:p w14:paraId="34B884F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родителите и децата им по демографски, социални характеристики.</w:t>
            </w:r>
          </w:p>
        </w:tc>
      </w:tr>
      <w:tr w:rsidR="00D857FE" w:rsidRPr="00D83669" w14:paraId="5CF660BA" w14:textId="77777777" w:rsidTr="006D2152">
        <w:tc>
          <w:tcPr>
            <w:tcW w:w="2405" w:type="dxa"/>
            <w:shd w:val="clear" w:color="auto" w:fill="auto"/>
            <w:vAlign w:val="center"/>
          </w:tcPr>
          <w:p w14:paraId="160A03B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193D3A6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за да се проследи броят на подкрепените родители на деца и ученици от уязвими групи, с трудности в обучението, в риск от отпадане от образование, със СОП, с хронични заболявания, в риск от социално изключване и с изявени дарби, участвали в обучения за мотивиране и приобщаване към образование и предотвратяване отпадането от обучение на децата и учениците в задължителна училищна възраст – 4 – 16 години. Събирането на данни ще покаже приноса на програмата към стратегическите национални документи като Стратегическа рамка за развитие на образованието, обучението и ученето в Република България 2021 – 2030, вкл. Национална стратегия на Република България за равенство, приобщаване и участие на ромите (2021 – 2030).</w:t>
            </w:r>
          </w:p>
        </w:tc>
      </w:tr>
      <w:tr w:rsidR="00D857FE" w:rsidRPr="00D83669" w14:paraId="414F8742" w14:textId="77777777" w:rsidTr="006D2152">
        <w:tc>
          <w:tcPr>
            <w:tcW w:w="2405" w:type="dxa"/>
            <w:shd w:val="clear" w:color="auto" w:fill="auto"/>
            <w:vAlign w:val="center"/>
          </w:tcPr>
          <w:p w14:paraId="72E99B3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p w14:paraId="06F41FB7" w14:textId="77777777" w:rsidR="00D857FE" w:rsidRPr="00D83669" w:rsidRDefault="00D857FE" w:rsidP="00CC7BCB">
            <w:pPr>
              <w:rPr>
                <w:rFonts w:ascii="Times New Roman" w:hAnsi="Times New Roman"/>
                <w:sz w:val="24"/>
              </w:rPr>
            </w:pPr>
          </w:p>
        </w:tc>
        <w:tc>
          <w:tcPr>
            <w:tcW w:w="7377" w:type="dxa"/>
            <w:shd w:val="clear" w:color="auto" w:fill="auto"/>
            <w:vAlign w:val="center"/>
          </w:tcPr>
          <w:p w14:paraId="5E7172D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се събират от директния бенефициент МОН</w:t>
            </w:r>
            <w:r w:rsidRPr="00D83669">
              <w:t xml:space="preserve"> </w:t>
            </w:r>
            <w:r w:rsidRPr="00D83669">
              <w:rPr>
                <w:rFonts w:ascii="Times New Roman" w:hAnsi="Times New Roman"/>
                <w:sz w:val="24"/>
              </w:rPr>
              <w:t>на</w:t>
            </w:r>
            <w:r w:rsidRPr="00D83669">
              <w:t xml:space="preserve"> </w:t>
            </w:r>
            <w:r w:rsidRPr="00D83669">
              <w:rPr>
                <w:rFonts w:ascii="Times New Roman" w:hAnsi="Times New Roman"/>
                <w:sz w:val="24"/>
              </w:rPr>
              <w:t>база технически отчети с изчерпателен обхват на всички участници и информацията от обучаващата организация при регистрация на всеки участник и включва, пол, възраст, степен на завършено образование, социален статус и професия, регион, община, населено място, и др.</w:t>
            </w:r>
          </w:p>
        </w:tc>
      </w:tr>
      <w:tr w:rsidR="00D857FE" w:rsidRPr="00D83669" w14:paraId="280905F2" w14:textId="77777777" w:rsidTr="006D2152">
        <w:tc>
          <w:tcPr>
            <w:tcW w:w="2405" w:type="dxa"/>
            <w:shd w:val="clear" w:color="auto" w:fill="auto"/>
            <w:vAlign w:val="center"/>
          </w:tcPr>
          <w:p w14:paraId="2304D10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0AD4FD6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7C68D25" w14:textId="77777777" w:rsidTr="006D2152">
        <w:tc>
          <w:tcPr>
            <w:tcW w:w="2405" w:type="dxa"/>
            <w:shd w:val="clear" w:color="auto" w:fill="auto"/>
            <w:vAlign w:val="center"/>
          </w:tcPr>
          <w:p w14:paraId="7D35E5FC" w14:textId="0A3BBE8F"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17C4E2EB"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EECO06 брой на децата на възраст под 18 години;</w:t>
            </w:r>
          </w:p>
          <w:p w14:paraId="77421A46"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3DF6E584"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1.2. Брой деца и ученици в предучилищното и училищното образование със специални образователни потребности (СОП), в риск, с хронични заболявания и с изявени дарби;</w:t>
            </w:r>
          </w:p>
          <w:p w14:paraId="43CFDCFC"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185D75D5"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rPr>
              <w:t>SRI 1.1. Брой деца и ученици записани в предучилищно и училищно образование чрез механизма за съвместна работа на институциите;</w:t>
            </w:r>
          </w:p>
          <w:p w14:paraId="547E2E64"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1.2. Брой деца и ученици с подобрени образователни резултати</w:t>
            </w:r>
            <w:r w:rsidRPr="00D83669">
              <w:t xml:space="preserve"> </w:t>
            </w:r>
            <w:r w:rsidRPr="00D83669">
              <w:rPr>
                <w:rFonts w:ascii="Times New Roman" w:hAnsi="Times New Roman"/>
                <w:sz w:val="24"/>
              </w:rPr>
              <w:t>след 1 година участие в операцията.</w:t>
            </w:r>
          </w:p>
        </w:tc>
      </w:tr>
      <w:tr w:rsidR="00D857FE" w:rsidRPr="00D83669" w14:paraId="50E0A313" w14:textId="77777777" w:rsidTr="006D2152">
        <w:tc>
          <w:tcPr>
            <w:tcW w:w="2405" w:type="dxa"/>
            <w:shd w:val="clear" w:color="auto" w:fill="auto"/>
            <w:vAlign w:val="center"/>
          </w:tcPr>
          <w:p w14:paraId="67217D9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7" w:type="dxa"/>
            <w:shd w:val="clear" w:color="auto" w:fill="auto"/>
            <w:vAlign w:val="center"/>
          </w:tcPr>
          <w:p w14:paraId="0ADCBA38" w14:textId="310A1F42"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родителите в дейностите по СЦ по</w:t>
            </w:r>
            <w:r w:rsidRPr="00D83669">
              <w:t xml:space="preserve"> </w:t>
            </w:r>
            <w:r w:rsidRPr="00D83669">
              <w:rPr>
                <w:rFonts w:ascii="Times New Roman" w:hAnsi="Times New Roman"/>
                <w:sz w:val="24"/>
              </w:rPr>
              <w:t xml:space="preserve">чл. 4, пар. 1, буква е) на ПО 2021 – 2027 като </w:t>
            </w:r>
            <w:r w:rsidRPr="00D83669">
              <w:rPr>
                <w:rFonts w:ascii="Times New Roman" w:hAnsi="Times New Roman"/>
                <w:sz w:val="24"/>
              </w:rPr>
              <w:lastRenderedPageBreak/>
              <w:t>избягва препокриването и дублирането им и е по-малка от всички участници в дейности по тази специфична цел.</w:t>
            </w:r>
          </w:p>
        </w:tc>
      </w:tr>
    </w:tbl>
    <w:p w14:paraId="54DCFA99" w14:textId="77777777" w:rsidR="00D857FE" w:rsidRPr="00D83669" w:rsidRDefault="00D857FE" w:rsidP="00D857FE">
      <w:pPr>
        <w:rPr>
          <w:rFonts w:ascii="Times New Roman" w:eastAsia="Times New Roman" w:hAnsi="Times New Roman" w:cs="Times New Roman"/>
          <w:b/>
          <w:sz w:val="16"/>
          <w:szCs w:val="16"/>
          <w:lang w:eastAsia="bg-BG" w:bidi="bg-BG"/>
        </w:rPr>
      </w:pPr>
      <w:r w:rsidRPr="00D83669">
        <w:rPr>
          <w:b/>
        </w:rPr>
        <w:lastRenderedPageBreak/>
        <w:br w:type="page"/>
      </w:r>
    </w:p>
    <w:p w14:paraId="3C86B299" w14:textId="5F3DD8D2" w:rsidR="00D857FE" w:rsidRPr="00D83669" w:rsidRDefault="00D857FE" w:rsidP="00FC64DB">
      <w:pPr>
        <w:pStyle w:val="Heading3"/>
        <w:rPr>
          <w:b/>
          <w:bCs/>
          <w:i/>
          <w:iCs/>
          <w:sz w:val="22"/>
          <w:szCs w:val="22"/>
        </w:rPr>
      </w:pPr>
      <w:bookmarkStart w:id="78" w:name="_Toc100152972"/>
      <w:bookmarkStart w:id="79" w:name="_Toc215213927"/>
      <w:r w:rsidRPr="00D83669">
        <w:rPr>
          <w:b/>
          <w:bCs/>
          <w:i/>
          <w:iCs/>
          <w:sz w:val="22"/>
          <w:szCs w:val="22"/>
        </w:rPr>
        <w:lastRenderedPageBreak/>
        <w:t>SOI 1.4 Брой деца и ученици от предучилищното и училищното образование от уязвими групи, получили подкрепа</w:t>
      </w:r>
      <w:bookmarkEnd w:id="78"/>
      <w:bookmarkEnd w:id="79"/>
    </w:p>
    <w:tbl>
      <w:tblPr>
        <w:tblW w:w="981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407"/>
      </w:tblGrid>
      <w:tr w:rsidR="00D857FE" w:rsidRPr="00D83669" w14:paraId="04D7DED8" w14:textId="77777777" w:rsidTr="00BE4642">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67E6A75" w14:textId="6C5E005D"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40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AC6B9F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41F7F7B1" w14:textId="77777777" w:rsidTr="00BE4642">
        <w:tc>
          <w:tcPr>
            <w:tcW w:w="2405" w:type="dxa"/>
            <w:shd w:val="clear" w:color="auto" w:fill="auto"/>
            <w:vAlign w:val="center"/>
          </w:tcPr>
          <w:p w14:paraId="688CAFDA" w14:textId="6D40E45F"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w:t>
            </w:r>
          </w:p>
        </w:tc>
        <w:tc>
          <w:tcPr>
            <w:tcW w:w="7407" w:type="dxa"/>
            <w:shd w:val="clear" w:color="auto" w:fill="auto"/>
            <w:vAlign w:val="center"/>
          </w:tcPr>
          <w:p w14:paraId="78431E8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1.4 Брой деца и ученици от предучилищното и училищното образование от уязвими групи, получили подкрепа </w:t>
            </w:r>
          </w:p>
        </w:tc>
      </w:tr>
      <w:tr w:rsidR="00D857FE" w:rsidRPr="00D83669" w14:paraId="5A56280A" w14:textId="77777777" w:rsidTr="00BE4642">
        <w:tc>
          <w:tcPr>
            <w:tcW w:w="2405" w:type="dxa"/>
            <w:shd w:val="clear" w:color="auto" w:fill="auto"/>
            <w:vAlign w:val="center"/>
          </w:tcPr>
          <w:p w14:paraId="60E60D8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407" w:type="dxa"/>
            <w:shd w:val="clear" w:color="auto" w:fill="auto"/>
            <w:vAlign w:val="center"/>
          </w:tcPr>
          <w:p w14:paraId="74A0DD49" w14:textId="6D8602A0"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1A5C5E41" w14:textId="77777777" w:rsidTr="00BE4642">
        <w:tc>
          <w:tcPr>
            <w:tcW w:w="2405" w:type="dxa"/>
            <w:shd w:val="clear" w:color="auto" w:fill="auto"/>
            <w:vAlign w:val="center"/>
          </w:tcPr>
          <w:p w14:paraId="364ADE7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407" w:type="dxa"/>
            <w:shd w:val="clear" w:color="auto" w:fill="auto"/>
            <w:vAlign w:val="center"/>
          </w:tcPr>
          <w:p w14:paraId="7145B5C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35CD83A8" w14:textId="77777777" w:rsidTr="00BE4642">
        <w:tc>
          <w:tcPr>
            <w:tcW w:w="2405" w:type="dxa"/>
            <w:shd w:val="clear" w:color="auto" w:fill="auto"/>
            <w:vAlign w:val="center"/>
          </w:tcPr>
          <w:p w14:paraId="6498A2E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407" w:type="dxa"/>
            <w:shd w:val="clear" w:color="auto" w:fill="auto"/>
            <w:vAlign w:val="center"/>
          </w:tcPr>
          <w:p w14:paraId="4EAF4A9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Обща и допълнителна подкрепа за личностно развитие в предучилищното и училищното образование</w:t>
            </w:r>
          </w:p>
        </w:tc>
      </w:tr>
      <w:tr w:rsidR="00D857FE" w:rsidRPr="00D83669" w14:paraId="3F605717" w14:textId="77777777" w:rsidTr="00BE4642">
        <w:tc>
          <w:tcPr>
            <w:tcW w:w="2405" w:type="dxa"/>
            <w:shd w:val="clear" w:color="auto" w:fill="auto"/>
            <w:vAlign w:val="center"/>
          </w:tcPr>
          <w:p w14:paraId="2840A71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p w14:paraId="5356D5C7" w14:textId="77777777" w:rsidR="00D857FE" w:rsidRPr="00D83669" w:rsidRDefault="00D857FE" w:rsidP="00CC7BCB">
            <w:pPr>
              <w:rPr>
                <w:rFonts w:ascii="Times New Roman" w:hAnsi="Times New Roman"/>
                <w:sz w:val="24"/>
              </w:rPr>
            </w:pPr>
          </w:p>
          <w:p w14:paraId="45540484" w14:textId="77777777" w:rsidR="00D857FE" w:rsidRPr="00D83669" w:rsidRDefault="00D857FE" w:rsidP="00CC7BCB">
            <w:pPr>
              <w:rPr>
                <w:rFonts w:ascii="Times New Roman" w:hAnsi="Times New Roman"/>
                <w:sz w:val="24"/>
              </w:rPr>
            </w:pPr>
          </w:p>
          <w:p w14:paraId="433E11E5" w14:textId="77777777" w:rsidR="00D857FE" w:rsidRPr="00D83669" w:rsidRDefault="00D857FE" w:rsidP="00CC7BCB">
            <w:pPr>
              <w:rPr>
                <w:rFonts w:ascii="Times New Roman" w:hAnsi="Times New Roman"/>
                <w:sz w:val="24"/>
              </w:rPr>
            </w:pPr>
          </w:p>
          <w:p w14:paraId="3F416525" w14:textId="77777777" w:rsidR="00D857FE" w:rsidRPr="00D83669" w:rsidRDefault="00D857FE" w:rsidP="00CC7BCB">
            <w:pPr>
              <w:rPr>
                <w:rFonts w:ascii="Times New Roman" w:hAnsi="Times New Roman"/>
                <w:sz w:val="24"/>
              </w:rPr>
            </w:pPr>
          </w:p>
          <w:p w14:paraId="4AD205F2" w14:textId="77777777" w:rsidR="00D857FE" w:rsidRPr="00D83669" w:rsidRDefault="00D857FE" w:rsidP="00CC7BCB">
            <w:pPr>
              <w:rPr>
                <w:rFonts w:ascii="Times New Roman" w:hAnsi="Times New Roman"/>
                <w:sz w:val="24"/>
              </w:rPr>
            </w:pPr>
          </w:p>
          <w:p w14:paraId="763AF605" w14:textId="77777777" w:rsidR="00D857FE" w:rsidRPr="00D83669" w:rsidRDefault="00D857FE" w:rsidP="00CC7BCB">
            <w:pPr>
              <w:rPr>
                <w:rFonts w:ascii="Times New Roman" w:hAnsi="Times New Roman"/>
                <w:sz w:val="24"/>
              </w:rPr>
            </w:pPr>
          </w:p>
          <w:p w14:paraId="4EFD073D" w14:textId="77777777" w:rsidR="00D857FE" w:rsidRPr="00D83669" w:rsidRDefault="00D857FE" w:rsidP="00CC7BCB">
            <w:pPr>
              <w:rPr>
                <w:rFonts w:ascii="Times New Roman" w:hAnsi="Times New Roman"/>
                <w:sz w:val="24"/>
              </w:rPr>
            </w:pPr>
          </w:p>
          <w:p w14:paraId="5C0B9EE0" w14:textId="77777777" w:rsidR="00D857FE" w:rsidRPr="00D83669" w:rsidRDefault="00D857FE" w:rsidP="00CC7BCB">
            <w:pPr>
              <w:rPr>
                <w:rFonts w:ascii="Times New Roman" w:hAnsi="Times New Roman"/>
                <w:sz w:val="24"/>
              </w:rPr>
            </w:pPr>
          </w:p>
          <w:p w14:paraId="44DAF0E9" w14:textId="77777777" w:rsidR="00D857FE" w:rsidRPr="00D83669" w:rsidRDefault="00D857FE" w:rsidP="00CC7BCB">
            <w:pPr>
              <w:rPr>
                <w:rFonts w:ascii="Times New Roman" w:hAnsi="Times New Roman"/>
                <w:sz w:val="24"/>
              </w:rPr>
            </w:pPr>
          </w:p>
          <w:p w14:paraId="1E58E5F3" w14:textId="77777777" w:rsidR="00D857FE" w:rsidRPr="00D83669" w:rsidRDefault="00D857FE" w:rsidP="00CC7BCB">
            <w:pPr>
              <w:rPr>
                <w:rFonts w:ascii="Times New Roman" w:hAnsi="Times New Roman"/>
                <w:sz w:val="24"/>
              </w:rPr>
            </w:pPr>
          </w:p>
          <w:p w14:paraId="537A63CF" w14:textId="77777777" w:rsidR="00D857FE" w:rsidRPr="00D83669" w:rsidRDefault="00D857FE" w:rsidP="00CC7BCB">
            <w:pPr>
              <w:rPr>
                <w:rFonts w:ascii="Times New Roman" w:hAnsi="Times New Roman"/>
                <w:sz w:val="24"/>
              </w:rPr>
            </w:pPr>
          </w:p>
          <w:p w14:paraId="1953CF72" w14:textId="77777777" w:rsidR="00D857FE" w:rsidRPr="00D83669" w:rsidRDefault="00D857FE" w:rsidP="00CC7BCB">
            <w:pPr>
              <w:rPr>
                <w:rFonts w:ascii="Times New Roman" w:hAnsi="Times New Roman"/>
                <w:sz w:val="24"/>
              </w:rPr>
            </w:pPr>
          </w:p>
          <w:p w14:paraId="3F4A1AB0" w14:textId="77777777" w:rsidR="00D857FE" w:rsidRPr="00D83669" w:rsidRDefault="00D857FE" w:rsidP="00CC7BCB">
            <w:pPr>
              <w:rPr>
                <w:rFonts w:ascii="Times New Roman" w:hAnsi="Times New Roman"/>
                <w:sz w:val="24"/>
              </w:rPr>
            </w:pPr>
          </w:p>
          <w:p w14:paraId="18EE965A" w14:textId="77777777" w:rsidR="00D857FE" w:rsidRPr="00D83669" w:rsidRDefault="00D857FE" w:rsidP="00CC7BCB">
            <w:pPr>
              <w:rPr>
                <w:rFonts w:ascii="Times New Roman" w:hAnsi="Times New Roman"/>
                <w:sz w:val="24"/>
              </w:rPr>
            </w:pPr>
          </w:p>
          <w:p w14:paraId="140AA7F4" w14:textId="77777777" w:rsidR="00D857FE" w:rsidRPr="00D83669" w:rsidRDefault="00D857FE" w:rsidP="00CC7BCB">
            <w:pPr>
              <w:rPr>
                <w:rFonts w:ascii="Times New Roman" w:hAnsi="Times New Roman"/>
                <w:sz w:val="24"/>
                <w:lang w:val="en-US"/>
              </w:rPr>
            </w:pPr>
          </w:p>
          <w:p w14:paraId="77DA0A63" w14:textId="77777777" w:rsidR="00D857FE" w:rsidRPr="00D83669" w:rsidRDefault="00D857FE" w:rsidP="00CC7BCB">
            <w:pPr>
              <w:rPr>
                <w:rFonts w:ascii="Times New Roman" w:hAnsi="Times New Roman"/>
                <w:sz w:val="24"/>
              </w:rPr>
            </w:pPr>
          </w:p>
        </w:tc>
        <w:tc>
          <w:tcPr>
            <w:tcW w:w="7407" w:type="dxa"/>
            <w:shd w:val="clear" w:color="auto" w:fill="auto"/>
            <w:vAlign w:val="center"/>
          </w:tcPr>
          <w:p w14:paraId="02CD7480" w14:textId="491FA68A"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Показателят измерва броя на подкрепените деца и ученици от уязвими групи, с обучителни затруднения, в риск от отпадане от предучилищното и училищно образование, вкл. със СОП, в риск, с хронични заболявания и/или с изявени дарби, на които е предоставена обща подкрепа за личностно развитие за осигуряване на достъп до и оставане образование. </w:t>
            </w:r>
          </w:p>
          <w:p w14:paraId="1EFB01C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Дейностите за осъществяване на обща подкрепа ще включват обучение чрез допълнителни модули за деца, ученици, които изпитват затруднения с ученето, вкл. и по български език, вкл. със СОП, в риск, с хронични заболявания и с изявени дарби; дейности за прилагане на програми за психомоторно, познавателно и езиково развитие; индивидуална и групова работа при установени езикови и/или емоционално-поведенчески, и/или сензорни затруднения и допълнителни модули за ученици със затруднения по български език и други учебни предмети и/или за преодоляване на системни пропуски при усвояването на учебното съдържание, както и към занимания по интереси, които са пряко насочени към мотивация за ученето.</w:t>
            </w:r>
          </w:p>
          <w:p w14:paraId="1E8020BD" w14:textId="77777777" w:rsidR="00D857FE" w:rsidRPr="00D83669" w:rsidRDefault="00D857FE" w:rsidP="00CC7BCB">
            <w:pPr>
              <w:spacing w:after="120"/>
              <w:jc w:val="both"/>
              <w:rPr>
                <w:rFonts w:ascii="Times New Roman" w:hAnsi="Times New Roman"/>
                <w:sz w:val="24"/>
                <w:u w:val="single"/>
              </w:rPr>
            </w:pPr>
            <w:r w:rsidRPr="00D83669">
              <w:rPr>
                <w:rFonts w:ascii="Times New Roman" w:hAnsi="Times New Roman"/>
                <w:sz w:val="24"/>
              </w:rPr>
              <w:t xml:space="preserve">Под </w:t>
            </w:r>
            <w:r w:rsidRPr="00D83669">
              <w:rPr>
                <w:rFonts w:ascii="Times New Roman" w:hAnsi="Times New Roman"/>
                <w:b/>
                <w:bCs/>
                <w:sz w:val="24"/>
              </w:rPr>
              <w:t>уязвими групи</w:t>
            </w:r>
            <w:r w:rsidRPr="00D83669">
              <w:rPr>
                <w:rFonts w:ascii="Times New Roman" w:hAnsi="Times New Roman"/>
                <w:sz w:val="24"/>
              </w:rPr>
              <w:t xml:space="preserve"> се имат предвид групи, които са в риск от социално изключване и маргинализиране поради </w:t>
            </w:r>
            <w:r w:rsidRPr="00D83669">
              <w:rPr>
                <w:rFonts w:ascii="Times New Roman" w:hAnsi="Times New Roman"/>
                <w:sz w:val="24"/>
                <w:u w:val="single"/>
              </w:rPr>
              <w:t>ограничен достъп до качествено образование</w:t>
            </w:r>
            <w:r w:rsidRPr="00D83669">
              <w:rPr>
                <w:rFonts w:ascii="Times New Roman" w:hAnsi="Times New Roman"/>
                <w:sz w:val="24"/>
              </w:rPr>
              <w:t xml:space="preserve"> и здравни услуги, до социални права, до възможностите на обществото и икономиката, с професионална квалификация и умения, възпрепятстващи участието на пазара на труда и с трудности в социализацията, като </w:t>
            </w:r>
            <w:r w:rsidRPr="00D83669">
              <w:rPr>
                <w:rFonts w:ascii="Times New Roman" w:hAnsi="Times New Roman"/>
                <w:sz w:val="24"/>
                <w:u w:val="single"/>
              </w:rPr>
              <w:t>роми, мигранти, търсещи или получили международна закрила, деца, за които българският език не е майчин, деца и ученици със специални образователни потребности, деца и ученици с трудности в обучението (затруднения в ученето), възпитанието и социализацията, деца и ученици от социално-слаби семейства, деца в неравностойно положение, деца в риск,</w:t>
            </w:r>
            <w:r w:rsidRPr="00D83669">
              <w:t xml:space="preserve"> </w:t>
            </w:r>
            <w:r w:rsidRPr="00D83669">
              <w:rPr>
                <w:rFonts w:ascii="Times New Roman" w:hAnsi="Times New Roman"/>
                <w:sz w:val="24"/>
                <w:u w:val="single"/>
              </w:rPr>
              <w:t xml:space="preserve">включително ученици в риск от отпадане от образование, </w:t>
            </w:r>
            <w:r w:rsidRPr="00D83669">
              <w:rPr>
                <w:rFonts w:ascii="Times New Roman" w:hAnsi="Times New Roman"/>
                <w:sz w:val="24"/>
                <w:u w:val="single"/>
              </w:rPr>
              <w:lastRenderedPageBreak/>
              <w:t>идентифицирани по инструментариумите, разработвани по проекти на ОПНОИР.</w:t>
            </w:r>
          </w:p>
          <w:p w14:paraId="3474BD4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bCs/>
                <w:sz w:val="24"/>
              </w:rPr>
              <w:t>„Ученик в риск от отпадане“</w:t>
            </w:r>
            <w:r w:rsidRPr="00D83669">
              <w:rPr>
                <w:rFonts w:ascii="Times New Roman" w:hAnsi="Times New Roman"/>
                <w:sz w:val="24"/>
              </w:rPr>
              <w:t xml:space="preserve"> е ученик: 1. чиито родители са починали, неизвестни, лишени са от родителски права или чиито родителски права са ограничени, или детето е останало без родителска грижа; 2. което е жертва на злоупотреба, насилие, експлоатация или всякакво друго нехуманно или унизително отношение в или извън семейството му; 3. за което съществува опасност от увреждане на неговото физическо, психическо, нравствено, интелектуално и социално развитие; 4. застрашен от отпадане поради трудности в ученето, слаби оценки, повтаряне на класа, преместване и загуба на учебно време; 5. застрашено от отпадане поради социално-икономически проблеми. 6. застрашено от отпадане поради поведенчески проблеми; 7. с голям брой отсъствия по неуважителни причини.</w:t>
            </w:r>
          </w:p>
          <w:p w14:paraId="7D8E966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Съгласно чл. 13 от Наредба за приобщаващо образование „Общата подкрепа за личностно развитие в детската градина, която е насочена към всички деца в групата и гарантира участието и изявата им в образователния процес и в дейността на детската градина, включва:</w:t>
            </w:r>
          </w:p>
          <w:p w14:paraId="622DA59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 екипна работа между учителите и другите педагогически специалисти;</w:t>
            </w:r>
          </w:p>
          <w:p w14:paraId="0C35A11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занимания по интереси;</w:t>
            </w:r>
          </w:p>
          <w:p w14:paraId="0071BB0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грижа за здравето въз основа на информация от родителя, представителя на детето или лицето, което полага грижи за детето, за здравословното състояние на детето и за проведени медицински изследвания и консултации и при взаимодействие с медицинския специалист в здравния кабинет в детската градина;</w:t>
            </w:r>
          </w:p>
          <w:p w14:paraId="26210D4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4. ранно оценяване на потребностите и превенция на обучителните затруднения.“</w:t>
            </w:r>
          </w:p>
          <w:p w14:paraId="5D0741C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Чл. 14. (1) Общата подкрепа за личностно развитие в детската градина, която е насочена към превенцията на обучителните затруднения, се изразява във включване на отделни деца в дейности според техните потребности, установени след ранното оценяване по чл. 8, ал. 3, т. 1 и 2, като:</w:t>
            </w:r>
          </w:p>
          <w:p w14:paraId="7A740EC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 обучение чрез допълнителни модули за деца, които не владеят български език;</w:t>
            </w:r>
          </w:p>
          <w:p w14:paraId="5166E9F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прилагане на програми за психомоторно, познавателно и езиково развитие;</w:t>
            </w:r>
          </w:p>
          <w:p w14:paraId="742A794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индивидуална и групова работа при установени езикови и/или емоционално-поведенчески, и/или сензорни затруднения.</w:t>
            </w:r>
          </w:p>
          <w:p w14:paraId="1C7B7CC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Дейността по ал. 1, т. 1 се извършва от учителите в групата в детската градина, а по т. 2 и 3 – от психолог, логопед или от друг педагогически специалист при необходимост – рехабилитатор на слуха и говора и др.</w:t>
            </w:r>
          </w:p>
          <w:p w14:paraId="486D913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lastRenderedPageBreak/>
              <w:t>(3) Учителите в групата установяват напредъка на всяко дете, което е включено в дейности по ал. 1, поне два пъти в рамките на учебната година въз основа на материали от дейността му – рисунки и други творчески работи на детето, както и в резултат на писмени становища от логопеда, психолога или от друг специалист за развитието на детето. За резултатите от напредъка на детето учителите изготвят доклад до директора. Материалите, становищата и докладът се съхраняват в детското портфолио и в личното образователно дело на детето.“</w:t>
            </w:r>
          </w:p>
          <w:p w14:paraId="2E68BF0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Чл. 15. Общата подкрепа за личностно развитие в училището, която е насочена към всички ученици в класа, гарантира участието и изявата им в образователния процес и в дейността на училището и включва:</w:t>
            </w:r>
          </w:p>
          <w:p w14:paraId="037627E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 екипна работа между учителите и другите педагогически специалисти;</w:t>
            </w:r>
          </w:p>
          <w:p w14:paraId="66E6462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допълнително обучение по учебни предмети;</w:t>
            </w:r>
          </w:p>
          <w:p w14:paraId="2B1F041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допълнително консултиране по учебни предмети;</w:t>
            </w:r>
          </w:p>
          <w:p w14:paraId="5FECB4B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4. кариерно ориентиране на учениците;</w:t>
            </w:r>
          </w:p>
          <w:p w14:paraId="16DE43A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5. занимания по интереси;</w:t>
            </w:r>
          </w:p>
          <w:p w14:paraId="67D514D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6. библиотечно-информационно обслужване;</w:t>
            </w:r>
          </w:p>
          <w:p w14:paraId="748E1D8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7. грижа за здравето;</w:t>
            </w:r>
          </w:p>
          <w:p w14:paraId="0B109E1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8. осигуряване на общежитие;</w:t>
            </w:r>
          </w:p>
          <w:p w14:paraId="178C9EC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9. поощряване с морални и материални награди;</w:t>
            </w:r>
          </w:p>
          <w:p w14:paraId="08B3553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10. дейности за превенция на насилието и преодоляване на проблемното поведение;</w:t>
            </w:r>
          </w:p>
          <w:p w14:paraId="62D9DA0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11. дейности за превенция на обучителните затруднения;</w:t>
            </w:r>
          </w:p>
          <w:p w14:paraId="5A8F1D3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12. логопедична работа.</w:t>
            </w:r>
          </w:p>
        </w:tc>
      </w:tr>
      <w:tr w:rsidR="00D857FE" w:rsidRPr="00D83669" w14:paraId="48762841" w14:textId="77777777" w:rsidTr="00BE4642">
        <w:tc>
          <w:tcPr>
            <w:tcW w:w="2405" w:type="dxa"/>
            <w:shd w:val="clear" w:color="auto" w:fill="auto"/>
            <w:vAlign w:val="center"/>
          </w:tcPr>
          <w:p w14:paraId="6DF9E93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Мерна единица</w:t>
            </w:r>
          </w:p>
        </w:tc>
        <w:tc>
          <w:tcPr>
            <w:tcW w:w="7407" w:type="dxa"/>
            <w:shd w:val="clear" w:color="auto" w:fill="auto"/>
            <w:vAlign w:val="center"/>
          </w:tcPr>
          <w:p w14:paraId="2774D75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2F91150C" w14:textId="77777777" w:rsidTr="00BE4642">
        <w:tc>
          <w:tcPr>
            <w:tcW w:w="2405" w:type="dxa"/>
            <w:shd w:val="clear" w:color="auto" w:fill="auto"/>
            <w:vAlign w:val="center"/>
          </w:tcPr>
          <w:p w14:paraId="77F324EB" w14:textId="1E1CDA6E" w:rsidR="00D857FE" w:rsidRPr="00D83669" w:rsidRDefault="009C30AE" w:rsidP="00CC7BCB">
            <w:pPr>
              <w:spacing w:after="120"/>
              <w:rPr>
                <w:rFonts w:ascii="Times New Roman" w:hAnsi="Times New Roman"/>
                <w:b/>
                <w:bCs/>
                <w:sz w:val="24"/>
              </w:rPr>
            </w:pPr>
            <w:r w:rsidRPr="00D83669">
              <w:rPr>
                <w:rFonts w:ascii="Times New Roman" w:hAnsi="Times New Roman"/>
                <w:b/>
                <w:bCs/>
                <w:sz w:val="24"/>
              </w:rPr>
              <w:t>Крайна цел</w:t>
            </w:r>
          </w:p>
        </w:tc>
        <w:tc>
          <w:tcPr>
            <w:tcW w:w="7407" w:type="dxa"/>
            <w:shd w:val="clear" w:color="auto" w:fill="auto"/>
            <w:vAlign w:val="center"/>
          </w:tcPr>
          <w:p w14:paraId="45DC4D5F" w14:textId="42C084D4" w:rsidR="00D857FE" w:rsidRPr="00D83669" w:rsidRDefault="00EF746A" w:rsidP="00CC7BCB">
            <w:pPr>
              <w:spacing w:after="120"/>
              <w:jc w:val="both"/>
              <w:rPr>
                <w:rFonts w:ascii="Times New Roman" w:hAnsi="Times New Roman"/>
                <w:sz w:val="24"/>
              </w:rPr>
            </w:pPr>
            <w:r>
              <w:rPr>
                <w:rFonts w:ascii="Times New Roman" w:hAnsi="Times New Roman"/>
                <w:sz w:val="24"/>
              </w:rPr>
              <w:t>141 483</w:t>
            </w:r>
            <w:r w:rsidR="00D857FE" w:rsidRPr="00D83669">
              <w:rPr>
                <w:rFonts w:ascii="Times New Roman" w:hAnsi="Times New Roman"/>
                <w:sz w:val="24"/>
              </w:rPr>
              <w:t xml:space="preserve"> (</w:t>
            </w:r>
            <w:r>
              <w:rPr>
                <w:rFonts w:ascii="Times New Roman" w:hAnsi="Times New Roman"/>
                <w:sz w:val="24"/>
              </w:rPr>
              <w:t>38 445</w:t>
            </w:r>
            <w:r w:rsidR="00D857FE" w:rsidRPr="00D83669">
              <w:rPr>
                <w:rFonts w:ascii="Times New Roman" w:hAnsi="Times New Roman"/>
                <w:sz w:val="24"/>
              </w:rPr>
              <w:t xml:space="preserve"> деца + </w:t>
            </w:r>
            <w:r>
              <w:rPr>
                <w:rFonts w:ascii="Times New Roman" w:hAnsi="Times New Roman"/>
                <w:sz w:val="24"/>
              </w:rPr>
              <w:t>103 038</w:t>
            </w:r>
            <w:r w:rsidR="00D857FE" w:rsidRPr="00D83669">
              <w:rPr>
                <w:rFonts w:ascii="Times New Roman" w:hAnsi="Times New Roman"/>
                <w:sz w:val="24"/>
              </w:rPr>
              <w:t xml:space="preserve"> ученици)</w:t>
            </w:r>
          </w:p>
        </w:tc>
      </w:tr>
      <w:tr w:rsidR="00D857FE" w:rsidRPr="00D83669" w14:paraId="6ADB6350" w14:textId="77777777" w:rsidTr="00BE4642">
        <w:tc>
          <w:tcPr>
            <w:tcW w:w="2405" w:type="dxa"/>
            <w:shd w:val="clear" w:color="auto" w:fill="auto"/>
            <w:vAlign w:val="center"/>
          </w:tcPr>
          <w:p w14:paraId="6BE13789" w14:textId="53F466FB"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p w14:paraId="3A1C7C3B" w14:textId="77777777" w:rsidR="00D857FE" w:rsidRPr="00D83669" w:rsidRDefault="00D857FE" w:rsidP="00CC7BCB">
            <w:pPr>
              <w:rPr>
                <w:rFonts w:ascii="Times New Roman" w:hAnsi="Times New Roman"/>
                <w:sz w:val="24"/>
              </w:rPr>
            </w:pPr>
          </w:p>
        </w:tc>
        <w:tc>
          <w:tcPr>
            <w:tcW w:w="7407" w:type="dxa"/>
            <w:shd w:val="clear" w:color="auto" w:fill="auto"/>
            <w:vAlign w:val="center"/>
          </w:tcPr>
          <w:p w14:paraId="71D6A7D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е определена чрез целевата стойност на микроиндикатор ИП 1.5</w:t>
            </w:r>
            <w:r w:rsidRPr="00D83669">
              <w:t xml:space="preserve"> </w:t>
            </w:r>
            <w:r w:rsidRPr="00D83669">
              <w:rPr>
                <w:rFonts w:ascii="Times New Roman" w:hAnsi="Times New Roman"/>
                <w:i/>
                <w:sz w:val="24"/>
              </w:rPr>
              <w:t>Брой деца и ученици от уязвими групи, с обучителни затруднения, в риск от отпадане от образователната система, получили подкрепа за личностно развитие</w:t>
            </w:r>
            <w:r w:rsidRPr="00D83669">
              <w:rPr>
                <w:rFonts w:ascii="Times New Roman" w:hAnsi="Times New Roman"/>
                <w:sz w:val="24"/>
              </w:rPr>
              <w:t xml:space="preserve"> на база изчислените единични разходи за допълнителни занимания на деца в предучилищно образование и за ученици в училищното образование, прилагани в периода 2018 – 2020 г., за които е предвиден процент на индексация, на база очаквано увеличение на разходите за труд в сектор „Образование“ за периода до 2029 г., имайки предвид че преобладаващата част от единичните разходи за обща подкрепа за личностно развитие (допълнителни занимания и занимания по интереси) на децата са свързани с разходи за възнаграждения и са в пряка зависимост от ръста на разходите за труд.</w:t>
            </w:r>
            <w:r w:rsidRPr="00D83669">
              <w:t xml:space="preserve"> </w:t>
            </w:r>
            <w:r w:rsidRPr="00D83669">
              <w:rPr>
                <w:rFonts w:ascii="Times New Roman" w:hAnsi="Times New Roman"/>
                <w:sz w:val="24"/>
              </w:rPr>
              <w:t xml:space="preserve">Ефектът на единичния разход за обща подкрепа на деца/ученици от уязвими групи и със </w:t>
            </w:r>
            <w:r w:rsidRPr="00D83669">
              <w:rPr>
                <w:rFonts w:ascii="Times New Roman" w:hAnsi="Times New Roman"/>
                <w:sz w:val="24"/>
              </w:rPr>
              <w:lastRenderedPageBreak/>
              <w:t>затруднения в ученето отразява необходимо присъщите разходи като възнаграждения на педагогически специалисти – учители, логопеди, психолози, учебни пособия, дидактически материали и консумативи, т.е. разходи пряко свързани с провеждане на педагогически ситуации, от които най-голям относителен дял (над 70%) имат разходите за труд на педагогическите специалисти.</w:t>
            </w:r>
          </w:p>
          <w:p w14:paraId="52F1DD1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за децата от предучилищното образование представлява 20,033% от общия брой деца в предучилищно образование, които по данни на НСИ за учебната 2019/2020 г. са 217 867 (217 867</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20,033%</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43 645). Изчислената целева стойност 43 645 гарантира широк обхват на целевата група, отчитайки че по проект „Активно приобщаване в системата на предучилищното образование“ до юни 2021 г. 29</w:t>
            </w:r>
            <w:r w:rsidRPr="00D83669">
              <w:rPr>
                <w:rFonts w:ascii="Times New Roman" w:hAnsi="Times New Roman"/>
                <w:sz w:val="24"/>
                <w:lang w:val="en-US"/>
              </w:rPr>
              <w:t> </w:t>
            </w:r>
            <w:r w:rsidRPr="00D83669">
              <w:rPr>
                <w:rFonts w:ascii="Times New Roman" w:hAnsi="Times New Roman"/>
                <w:sz w:val="24"/>
              </w:rPr>
              <w:t xml:space="preserve">456 деца получават обща подкрепа чрез допълнителни занимания по български език. </w:t>
            </w:r>
          </w:p>
          <w:p w14:paraId="23BB8A1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за учениците от училищното образование представлява около 16,51 % от общия брой ученици в училищното образование, които по данни на НСИ за учебната 2019/2020 г. са 708 258 (708 258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16,51%</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116 987). Изчислената целева стойност 116 987 е съобразена с постигнатото по проект „Подкрепа за успех“, по който към края на учебната 2020/2021 г. са обхванати, 144 000 ученици в риск от отпадане от образование и така се гарантира широк обхват на целевата група, веднага след приключване на проекта най-късно през 2022 г.</w:t>
            </w:r>
          </w:p>
          <w:p w14:paraId="7C19DF73" w14:textId="6EB4977F" w:rsidR="00D857FE"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се определя от сбора на целевите стойности за децата и учениците или 160</w:t>
            </w:r>
            <w:r w:rsidR="00747F62">
              <w:rPr>
                <w:rFonts w:ascii="Times New Roman" w:hAnsi="Times New Roman"/>
                <w:sz w:val="24"/>
              </w:rPr>
              <w:t> </w:t>
            </w:r>
            <w:r w:rsidRPr="00D83669">
              <w:rPr>
                <w:rFonts w:ascii="Times New Roman" w:hAnsi="Times New Roman"/>
                <w:sz w:val="24"/>
              </w:rPr>
              <w:t>632.</w:t>
            </w:r>
          </w:p>
          <w:p w14:paraId="6CAE03F9" w14:textId="079E2AFA" w:rsidR="00747F62" w:rsidRPr="00D83669" w:rsidRDefault="00747F62" w:rsidP="00CC7BCB">
            <w:pPr>
              <w:spacing w:after="120"/>
              <w:jc w:val="both"/>
              <w:rPr>
                <w:rFonts w:ascii="Times New Roman" w:hAnsi="Times New Roman"/>
                <w:sz w:val="24"/>
              </w:rPr>
            </w:pPr>
            <w:r w:rsidRPr="00747F62">
              <w:rPr>
                <w:rFonts w:ascii="Times New Roman" w:hAnsi="Times New Roman"/>
                <w:iCs/>
                <w:sz w:val="24"/>
              </w:rPr>
              <w:t>В резултат на намалението на бюджета по Приоритет 1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60BC67FA" w14:textId="77777777" w:rsidTr="00BE4642">
        <w:tc>
          <w:tcPr>
            <w:tcW w:w="2405" w:type="dxa"/>
            <w:shd w:val="clear" w:color="auto" w:fill="auto"/>
            <w:vAlign w:val="center"/>
          </w:tcPr>
          <w:p w14:paraId="7D7DD7A4"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Междинна цел</w:t>
            </w:r>
          </w:p>
        </w:tc>
        <w:tc>
          <w:tcPr>
            <w:tcW w:w="7407" w:type="dxa"/>
            <w:shd w:val="clear" w:color="auto" w:fill="auto"/>
            <w:vAlign w:val="center"/>
          </w:tcPr>
          <w:p w14:paraId="5FC697DA" w14:textId="319658E4" w:rsidR="00D857FE" w:rsidRPr="00D83669" w:rsidRDefault="0056534C" w:rsidP="00CC7BCB">
            <w:pPr>
              <w:spacing w:after="120"/>
              <w:jc w:val="both"/>
              <w:rPr>
                <w:rFonts w:ascii="Times New Roman" w:hAnsi="Times New Roman"/>
                <w:sz w:val="24"/>
              </w:rPr>
            </w:pPr>
            <w:r w:rsidRPr="00D83669">
              <w:rPr>
                <w:rFonts w:ascii="Times New Roman" w:hAnsi="Times New Roman"/>
                <w:sz w:val="24"/>
              </w:rPr>
              <w:t>41 643</w:t>
            </w:r>
          </w:p>
        </w:tc>
      </w:tr>
      <w:tr w:rsidR="00D857FE" w:rsidRPr="00D83669" w14:paraId="55E65945" w14:textId="77777777" w:rsidTr="00BE4642">
        <w:tc>
          <w:tcPr>
            <w:tcW w:w="2405" w:type="dxa"/>
            <w:shd w:val="clear" w:color="auto" w:fill="auto"/>
            <w:vAlign w:val="center"/>
          </w:tcPr>
          <w:p w14:paraId="36EDBD3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407" w:type="dxa"/>
            <w:shd w:val="clear" w:color="auto" w:fill="auto"/>
            <w:vAlign w:val="center"/>
          </w:tcPr>
          <w:p w14:paraId="59817159" w14:textId="3A4AC736" w:rsidR="00D857FE" w:rsidRPr="00D83669" w:rsidRDefault="00AA0D44" w:rsidP="0056534C">
            <w:pPr>
              <w:spacing w:after="120"/>
              <w:jc w:val="both"/>
              <w:rPr>
                <w:rFonts w:ascii="Times New Roman" w:hAnsi="Times New Roman"/>
                <w:sz w:val="24"/>
              </w:rPr>
            </w:pPr>
            <w:r w:rsidRPr="00D83669">
              <w:rPr>
                <w:rFonts w:ascii="Times New Roman" w:hAnsi="Times New Roman"/>
                <w:sz w:val="24"/>
              </w:rPr>
              <w:t xml:space="preserve">Етапната цел е съобразена с планирания график на операциите, които  стартират преди 2024 г. със 75% от предвидения финансов ресурс.  Етапната цел се определя, като се взема предвид определения финансов ресурс за операциите,  разделен на планирания брой години за изпълнението им и отчитането на стойности на показателя до края на 2024 г. Етапната цел представлява  децата в предучилищното образование от уязвими групи - с обучителни затруднения,  в риск от отпадане от образователната система, обхванати в операция за обща и допълнителна подкрепа в предучилищното образование и стартираща в края на 2023 г. с продължителност от 5 години (43645*0,75*1/5=6547) и учениците от уязвими групи - с обучителни затруднения,  в риск от отпадане от образователната система, обхванати в операция за обща и допълнителна подкрепа в училищното образование, която стартира в края на 2022 г. с продължителност 5 години (116987*0,75*2/5=35096). Етапната цел не включва операция за превенция на тормоза и агресията в училище, която стартира в края </w:t>
            </w:r>
            <w:r w:rsidRPr="00D83669">
              <w:rPr>
                <w:rFonts w:ascii="Times New Roman" w:hAnsi="Times New Roman"/>
                <w:sz w:val="24"/>
              </w:rPr>
              <w:lastRenderedPageBreak/>
              <w:t>на 2024 г. и няма възможност за отчитане на показателя и избягва препокриване на стойности на показателя в операция по група дейности 1 или 6547+35096=41643.</w:t>
            </w:r>
          </w:p>
        </w:tc>
      </w:tr>
      <w:tr w:rsidR="00D857FE" w:rsidRPr="00D83669" w14:paraId="33844980" w14:textId="77777777" w:rsidTr="00BE4642">
        <w:tc>
          <w:tcPr>
            <w:tcW w:w="2405" w:type="dxa"/>
            <w:shd w:val="clear" w:color="auto" w:fill="auto"/>
            <w:vAlign w:val="center"/>
          </w:tcPr>
          <w:p w14:paraId="00FB822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Базова стойност</w:t>
            </w:r>
          </w:p>
        </w:tc>
        <w:tc>
          <w:tcPr>
            <w:tcW w:w="7407" w:type="dxa"/>
            <w:shd w:val="clear" w:color="auto" w:fill="auto"/>
            <w:vAlign w:val="center"/>
          </w:tcPr>
          <w:p w14:paraId="4BBD2D6B" w14:textId="77777777" w:rsidR="00D857FE" w:rsidRPr="00D83669" w:rsidRDefault="00D857FE" w:rsidP="00CC7BCB">
            <w:pPr>
              <w:spacing w:after="120"/>
              <w:jc w:val="both"/>
              <w:rPr>
                <w:rFonts w:ascii="Times New Roman" w:hAnsi="Times New Roman"/>
                <w:sz w:val="24"/>
                <w:lang w:val="en-US"/>
              </w:rPr>
            </w:pPr>
            <w:r w:rsidRPr="00D83669">
              <w:rPr>
                <w:rFonts w:ascii="Times New Roman" w:hAnsi="Times New Roman"/>
                <w:sz w:val="24"/>
                <w:lang w:val="en-US"/>
              </w:rPr>
              <w:t>0</w:t>
            </w:r>
          </w:p>
        </w:tc>
      </w:tr>
      <w:tr w:rsidR="00D857FE" w:rsidRPr="00D83669" w14:paraId="2C5984E3" w14:textId="77777777" w:rsidTr="00BE4642">
        <w:tc>
          <w:tcPr>
            <w:tcW w:w="2405" w:type="dxa"/>
            <w:shd w:val="clear" w:color="auto" w:fill="auto"/>
            <w:vAlign w:val="center"/>
          </w:tcPr>
          <w:p w14:paraId="75047A74"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407" w:type="dxa"/>
            <w:shd w:val="clear" w:color="auto" w:fill="auto"/>
            <w:vAlign w:val="center"/>
          </w:tcPr>
          <w:p w14:paraId="47DAB4D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децата и ученици по демографски, социални характеристики.</w:t>
            </w:r>
          </w:p>
        </w:tc>
      </w:tr>
      <w:tr w:rsidR="00D857FE" w:rsidRPr="00D83669" w14:paraId="73231905" w14:textId="77777777" w:rsidTr="00BE4642">
        <w:tc>
          <w:tcPr>
            <w:tcW w:w="2405" w:type="dxa"/>
            <w:shd w:val="clear" w:color="auto" w:fill="auto"/>
            <w:vAlign w:val="center"/>
          </w:tcPr>
          <w:p w14:paraId="014BC2F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407" w:type="dxa"/>
            <w:shd w:val="clear" w:color="auto" w:fill="auto"/>
            <w:vAlign w:val="center"/>
          </w:tcPr>
          <w:p w14:paraId="52828685" w14:textId="13EDEAD2"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е ориентиран към цели, заложени в стратегически документи например като Стратегическа рамка за развитие на образованието, обучението и ученето на Република България (2021 – 2030), Националната стратегия на Република България за равенство, приобщаване и участие на ромите 2021 – 2030 и др. Информацията проследява напредъка по заложените цели на национално ниво в политиките за образование и за уязвими групи като проследява подкрепата за децата и учениците от уязвимите групи, напредъка по заложените цели на национално ниво в политиките за образование, за изпълнение на политиките за намаляване на отпадането и преждевременното напускане на училище и за уязвими групи като проследява конкретната подкрепа за учениците.</w:t>
            </w:r>
          </w:p>
          <w:p w14:paraId="746F768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Информацията служи за ориентир/коректив при определяне на политики за приобщаващото образование, по специално за уязвимите групи. </w:t>
            </w:r>
          </w:p>
        </w:tc>
      </w:tr>
      <w:tr w:rsidR="00D857FE" w:rsidRPr="00D83669" w14:paraId="48E82811" w14:textId="77777777" w:rsidTr="00BE4642">
        <w:tc>
          <w:tcPr>
            <w:tcW w:w="2405" w:type="dxa"/>
            <w:shd w:val="clear" w:color="auto" w:fill="auto"/>
            <w:vAlign w:val="center"/>
          </w:tcPr>
          <w:p w14:paraId="2483B7F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407" w:type="dxa"/>
            <w:shd w:val="clear" w:color="auto" w:fill="auto"/>
            <w:vAlign w:val="center"/>
          </w:tcPr>
          <w:p w14:paraId="6C34A4B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бенефициента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3AA0E11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ниво на образование, и др.; учебно заведение, община, район, и др., както и информация по вида на обхванатите деца и ученици със СОП, деца с хронични заболявания, деца в риск и деца с изявени дарби, когато е приложимо.</w:t>
            </w:r>
          </w:p>
        </w:tc>
      </w:tr>
      <w:tr w:rsidR="00D857FE" w:rsidRPr="00D83669" w14:paraId="44EB8D1E" w14:textId="77777777" w:rsidTr="00BE4642">
        <w:tc>
          <w:tcPr>
            <w:tcW w:w="2405" w:type="dxa"/>
            <w:shd w:val="clear" w:color="auto" w:fill="auto"/>
            <w:vAlign w:val="center"/>
          </w:tcPr>
          <w:p w14:paraId="0D55DF8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407" w:type="dxa"/>
            <w:shd w:val="clear" w:color="auto" w:fill="auto"/>
            <w:vAlign w:val="center"/>
          </w:tcPr>
          <w:p w14:paraId="326E1A1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26DB7B3" w14:textId="77777777" w:rsidTr="00BE4642">
        <w:tc>
          <w:tcPr>
            <w:tcW w:w="2405" w:type="dxa"/>
            <w:shd w:val="clear" w:color="auto" w:fill="auto"/>
            <w:vAlign w:val="center"/>
          </w:tcPr>
          <w:p w14:paraId="1B918A8C" w14:textId="68F5D795"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407" w:type="dxa"/>
            <w:shd w:val="clear" w:color="auto" w:fill="auto"/>
            <w:vAlign w:val="center"/>
          </w:tcPr>
          <w:p w14:paraId="397CDDBF"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EECO06 брой на децата на възраст под 18 години</w:t>
            </w:r>
          </w:p>
          <w:p w14:paraId="0653CDC5"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5809A8D3"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1.1. Брой деца и ученици обхванати от механизма за съвместна работа на институциите</w:t>
            </w:r>
          </w:p>
          <w:p w14:paraId="059E9194"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1.2. Брой деца и ученици със специални образователни потребности (СОП), в риск, с хронични заболявания и с изявени дарби</w:t>
            </w:r>
          </w:p>
          <w:p w14:paraId="2F4395F6"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1.3. Брой родители, подкрепени в процеса на приобщаващото образование</w:t>
            </w:r>
          </w:p>
          <w:p w14:paraId="4EDCC4E0"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lastRenderedPageBreak/>
              <w:t>SRI 1.1. Брой деца и ученици записани в предучилищно и училищно образование чрез механизма за съвместна работа на институциите</w:t>
            </w:r>
          </w:p>
          <w:p w14:paraId="06799C4C"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SRI 1.2. Брой деца и ученици от уязвими групи с подобрени образователни резултати след 1 година участие в операцията</w:t>
            </w:r>
          </w:p>
        </w:tc>
      </w:tr>
      <w:tr w:rsidR="00D857FE" w:rsidRPr="00D83669" w14:paraId="008DB337" w14:textId="77777777" w:rsidTr="00BE4642">
        <w:tc>
          <w:tcPr>
            <w:tcW w:w="2405" w:type="dxa"/>
            <w:shd w:val="clear" w:color="auto" w:fill="auto"/>
            <w:vAlign w:val="center"/>
          </w:tcPr>
          <w:p w14:paraId="462D085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Валидиране</w:t>
            </w:r>
          </w:p>
        </w:tc>
        <w:tc>
          <w:tcPr>
            <w:tcW w:w="7407" w:type="dxa"/>
            <w:shd w:val="clear" w:color="auto" w:fill="auto"/>
            <w:vAlign w:val="center"/>
          </w:tcPr>
          <w:p w14:paraId="48A517C5" w14:textId="3A5C575B"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обхваща броя на децата и учениците от предучилищното и училищното образование от уязвими групи, получили подкрепа в дейностите по СЦ по</w:t>
            </w:r>
            <w:r w:rsidRPr="00D83669">
              <w:t xml:space="preserve"> </w:t>
            </w:r>
            <w:r w:rsidRPr="00D83669">
              <w:rPr>
                <w:rFonts w:ascii="Times New Roman" w:hAnsi="Times New Roman"/>
                <w:sz w:val="24"/>
              </w:rPr>
              <w:t>чл. 4, пар. 1, буква е) на ПО 2021 – 2027 като избягва препокриването и дублирането им и е по-малка от всички участници в дейности по тази специфична цел.</w:t>
            </w:r>
          </w:p>
        </w:tc>
      </w:tr>
    </w:tbl>
    <w:p w14:paraId="572105DE" w14:textId="77777777" w:rsidR="00D857FE" w:rsidRPr="00D83669" w:rsidRDefault="00D857FE" w:rsidP="00D857FE"/>
    <w:p w14:paraId="28EAFB08" w14:textId="77777777" w:rsidR="00D857FE" w:rsidRPr="00D83669" w:rsidRDefault="00D857FE" w:rsidP="00D857FE">
      <w:pPr>
        <w:rPr>
          <w:rFonts w:ascii="Times New Roman" w:eastAsia="Times New Roman" w:hAnsi="Times New Roman" w:cs="Times New Roman"/>
          <w:b/>
          <w:sz w:val="24"/>
          <w:szCs w:val="20"/>
          <w:lang w:eastAsia="bg-BG" w:bidi="bg-BG"/>
        </w:rPr>
      </w:pPr>
      <w:r w:rsidRPr="00D83669">
        <w:rPr>
          <w:b/>
        </w:rPr>
        <w:br w:type="page"/>
      </w:r>
    </w:p>
    <w:p w14:paraId="59AD17A1" w14:textId="1CCE8065" w:rsidR="00D857FE" w:rsidRPr="00D83669" w:rsidRDefault="00D857FE" w:rsidP="00FC64DB">
      <w:pPr>
        <w:pStyle w:val="Heading3"/>
        <w:rPr>
          <w:b/>
          <w:bCs/>
          <w:i/>
          <w:iCs/>
          <w:sz w:val="22"/>
          <w:szCs w:val="22"/>
        </w:rPr>
      </w:pPr>
      <w:bookmarkStart w:id="80" w:name="_Toc100152973"/>
      <w:bookmarkStart w:id="81" w:name="_Toc215213928"/>
      <w:r w:rsidRPr="00D83669">
        <w:rPr>
          <w:b/>
          <w:bCs/>
          <w:i/>
          <w:iCs/>
          <w:sz w:val="22"/>
          <w:szCs w:val="22"/>
        </w:rPr>
        <w:lastRenderedPageBreak/>
        <w:t>SOI 1.5. Педагогически специалисти и непедагогически персонал, обучени за работа с деца и ученици от уязвими групи</w:t>
      </w:r>
      <w:bookmarkEnd w:id="80"/>
      <w:bookmarkEnd w:id="81"/>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377"/>
      </w:tblGrid>
      <w:tr w:rsidR="00D857FE" w:rsidRPr="00D83669" w14:paraId="69FA9C98" w14:textId="77777777" w:rsidTr="00CE0156">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0705E64" w14:textId="03900AF0"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1E2198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2F724373" w14:textId="77777777" w:rsidTr="00CE0156">
        <w:tc>
          <w:tcPr>
            <w:tcW w:w="2405" w:type="dxa"/>
            <w:shd w:val="clear" w:color="auto" w:fill="auto"/>
            <w:vAlign w:val="center"/>
          </w:tcPr>
          <w:p w14:paraId="4E566EC6" w14:textId="48005A9A"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64E48FE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SOI 1.5. Педагогически специалисти и непедагогически персонал, обучени за работа с деца и ученици от уязвими групи</w:t>
            </w:r>
          </w:p>
        </w:tc>
      </w:tr>
      <w:tr w:rsidR="00D857FE" w:rsidRPr="00D83669" w14:paraId="36CBEBCA" w14:textId="77777777" w:rsidTr="00CE0156">
        <w:tc>
          <w:tcPr>
            <w:tcW w:w="2405" w:type="dxa"/>
            <w:shd w:val="clear" w:color="auto" w:fill="auto"/>
            <w:vAlign w:val="center"/>
          </w:tcPr>
          <w:p w14:paraId="4D92702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05E4D4FF" w14:textId="50A08F60"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71D8D3E1" w14:textId="77777777" w:rsidTr="00CE0156">
        <w:tc>
          <w:tcPr>
            <w:tcW w:w="2405" w:type="dxa"/>
            <w:shd w:val="clear" w:color="auto" w:fill="auto"/>
            <w:vAlign w:val="center"/>
          </w:tcPr>
          <w:p w14:paraId="4821843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48DA180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4D0928EE" w14:textId="77777777" w:rsidTr="00CE0156">
        <w:tc>
          <w:tcPr>
            <w:tcW w:w="2405" w:type="dxa"/>
            <w:shd w:val="clear" w:color="auto" w:fill="auto"/>
            <w:vAlign w:val="center"/>
          </w:tcPr>
          <w:p w14:paraId="26454AF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4B5897C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Разширяване обхвата в предучилищното и училищно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w:t>
            </w:r>
          </w:p>
          <w:p w14:paraId="20C2944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Обща и допълнителна подкрепа за личностно развитие в предучилищното и училищното образование</w:t>
            </w:r>
          </w:p>
          <w:p w14:paraId="63BFB82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Превенция и предотвратяване на тормоза и намаляване агресията в училищата</w:t>
            </w:r>
          </w:p>
        </w:tc>
      </w:tr>
      <w:tr w:rsidR="00D857FE" w:rsidRPr="00D83669" w14:paraId="3805AEB1" w14:textId="77777777" w:rsidTr="00CE0156">
        <w:tc>
          <w:tcPr>
            <w:tcW w:w="2405" w:type="dxa"/>
            <w:shd w:val="clear" w:color="auto" w:fill="auto"/>
            <w:vAlign w:val="center"/>
          </w:tcPr>
          <w:p w14:paraId="73740E18"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377" w:type="dxa"/>
            <w:shd w:val="clear" w:color="auto" w:fill="auto"/>
            <w:vAlign w:val="center"/>
          </w:tcPr>
          <w:p w14:paraId="464DB48A" w14:textId="3AA93004"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w:t>
            </w:r>
          </w:p>
          <w:p w14:paraId="2E13FBD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броя на обучените членове на екипите за обхват за работа по Механизма за обхват и идентифициране на деца и ученици в риск от отпадане; </w:t>
            </w:r>
          </w:p>
          <w:p w14:paraId="4FB1E5B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броя на обучени педагогически специалисти придобили или надградили умения за работа с деца и ученици със затруднения в ученето (поради проблеми с майчиния език, отсъствия, липса на мотивация, домашна среда и т.н., вкл. деца и ученици със СОП, с хронични заболявания, в риск и с изявени дарби), от уязвими групи, в риск от отпадане от образование; </w:t>
            </w:r>
          </w:p>
          <w:p w14:paraId="76C6593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брой на педагогически специалисти, обучени за прилагане на методи за противодействие на насилието с цел създаване на по-позитивна училищна и учебна среда;</w:t>
            </w:r>
          </w:p>
          <w:p w14:paraId="3258CA7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брой на обучени образователни медиатори и друг непедагогически персонал, повишили капацитета и уменията си за работа с деца и ученици от уязвими групи, със затруднения в ученето, в риск от отпадане от образование;</w:t>
            </w:r>
          </w:p>
          <w:p w14:paraId="135B7E3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Целта на обученията е повишаване на капацитета, квалификацията и уменията на членовете на екипите за обхват, на педагогическите специалисти и на непедагогическия персонал в процеса на осъществяване на обща и допълнителна подкрепа за личностно </w:t>
            </w:r>
            <w:r w:rsidRPr="00D83669">
              <w:rPr>
                <w:rFonts w:ascii="Times New Roman" w:hAnsi="Times New Roman"/>
                <w:sz w:val="24"/>
              </w:rPr>
              <w:lastRenderedPageBreak/>
              <w:t>развитие на деца и ученици от уязвими групи, вкл. за противодействие на насилието и агресията с цел предотвратяване на отпадането на децата/учениците от образование и осигуряване на приобщаващата образователна среда.</w:t>
            </w:r>
          </w:p>
        </w:tc>
      </w:tr>
      <w:tr w:rsidR="00D857FE" w:rsidRPr="00D83669" w14:paraId="152B912A" w14:textId="77777777" w:rsidTr="00CE0156">
        <w:tc>
          <w:tcPr>
            <w:tcW w:w="2405" w:type="dxa"/>
            <w:shd w:val="clear" w:color="auto" w:fill="auto"/>
            <w:vAlign w:val="center"/>
          </w:tcPr>
          <w:p w14:paraId="4D0B844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Мерна единица</w:t>
            </w:r>
          </w:p>
        </w:tc>
        <w:tc>
          <w:tcPr>
            <w:tcW w:w="7377" w:type="dxa"/>
            <w:shd w:val="clear" w:color="auto" w:fill="auto"/>
            <w:vAlign w:val="center"/>
          </w:tcPr>
          <w:p w14:paraId="4DDF938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14BE309A" w14:textId="77777777" w:rsidTr="00CE0156">
        <w:tc>
          <w:tcPr>
            <w:tcW w:w="2405" w:type="dxa"/>
            <w:shd w:val="clear" w:color="auto" w:fill="auto"/>
            <w:vAlign w:val="center"/>
          </w:tcPr>
          <w:p w14:paraId="436CBA0C" w14:textId="6A829208" w:rsidR="00D857FE" w:rsidRPr="00D83669" w:rsidRDefault="009C30AE" w:rsidP="00CC7BCB">
            <w:pPr>
              <w:spacing w:after="120"/>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3D2A2445" w14:textId="2124E537" w:rsidR="00D857FE" w:rsidRPr="00D83669" w:rsidRDefault="009A40F1" w:rsidP="00CC7BCB">
            <w:pPr>
              <w:spacing w:after="120"/>
              <w:jc w:val="both"/>
              <w:rPr>
                <w:rFonts w:ascii="Times New Roman" w:hAnsi="Times New Roman"/>
                <w:sz w:val="24"/>
              </w:rPr>
            </w:pPr>
            <w:r>
              <w:rPr>
                <w:rFonts w:ascii="Times New Roman" w:hAnsi="Times New Roman"/>
                <w:sz w:val="24"/>
              </w:rPr>
              <w:t>24 884</w:t>
            </w:r>
          </w:p>
        </w:tc>
      </w:tr>
      <w:tr w:rsidR="00D857FE" w:rsidRPr="00D83669" w14:paraId="4628971E" w14:textId="77777777" w:rsidTr="00CE0156">
        <w:tc>
          <w:tcPr>
            <w:tcW w:w="2405" w:type="dxa"/>
            <w:shd w:val="clear" w:color="auto" w:fill="auto"/>
            <w:vAlign w:val="center"/>
          </w:tcPr>
          <w:p w14:paraId="5F5B4D00" w14:textId="3B3CC677"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4CA5D6A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е определена на база изчислените единични разходи за обучения на педагогически специалисти, непедагогически персонал като образователни медиатори, помощник на учителя, социални работници, прилагани през периода 2018 – 2020 г., за които е предвиден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обучения са свързани с разходи за възнаграждения и са в пряка зависимост от ръста на разходите за труд.</w:t>
            </w:r>
          </w:p>
          <w:p w14:paraId="1128ED2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Броят на членовете на екипите за обхват по Механизма за обхват представлява 71,54% от всички 14 578 участници в 1 335 екипи за обхват по Механизма по данни на МОН за учебната 2020/2021 г. или 14 578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71,54%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10 374.</w:t>
            </w:r>
          </w:p>
          <w:p w14:paraId="6A1FEB1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Броят за педагогически специалисти от предучилищното образование представлява 21,46% от педагогическия персонал в детските градини по данни на НСИ за 2019/2020 г. или 20</w:t>
            </w:r>
            <w:r w:rsidRPr="00D83669">
              <w:rPr>
                <w:rFonts w:ascii="Times New Roman" w:hAnsi="Times New Roman"/>
                <w:sz w:val="24"/>
                <w:lang w:val="en-US"/>
              </w:rPr>
              <w:t> </w:t>
            </w:r>
            <w:r w:rsidRPr="00D83669">
              <w:rPr>
                <w:rFonts w:ascii="Times New Roman" w:hAnsi="Times New Roman"/>
                <w:sz w:val="24"/>
              </w:rPr>
              <w:t>050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21,46%</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4 303 и броят на непедагогическите специалисти от предучилищното образование – 466, което е брой на назначените образователни медиатори и помощник-учители по данни на МОН към юни 2021 г. по проект „Активно приобщаване в системата на предучилищното образование“ или 4 769 (4 303</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 xml:space="preserve">466) (микроиндикатор ИП1.6.1). </w:t>
            </w:r>
          </w:p>
          <w:p w14:paraId="658B4C2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Стойността за педагогическите специалисти в училищното образование представлява близо 7,153% от педагогическия персонал в училищата по данни на НСИ за 2019/2020 г. – 65 417 или 65 417</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7,153%</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4 679 и броят на назначените образователни медиатори – 879 по данни на МОН към юни 2021 г. по проект „Подкрепа за успех“ или 5 558 (4 679</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879) (микроиндикатор ИП 1.6.2.).</w:t>
            </w:r>
          </w:p>
          <w:p w14:paraId="2BF4D90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Стойността на педагогическите специалисти от училищното образование, обучени за прилагане на методи за противодействие на насилието с цел създаване на по-позитивна училищна и учебна среда представлява 8,28% от общия брой педагогически специалисти според НСИ за учебната 2019/2020 г. или 65 417</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8,28%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5 414 бр.</w:t>
            </w:r>
          </w:p>
          <w:p w14:paraId="6B375E46" w14:textId="41E3604F"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се определя като сбор от целевите стойности на педагогическите специалисти,</w:t>
            </w:r>
            <w:r w:rsidR="00A21263" w:rsidRPr="000E5835">
              <w:rPr>
                <w:rFonts w:ascii="Times New Roman" w:hAnsi="Times New Roman"/>
                <w:sz w:val="24"/>
              </w:rPr>
              <w:t xml:space="preserve"> </w:t>
            </w:r>
            <w:r w:rsidRPr="00D83669">
              <w:rPr>
                <w:rFonts w:ascii="Times New Roman" w:hAnsi="Times New Roman"/>
                <w:sz w:val="24"/>
              </w:rPr>
              <w:t>образователните медиатори, помощник – учители, които да повишат квалификацията и уменията си от участието им в обучения по дейностите по СЦ по чл. 4, пар. 1, буква е) в предучилищното и училищното образование (10 374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4 769</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5 558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5 414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26 115).</w:t>
            </w:r>
            <w:r w:rsidR="0078626A">
              <w:rPr>
                <w:rFonts w:ascii="Times New Roman" w:hAnsi="Times New Roman"/>
                <w:sz w:val="24"/>
              </w:rPr>
              <w:t xml:space="preserve"> </w:t>
            </w:r>
            <w:r w:rsidR="0078626A" w:rsidRPr="00176391">
              <w:rPr>
                <w:rFonts w:ascii="Times New Roman" w:hAnsi="Times New Roman"/>
                <w:iCs/>
                <w:sz w:val="24"/>
              </w:rPr>
              <w:t xml:space="preserve">В резултат на намалението на бюджета по Приоритет 1 на ПО, свързано с обособяването на </w:t>
            </w:r>
            <w:r w:rsidR="0078626A" w:rsidRPr="00176391">
              <w:rPr>
                <w:rFonts w:ascii="Times New Roman" w:hAnsi="Times New Roman"/>
                <w:iCs/>
                <w:sz w:val="24"/>
              </w:rPr>
              <w:lastRenderedPageBreak/>
              <w:t>Приоритет 5 „Гражданска готовност в образователната система“, целев</w:t>
            </w:r>
            <w:r w:rsidR="0078626A">
              <w:rPr>
                <w:rFonts w:ascii="Times New Roman" w:hAnsi="Times New Roman"/>
                <w:iCs/>
                <w:sz w:val="24"/>
              </w:rPr>
              <w:t>ата</w:t>
            </w:r>
            <w:r w:rsidR="0078626A" w:rsidRPr="00176391">
              <w:rPr>
                <w:rFonts w:ascii="Times New Roman" w:hAnsi="Times New Roman"/>
                <w:iCs/>
                <w:sz w:val="24"/>
              </w:rPr>
              <w:t xml:space="preserve"> стойност</w:t>
            </w:r>
            <w:r w:rsidR="0078626A">
              <w:rPr>
                <w:rFonts w:ascii="Times New Roman" w:hAnsi="Times New Roman"/>
                <w:iCs/>
                <w:sz w:val="24"/>
              </w:rPr>
              <w:t xml:space="preserve"> е</w:t>
            </w:r>
            <w:r w:rsidR="0078626A" w:rsidRPr="00176391">
              <w:rPr>
                <w:rFonts w:ascii="Times New Roman" w:hAnsi="Times New Roman"/>
                <w:iCs/>
                <w:sz w:val="24"/>
              </w:rPr>
              <w:t xml:space="preserve"> редуциран</w:t>
            </w:r>
            <w:r w:rsidR="0078626A">
              <w:rPr>
                <w:rFonts w:ascii="Times New Roman" w:hAnsi="Times New Roman"/>
                <w:iCs/>
                <w:sz w:val="24"/>
              </w:rPr>
              <w:t>а</w:t>
            </w:r>
            <w:r w:rsidR="0078626A" w:rsidRPr="00176391">
              <w:rPr>
                <w:rFonts w:ascii="Times New Roman" w:hAnsi="Times New Roman"/>
                <w:iCs/>
                <w:sz w:val="24"/>
              </w:rPr>
              <w:t xml:space="preserve"> пропорционално</w:t>
            </w:r>
            <w:r w:rsidR="0078626A">
              <w:rPr>
                <w:rFonts w:ascii="Times New Roman" w:hAnsi="Times New Roman"/>
                <w:iCs/>
                <w:sz w:val="24"/>
              </w:rPr>
              <w:t>.</w:t>
            </w:r>
          </w:p>
        </w:tc>
      </w:tr>
      <w:tr w:rsidR="00D857FE" w:rsidRPr="00D83669" w14:paraId="448CABE7" w14:textId="77777777" w:rsidTr="00CE0156">
        <w:tc>
          <w:tcPr>
            <w:tcW w:w="2405" w:type="dxa"/>
            <w:shd w:val="clear" w:color="auto" w:fill="auto"/>
            <w:vAlign w:val="center"/>
          </w:tcPr>
          <w:p w14:paraId="1E3A452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Междинна цел</w:t>
            </w:r>
          </w:p>
        </w:tc>
        <w:tc>
          <w:tcPr>
            <w:tcW w:w="7377" w:type="dxa"/>
            <w:shd w:val="clear" w:color="auto" w:fill="auto"/>
            <w:vAlign w:val="center"/>
          </w:tcPr>
          <w:p w14:paraId="3C7A8D54" w14:textId="61C9331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w:t>
            </w:r>
            <w:r w:rsidR="008E239F" w:rsidRPr="00D83669">
              <w:rPr>
                <w:rFonts w:ascii="Times New Roman" w:hAnsi="Times New Roman"/>
                <w:sz w:val="24"/>
              </w:rPr>
              <w:t xml:space="preserve"> </w:t>
            </w:r>
            <w:r w:rsidR="004D2296" w:rsidRPr="00D83669">
              <w:rPr>
                <w:rFonts w:ascii="Times New Roman" w:hAnsi="Times New Roman"/>
                <w:sz w:val="24"/>
              </w:rPr>
              <w:t>4 458</w:t>
            </w:r>
          </w:p>
        </w:tc>
      </w:tr>
      <w:tr w:rsidR="00D857FE" w:rsidRPr="00D83669" w14:paraId="5B5F4945" w14:textId="77777777" w:rsidTr="00CE0156">
        <w:tc>
          <w:tcPr>
            <w:tcW w:w="2405" w:type="dxa"/>
            <w:shd w:val="clear" w:color="auto" w:fill="auto"/>
            <w:vAlign w:val="center"/>
          </w:tcPr>
          <w:p w14:paraId="63AB955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377" w:type="dxa"/>
            <w:shd w:val="clear" w:color="auto" w:fill="auto"/>
            <w:vAlign w:val="center"/>
          </w:tcPr>
          <w:p w14:paraId="488CC49B" w14:textId="14DBFD41" w:rsidR="00D857FE" w:rsidRPr="00D83669" w:rsidRDefault="00223AD1" w:rsidP="00CC7BCB">
            <w:pPr>
              <w:spacing w:after="120"/>
              <w:jc w:val="both"/>
              <w:rPr>
                <w:rFonts w:ascii="Times New Roman" w:hAnsi="Times New Roman"/>
                <w:sz w:val="24"/>
              </w:rPr>
            </w:pPr>
            <w:r w:rsidRPr="00D83669">
              <w:rPr>
                <w:rFonts w:ascii="Times New Roman" w:hAnsi="Times New Roman"/>
                <w:sz w:val="24"/>
              </w:rPr>
              <w:t>Етапната цел е съобразена с планирания график на операциите, които  стартират преди 2024 г.: операция по група дейности 1 със 100% от бюджета и продължителност 5 години, операция по група дейности 2 за обща и допълнителна подкрепа в предучилищното образование със 75% бюджета и продължителност от 5 години и операция по група дейности 2 за обща и допълнителна подкрепа в училищното образование със 75% от бюджета и продължителност от 5 години. Етапната цел се определя, като се взема предвид определения финансовия ресурс за операциите,  разделен на планирания брой години за изпълнението им и отчитането на стойности на индикаторите до края на 2024 г. Етапната цел представлява сбор от обхванатите в обучения на: членове на екипите за обхват по операция по група дейност 1, която стартира в през 2023 г. (10374/5*1=2075), педагогическите специалисти и непедагогическия персонал, обучавани по операция за обща и допълнителна подкрепа в предучилищното образование, която стартира  в края на 2023 (4769*0,75*1/5=716 и педагозите и непедагогическия персонал, обучени по операция обща и допълнителна подкрепа в училищното образование, която стартира в края на 2022 г. (5558*0,75*2/5=1667) или 2075+716+1667=4458. Етапната цел не включва обучаваните педагогически специалисти и непедагогически персонал по група дейности 3, т.к. операцията за превенция на тормоза и агресията в училище стартира в края на 2024 г. и няма възможност за отчитане на показателя.</w:t>
            </w:r>
          </w:p>
        </w:tc>
      </w:tr>
      <w:tr w:rsidR="00D857FE" w:rsidRPr="00D83669" w14:paraId="00320763" w14:textId="77777777" w:rsidTr="00CE0156">
        <w:tc>
          <w:tcPr>
            <w:tcW w:w="2405" w:type="dxa"/>
            <w:shd w:val="clear" w:color="auto" w:fill="auto"/>
            <w:vAlign w:val="center"/>
          </w:tcPr>
          <w:p w14:paraId="718AC98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Базова стойност</w:t>
            </w:r>
          </w:p>
        </w:tc>
        <w:tc>
          <w:tcPr>
            <w:tcW w:w="7377" w:type="dxa"/>
            <w:shd w:val="clear" w:color="auto" w:fill="auto"/>
            <w:vAlign w:val="center"/>
          </w:tcPr>
          <w:p w14:paraId="7462751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6AFBAE87" w14:textId="77777777" w:rsidTr="00CE0156">
        <w:tc>
          <w:tcPr>
            <w:tcW w:w="2405" w:type="dxa"/>
            <w:shd w:val="clear" w:color="auto" w:fill="auto"/>
            <w:vAlign w:val="center"/>
          </w:tcPr>
          <w:p w14:paraId="1A521E5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5B6273A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ниво на образование и педагогически направления/степени. При отчитането ще бъдат представени данни съгласно методологията за събиране на данни за педагогическите специалисти и непедагогическия персонал, по направление от педагогическата им квалификация в предучилищно/училищно образование, възраст, пол, образователна институция, регион, община, тема на обучение, придобита квалификация (квалификационни кредити), и др. както и социални / демографски на родителите от уязвими групи – възраст, пол, образователна степен, заетост и т.н.</w:t>
            </w:r>
          </w:p>
        </w:tc>
      </w:tr>
      <w:tr w:rsidR="00D857FE" w:rsidRPr="00D83669" w14:paraId="55EDBA9D" w14:textId="77777777" w:rsidTr="00CE0156">
        <w:tc>
          <w:tcPr>
            <w:tcW w:w="2405" w:type="dxa"/>
            <w:shd w:val="clear" w:color="auto" w:fill="auto"/>
            <w:vAlign w:val="center"/>
          </w:tcPr>
          <w:p w14:paraId="546373C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065E0B3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Събирането на данни за броя на обучените педагогически специалисти и непедагогически персонал като образователни медиатори за работа с деца и ученици с трудности в ученето и от уязвими групи, в риск от отпадне от образование е необходимо за изграждане на база от данни относно ресурсното обезпечаване на приобщаващото образование и кариерното развитие на педагогическите специалисти, както и на непедагогическия персонал. Броят на извършените квалификационни и обучителни дейности по </w:t>
            </w:r>
            <w:r w:rsidRPr="00D83669">
              <w:rPr>
                <w:rFonts w:ascii="Times New Roman" w:hAnsi="Times New Roman"/>
                <w:sz w:val="24"/>
              </w:rPr>
              <w:lastRenderedPageBreak/>
              <w:t>програмата ще послужи на национално ниво при разработване на стратегическа визия за провеждане на политика за професионално развитие и квалификация на педагогическите специалисти, на непедагогическия персонал за подобряване на качеството на приобщаващото образованието и ефективното планиране на мерки. Данните ще предоставят информация за броя на педагогическите специалисти, на непедагогическия персонал и на членове на екипите за обхват, които са подготвени за нуждите на приобщаващото образование. Данните от обученията ще допринесат за реализиране препоръките от анализа на МОН за ОРЕС за качествена подкрепа на учениците от уязвими групи и за развитие на уменията на учителите и непедагогическия персонал за преодоляване на разширяващите се неравенства</w:t>
            </w:r>
            <w:r w:rsidRPr="00D83669">
              <w:t xml:space="preserve"> </w:t>
            </w:r>
            <w:r w:rsidRPr="00D83669">
              <w:rPr>
                <w:rFonts w:ascii="Times New Roman" w:hAnsi="Times New Roman"/>
                <w:sz w:val="24"/>
              </w:rPr>
              <w:t xml:space="preserve">сред учениците от уязвимите групи, които да им осигуряват възможност за пълноценно учене, повишаването на вътрешната им мотивация и постигане на удовлетворяващи постижения и по-добри образователни резултати. </w:t>
            </w:r>
          </w:p>
          <w:p w14:paraId="60E1EA7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Информацията допринася за оценка на ефекта върху целевите групи – доколко и как промяната в капацитета на педагогическите специалисти и непедагогическия персонал се отразява на децата и учениците от уязвими групи. </w:t>
            </w:r>
          </w:p>
        </w:tc>
      </w:tr>
      <w:tr w:rsidR="00D857FE" w:rsidRPr="00D83669" w14:paraId="1FB4A01E" w14:textId="77777777" w:rsidTr="00CE0156">
        <w:tc>
          <w:tcPr>
            <w:tcW w:w="2405" w:type="dxa"/>
            <w:shd w:val="clear" w:color="auto" w:fill="auto"/>
            <w:vAlign w:val="center"/>
          </w:tcPr>
          <w:p w14:paraId="1C1D06E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7" w:type="dxa"/>
            <w:shd w:val="clear" w:color="auto" w:fill="auto"/>
            <w:vAlign w:val="center"/>
          </w:tcPr>
          <w:p w14:paraId="209DCA8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606F0F8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детска градина, училище, и др. учебно заведение, община, район, тема на обучението, придобита квалификация, компетентности и умения, и др.</w:t>
            </w:r>
          </w:p>
        </w:tc>
      </w:tr>
      <w:tr w:rsidR="00D857FE" w:rsidRPr="00D83669" w14:paraId="7D01296F" w14:textId="77777777" w:rsidTr="00CE0156">
        <w:tc>
          <w:tcPr>
            <w:tcW w:w="2405" w:type="dxa"/>
            <w:shd w:val="clear" w:color="auto" w:fill="auto"/>
            <w:vAlign w:val="center"/>
          </w:tcPr>
          <w:p w14:paraId="6F6F5718"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1D6D166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22B88DAE" w14:textId="77777777" w:rsidTr="00CE0156">
        <w:trPr>
          <w:trHeight w:val="421"/>
        </w:trPr>
        <w:tc>
          <w:tcPr>
            <w:tcW w:w="2405" w:type="dxa"/>
            <w:shd w:val="clear" w:color="auto" w:fill="auto"/>
            <w:vAlign w:val="center"/>
          </w:tcPr>
          <w:p w14:paraId="309F741F" w14:textId="3287C61F"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70369935"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79A07F2F"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1.1. Брой деца и ученици обхванати от механизма за съвместна работа на институциите</w:t>
            </w:r>
          </w:p>
          <w:p w14:paraId="1D3C34DF"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1.2. Брой деца и ученици със специални образователни потребности (СОП), в риск, с хронични заболявания и с изявени дарби</w:t>
            </w:r>
          </w:p>
          <w:p w14:paraId="29C52029"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0A6F93DF"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EECR02 участници, които при напускане на операцията са ангажирани с образование или обучение</w:t>
            </w:r>
          </w:p>
          <w:p w14:paraId="758896B8"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SRI 1.1. Брой деца и ученици записани в предучилищно и училищно образование чрез механизма за съвместна работа на институциите</w:t>
            </w:r>
          </w:p>
          <w:p w14:paraId="140B0057"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lastRenderedPageBreak/>
              <w:t>SRI 1.2. Брой деца и ученици от уязвими групи с подобрени образователни резултати след 1 година участие в операцията</w:t>
            </w:r>
          </w:p>
          <w:p w14:paraId="0518C7E0"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1D3344FB" w14:textId="77777777" w:rsidTr="00CE0156">
        <w:trPr>
          <w:trHeight w:val="421"/>
        </w:trPr>
        <w:tc>
          <w:tcPr>
            <w:tcW w:w="2405" w:type="dxa"/>
            <w:shd w:val="clear" w:color="auto" w:fill="auto"/>
            <w:vAlign w:val="center"/>
          </w:tcPr>
          <w:p w14:paraId="1D20139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Валидиране</w:t>
            </w:r>
          </w:p>
        </w:tc>
        <w:tc>
          <w:tcPr>
            <w:tcW w:w="7377" w:type="dxa"/>
            <w:shd w:val="clear" w:color="auto" w:fill="auto"/>
            <w:vAlign w:val="center"/>
          </w:tcPr>
          <w:p w14:paraId="729D7235" w14:textId="1DC862FD" w:rsidR="00D857FE" w:rsidRPr="00D83669" w:rsidRDefault="00D857FE" w:rsidP="00C41C22">
            <w:pPr>
              <w:pStyle w:val="ListParagraph"/>
              <w:spacing w:after="120"/>
              <w:jc w:val="both"/>
              <w:rPr>
                <w:rFonts w:ascii="Times New Roman" w:hAnsi="Times New Roman"/>
                <w:sz w:val="24"/>
                <w:szCs w:val="32"/>
              </w:rPr>
            </w:pPr>
            <w:r w:rsidRPr="00D83669">
              <w:rPr>
                <w:rFonts w:ascii="Times New Roman" w:hAnsi="Times New Roman"/>
                <w:sz w:val="24"/>
                <w:szCs w:val="32"/>
              </w:rPr>
              <w:t>Целевата стойност на показателя обхваща броя на назначените в образователната система педагогически специалисти и непедагогически персонал, както и членовете на екипите за обхват, участници в дейностите по СЦ по чл. 4, пар. 1, буква е) на ПО 2021 – 2027 и е по-малка от броя на всички участници в дейности по тази специфична цел.</w:t>
            </w:r>
          </w:p>
        </w:tc>
      </w:tr>
    </w:tbl>
    <w:p w14:paraId="52EA100C" w14:textId="77777777" w:rsidR="00D857FE" w:rsidRPr="00D83669" w:rsidRDefault="00D857FE" w:rsidP="00D857FE"/>
    <w:p w14:paraId="78768568" w14:textId="77777777" w:rsidR="00D857FE" w:rsidRPr="00D83669" w:rsidRDefault="00D857FE" w:rsidP="00D857FE">
      <w:pPr>
        <w:rPr>
          <w:rFonts w:ascii="Times New Roman" w:eastAsia="Times New Roman" w:hAnsi="Times New Roman" w:cs="Times New Roman"/>
          <w:i/>
          <w:sz w:val="24"/>
          <w:szCs w:val="20"/>
          <w:lang w:eastAsia="bg-BG" w:bidi="bg-BG"/>
        </w:rPr>
      </w:pPr>
      <w:r w:rsidRPr="00D83669">
        <w:br w:type="page"/>
      </w:r>
    </w:p>
    <w:p w14:paraId="75E8D9F1" w14:textId="63DF027F" w:rsidR="00D857FE" w:rsidRPr="00D83669" w:rsidRDefault="00D857FE" w:rsidP="00D857FE">
      <w:pPr>
        <w:pStyle w:val="Heading3"/>
        <w:ind w:left="567"/>
        <w:rPr>
          <w:rFonts w:ascii="Times New Roman" w:hAnsi="Times New Roman" w:cs="Times New Roman"/>
          <w:color w:val="000000" w:themeColor="text1"/>
        </w:rPr>
      </w:pPr>
      <w:bookmarkStart w:id="82" w:name="_Toc98778785"/>
      <w:bookmarkStart w:id="83" w:name="_Toc100152974"/>
      <w:bookmarkStart w:id="84" w:name="_Toc215213929"/>
      <w:r w:rsidRPr="00D83669">
        <w:rPr>
          <w:rFonts w:ascii="Times New Roman" w:hAnsi="Times New Roman" w:cs="Times New Roman"/>
        </w:rPr>
        <w:lastRenderedPageBreak/>
        <w:t>Показатели за резултатите</w:t>
      </w:r>
      <w:bookmarkEnd w:id="82"/>
      <w:bookmarkEnd w:id="83"/>
      <w:bookmarkEnd w:id="84"/>
      <w:r w:rsidRPr="00D83669">
        <w:rPr>
          <w:rFonts w:ascii="Times New Roman" w:hAnsi="Times New Roman" w:cs="Times New Roman"/>
          <w:color w:val="000000" w:themeColor="text1"/>
        </w:rPr>
        <w:t xml:space="preserve"> </w:t>
      </w:r>
    </w:p>
    <w:p w14:paraId="00FDF9CD" w14:textId="7FB685C2" w:rsidR="00D857FE" w:rsidRPr="00D83669" w:rsidRDefault="00D857FE" w:rsidP="00FC64DB">
      <w:pPr>
        <w:pStyle w:val="Heading3"/>
        <w:rPr>
          <w:b/>
          <w:bCs/>
          <w:i/>
          <w:iCs/>
          <w:sz w:val="22"/>
          <w:szCs w:val="22"/>
        </w:rPr>
      </w:pPr>
      <w:bookmarkStart w:id="85" w:name="_Toc100152975"/>
      <w:bookmarkStart w:id="86" w:name="_Toc215213930"/>
      <w:r w:rsidRPr="00D83669">
        <w:rPr>
          <w:b/>
          <w:bCs/>
          <w:i/>
          <w:iCs/>
          <w:sz w:val="22"/>
          <w:szCs w:val="22"/>
        </w:rPr>
        <w:t>EECR03 участници, които при напускане на операцията получават квалификация</w:t>
      </w:r>
      <w:bookmarkEnd w:id="85"/>
      <w:bookmarkEnd w:id="86"/>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377"/>
      </w:tblGrid>
      <w:tr w:rsidR="00D857FE" w:rsidRPr="00D83669" w14:paraId="0628A9D3" w14:textId="77777777" w:rsidTr="00AB12A2">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A64DBB4" w14:textId="2B8A4194"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A4D650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5DD2147A" w14:textId="77777777" w:rsidTr="00AB12A2">
        <w:tc>
          <w:tcPr>
            <w:tcW w:w="2405" w:type="dxa"/>
            <w:shd w:val="clear" w:color="auto" w:fill="auto"/>
            <w:vAlign w:val="center"/>
          </w:tcPr>
          <w:p w14:paraId="6107C669" w14:textId="7202910C"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0253A44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6A5A83C4" w14:textId="77777777" w:rsidTr="00AB12A2">
        <w:tc>
          <w:tcPr>
            <w:tcW w:w="2405" w:type="dxa"/>
            <w:shd w:val="clear" w:color="auto" w:fill="auto"/>
            <w:vAlign w:val="center"/>
          </w:tcPr>
          <w:p w14:paraId="5F68809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471ACDEB" w14:textId="678361BB"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Общ показател за резултат</w:t>
            </w:r>
          </w:p>
        </w:tc>
      </w:tr>
      <w:tr w:rsidR="00D857FE" w:rsidRPr="00D83669" w14:paraId="7CCB2D37" w14:textId="77777777" w:rsidTr="00AB12A2">
        <w:tc>
          <w:tcPr>
            <w:tcW w:w="2405" w:type="dxa"/>
            <w:shd w:val="clear" w:color="auto" w:fill="auto"/>
            <w:vAlign w:val="center"/>
          </w:tcPr>
          <w:p w14:paraId="2D7DD66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4F975CA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20765DFA" w14:textId="77777777" w:rsidTr="00AB12A2">
        <w:tc>
          <w:tcPr>
            <w:tcW w:w="2405" w:type="dxa"/>
            <w:shd w:val="clear" w:color="auto" w:fill="auto"/>
            <w:vAlign w:val="center"/>
          </w:tcPr>
          <w:p w14:paraId="1992850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2507171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Разширяване обхвата в предучилищното и в училищното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w:t>
            </w:r>
          </w:p>
          <w:p w14:paraId="1C0EBA1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Обща и допълнителна подкрепа за личностно развитие в предучилищното и училищното образование</w:t>
            </w:r>
          </w:p>
          <w:p w14:paraId="7C06805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Превенция и предотвратяване на тормоза и намаляване агресията в училищата</w:t>
            </w:r>
          </w:p>
        </w:tc>
      </w:tr>
      <w:tr w:rsidR="00D857FE" w:rsidRPr="00D83669" w14:paraId="2349636B" w14:textId="77777777" w:rsidTr="00AB12A2">
        <w:tc>
          <w:tcPr>
            <w:tcW w:w="2405" w:type="dxa"/>
            <w:shd w:val="clear" w:color="auto" w:fill="auto"/>
            <w:vAlign w:val="center"/>
          </w:tcPr>
          <w:p w14:paraId="780007A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377" w:type="dxa"/>
            <w:shd w:val="clear" w:color="auto" w:fill="auto"/>
            <w:vAlign w:val="center"/>
          </w:tcPr>
          <w:p w14:paraId="3433591B" w14:textId="36494430"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броя на обучените педагогически специалисти получили 1, 2 и/или 3 квалификационни кредита съгласно държавния образователен стандарт за статута и професионалното развитие на учителите, директорите и др. педагогически специалисти в системата на предучилищното и училищното образование – Наредба № 15 от 22 юли 2019 г. на министъра на образованието и науката и повишили уменията си за работа с уязвими групи, както следва:</w:t>
            </w:r>
          </w:p>
          <w:p w14:paraId="30EE31F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броя на обучените и останали на работа в учебните заведения/в сферата на образованието след приключване на дейностите педагогически специалисти, придобили квалификационни кредити – придобили и/или надградили умения за работа с деца и ученици със затруднения в ученето (поради проблеми с майчиния език, отсъствия, липса на мотивация, домашна среда и т.н., вкл. деца и ученици със СОП, с хронични заболявания, в риск и с изявени дарби), от уязвими групи, в риск от отпадане от образование; </w:t>
            </w:r>
          </w:p>
          <w:p w14:paraId="3CFF52F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броя на педагогически специалисти, обучени за прилагане на методи за противодействие на насилието с цел създаване на по-позитивна училищна и учебна среда и останали на работа в учебните заведения/в сферата на образованието след приключване на дейностите;</w:t>
            </w:r>
          </w:p>
          <w:p w14:paraId="2A1F2BE5" w14:textId="33C9A594"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С оглед избягване препокриване и дублиране на стойности на показателя броят на обучените педагогически специалисти – членове на екипите за обхват по операция „Разширяване обхвата в </w:t>
            </w:r>
            <w:r w:rsidRPr="00D83669">
              <w:rPr>
                <w:rFonts w:ascii="Times New Roman" w:hAnsi="Times New Roman"/>
                <w:sz w:val="24"/>
              </w:rPr>
              <w:lastRenderedPageBreak/>
              <w:t xml:space="preserve">предучилищното и в училищното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 </w:t>
            </w:r>
            <w:r w:rsidRPr="00D83669">
              <w:rPr>
                <w:rFonts w:ascii="Times New Roman" w:hAnsi="Times New Roman"/>
                <w:i/>
                <w:sz w:val="24"/>
              </w:rPr>
              <w:t>не е включен, т.к. същите педагогически специалисти се обучават по операция за обща и допълнителна подкрепа за личностно развитие на деца и ученици от целеви групи, както и за противодействие на насилието и агресията в училище.</w:t>
            </w:r>
          </w:p>
          <w:p w14:paraId="08E3B95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Целта на обученията е повишаване на капацитета, квалификацията и уменията на педагогическите специалисти за осъществяване на обща и допълнителна подкрепа за личностно развитие на деца и ученици, вкл. за противодействие на насилието и агресията и останали на работа в сферата на образованието след приключване на дейностите. </w:t>
            </w:r>
          </w:p>
        </w:tc>
      </w:tr>
      <w:tr w:rsidR="00D857FE" w:rsidRPr="00D83669" w14:paraId="4779DBF1" w14:textId="77777777" w:rsidTr="00AB12A2">
        <w:tc>
          <w:tcPr>
            <w:tcW w:w="2405" w:type="dxa"/>
            <w:shd w:val="clear" w:color="auto" w:fill="auto"/>
            <w:vAlign w:val="center"/>
          </w:tcPr>
          <w:p w14:paraId="5177D78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Мерна единица</w:t>
            </w:r>
          </w:p>
        </w:tc>
        <w:tc>
          <w:tcPr>
            <w:tcW w:w="7377" w:type="dxa"/>
            <w:shd w:val="clear" w:color="auto" w:fill="auto"/>
            <w:vAlign w:val="center"/>
          </w:tcPr>
          <w:p w14:paraId="7D94908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49509636" w14:textId="77777777" w:rsidTr="00AB12A2">
        <w:tc>
          <w:tcPr>
            <w:tcW w:w="2405" w:type="dxa"/>
            <w:shd w:val="clear" w:color="auto" w:fill="auto"/>
            <w:vAlign w:val="center"/>
          </w:tcPr>
          <w:p w14:paraId="28F79647" w14:textId="11CFF7BF" w:rsidR="00D857FE" w:rsidRPr="00D83669" w:rsidRDefault="0021137F" w:rsidP="00CC7BCB">
            <w:pPr>
              <w:spacing w:after="120"/>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3D4CE095" w14:textId="1F7A2F0C" w:rsidR="00D857FE" w:rsidRPr="00D83669" w:rsidRDefault="007F3581" w:rsidP="00CC7BCB">
            <w:pPr>
              <w:spacing w:after="120"/>
              <w:jc w:val="both"/>
              <w:rPr>
                <w:rFonts w:ascii="Times New Roman" w:hAnsi="Times New Roman"/>
                <w:sz w:val="24"/>
              </w:rPr>
            </w:pPr>
            <w:r>
              <w:rPr>
                <w:rFonts w:ascii="Times New Roman" w:hAnsi="Times New Roman"/>
                <w:sz w:val="24"/>
              </w:rPr>
              <w:t>13 165</w:t>
            </w:r>
            <w:r w:rsidR="00D857FE" w:rsidRPr="00D83669">
              <w:rPr>
                <w:rFonts w:ascii="Times New Roman" w:hAnsi="Times New Roman"/>
                <w:sz w:val="24"/>
              </w:rPr>
              <w:t xml:space="preserve"> </w:t>
            </w:r>
          </w:p>
        </w:tc>
      </w:tr>
      <w:tr w:rsidR="00D857FE" w:rsidRPr="00D83669" w14:paraId="2E17A85E" w14:textId="77777777" w:rsidTr="00AB12A2">
        <w:tc>
          <w:tcPr>
            <w:tcW w:w="2405" w:type="dxa"/>
            <w:shd w:val="clear" w:color="auto" w:fill="auto"/>
            <w:vAlign w:val="center"/>
          </w:tcPr>
          <w:p w14:paraId="339F668A" w14:textId="726022EA"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052D9C9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е определена на база изчислените единични разходи за обучения с квалификационни кредити на педагогически специалисти, прилагани през периода 2018 – 2020 г., за които е предвиден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обучения са свързани с разходи за възнаграждения и са в пряка зависимост от ръста на разходите за труд. </w:t>
            </w:r>
          </w:p>
          <w:p w14:paraId="41DC37C0" w14:textId="59E1E4D3"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На база анализ за обучение от разстояние в електронна среда (ОРЕС) – </w:t>
            </w:r>
            <w:hyperlink r:id="rId22" w:history="1">
              <w:r w:rsidRPr="00D83669">
                <w:rPr>
                  <w:rStyle w:val="Hyperlink"/>
                  <w:rFonts w:ascii="Times New Roman" w:hAnsi="Times New Roman"/>
                  <w:sz w:val="24"/>
                </w:rPr>
                <w:t>https://mon.bg/bg/144</w:t>
              </w:r>
            </w:hyperlink>
            <w:r w:rsidRPr="00D83669">
              <w:rPr>
                <w:rFonts w:ascii="Times New Roman" w:hAnsi="Times New Roman"/>
                <w:sz w:val="24"/>
              </w:rPr>
              <w:t>, предоставените данни и препоръки, както и заложеното в Стратегическата рамка за развитие на образованието, обучението и ученето в Република България 2021 – 2030 целевата стойност на показателя за резултат се определя на 14 396.</w:t>
            </w:r>
          </w:p>
          <w:p w14:paraId="385388C2" w14:textId="7FD888D3"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е 14 396 и се изчислява от целевата стойност на показател за краен продукт SOI 1.5. Педагогически специалисти и непедагогически персонал, обучени за работа с деца и ученици от уязвими групи, която обхваща обучените по трите операции, педагогически специалисти, завършили обученията, получили сертификат за 1, 2 и/или 3 квалификационни кредити съгласно държавния образователен стандарт за статута и професионалното развитие на учителите, директорите и др. педагогически специалисти в системата на предучилищното и училищното образование – Наредба № 15 от 22 юли 2019 г. на министъра на образованието и науката. и съгласно методологиите за единица продукт за обучено лице и останали на работа в сферата на образованието след приключване на операциите. Изчисленията са: целевата стойност на показател SOI 1.5, която е 26 115, се намалява с броя на членовете на екипите за обхват и с броя на образователните медиатори, обучени по операциите по тази специфична цел или 26 115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10 374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1 345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14 396, където 10 374 е брой членове на екипите за обхват, а 1 345 е брой образователни медиатори.</w:t>
            </w:r>
          </w:p>
          <w:p w14:paraId="77B2434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lastRenderedPageBreak/>
              <w:t> </w:t>
            </w:r>
          </w:p>
          <w:p w14:paraId="0CCCF675" w14:textId="6F86348C"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на обучените с квалификационни кредити и останали на и/или ангажирани с работа в сферата на образованието педагогически специалисти се определя на 100% от целевата стойност на участвалите в обучения за повишаване на квалификацията си педагогически специалисти (поради прилагането на разход за единица продукт за 1 обучаем учител, която завършва с резултат 1, 2 и/или 3 квалификационни кредита), които са съставна част от показател SOI 1.5. Педагогически специалисти и непедагогически персонал, обучени за работа с деца и ученици от уязвими групи – учители, повишили квалификацията и уменията си от участието им в обучения по дейностите по СЦ по чл. 4, пар. 1, буква е) в предучилищното и училищното образование са =</w:t>
            </w:r>
            <w:r w:rsidRPr="00D83669">
              <w:rPr>
                <w:rFonts w:ascii="Times New Roman" w:hAnsi="Times New Roman"/>
                <w:sz w:val="24"/>
                <w:lang w:val="en-US"/>
              </w:rPr>
              <w:t> </w:t>
            </w:r>
            <w:r w:rsidRPr="00D83669">
              <w:rPr>
                <w:rFonts w:ascii="Times New Roman" w:hAnsi="Times New Roman"/>
                <w:sz w:val="24"/>
              </w:rPr>
              <w:t>10 327</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1 345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5 414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 xml:space="preserve">14 396, където са подадени броя на образователните медиатори. </w:t>
            </w:r>
            <w:r w:rsidR="0078626A" w:rsidRPr="00176391">
              <w:rPr>
                <w:rFonts w:ascii="Times New Roman" w:hAnsi="Times New Roman"/>
                <w:iCs/>
                <w:sz w:val="24"/>
              </w:rPr>
              <w:t>В резултат на намалението на бюджета по Приоритет 1 на ПО, свързано с обособяването на Приоритет 5 „Гражданска готовност в образователната система“, целев</w:t>
            </w:r>
            <w:r w:rsidR="0078626A">
              <w:rPr>
                <w:rFonts w:ascii="Times New Roman" w:hAnsi="Times New Roman"/>
                <w:iCs/>
                <w:sz w:val="24"/>
              </w:rPr>
              <w:t>ата</w:t>
            </w:r>
            <w:r w:rsidR="0078626A" w:rsidRPr="00176391">
              <w:rPr>
                <w:rFonts w:ascii="Times New Roman" w:hAnsi="Times New Roman"/>
                <w:iCs/>
                <w:sz w:val="24"/>
              </w:rPr>
              <w:t xml:space="preserve"> стойност</w:t>
            </w:r>
            <w:r w:rsidR="0078626A">
              <w:rPr>
                <w:rFonts w:ascii="Times New Roman" w:hAnsi="Times New Roman"/>
                <w:iCs/>
                <w:sz w:val="24"/>
              </w:rPr>
              <w:t xml:space="preserve"> е</w:t>
            </w:r>
            <w:r w:rsidR="0078626A" w:rsidRPr="00176391">
              <w:rPr>
                <w:rFonts w:ascii="Times New Roman" w:hAnsi="Times New Roman"/>
                <w:iCs/>
                <w:sz w:val="24"/>
              </w:rPr>
              <w:t xml:space="preserve"> редуциран</w:t>
            </w:r>
            <w:r w:rsidR="0078626A">
              <w:rPr>
                <w:rFonts w:ascii="Times New Roman" w:hAnsi="Times New Roman"/>
                <w:iCs/>
                <w:sz w:val="24"/>
              </w:rPr>
              <w:t>а</w:t>
            </w:r>
            <w:r w:rsidR="0078626A" w:rsidRPr="00176391">
              <w:rPr>
                <w:rFonts w:ascii="Times New Roman" w:hAnsi="Times New Roman"/>
                <w:iCs/>
                <w:sz w:val="24"/>
              </w:rPr>
              <w:t xml:space="preserve"> пропорционално</w:t>
            </w:r>
            <w:r w:rsidR="0078626A">
              <w:rPr>
                <w:rFonts w:ascii="Times New Roman" w:hAnsi="Times New Roman"/>
                <w:iCs/>
                <w:sz w:val="24"/>
              </w:rPr>
              <w:t>.</w:t>
            </w:r>
          </w:p>
        </w:tc>
      </w:tr>
      <w:tr w:rsidR="00D857FE" w:rsidRPr="00D83669" w14:paraId="540C7C6F" w14:textId="77777777" w:rsidTr="00AB12A2">
        <w:tc>
          <w:tcPr>
            <w:tcW w:w="2405" w:type="dxa"/>
            <w:shd w:val="clear" w:color="auto" w:fill="auto"/>
            <w:vAlign w:val="center"/>
          </w:tcPr>
          <w:p w14:paraId="5CA2EB0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Референтна стойност</w:t>
            </w:r>
          </w:p>
        </w:tc>
        <w:tc>
          <w:tcPr>
            <w:tcW w:w="7377" w:type="dxa"/>
            <w:shd w:val="clear" w:color="auto" w:fill="auto"/>
            <w:vAlign w:val="center"/>
          </w:tcPr>
          <w:p w14:paraId="711F2CF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10 500</w:t>
            </w:r>
          </w:p>
        </w:tc>
      </w:tr>
      <w:tr w:rsidR="00D857FE" w:rsidRPr="00D83669" w14:paraId="2C341F90" w14:textId="77777777" w:rsidTr="00AB12A2">
        <w:tc>
          <w:tcPr>
            <w:tcW w:w="2405" w:type="dxa"/>
            <w:shd w:val="clear" w:color="auto" w:fill="auto"/>
            <w:vAlign w:val="center"/>
          </w:tcPr>
          <w:p w14:paraId="7E0E887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референтна стойност</w:t>
            </w:r>
          </w:p>
        </w:tc>
        <w:tc>
          <w:tcPr>
            <w:tcW w:w="7377" w:type="dxa"/>
            <w:shd w:val="clear" w:color="auto" w:fill="auto"/>
            <w:vAlign w:val="center"/>
          </w:tcPr>
          <w:p w14:paraId="0E96046A" w14:textId="2D8CD32A"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Референтната стойност за показателя отразява данните от отчетите на МОН по ОПНОИР към 31.12.2021 г. на обучените 10 500 педагогически специалисти по изработения в рамките на проект „Подкрепа за успех“ инструментариум за определяне на учениците в риск от отпадане.</w:t>
            </w:r>
          </w:p>
        </w:tc>
      </w:tr>
      <w:tr w:rsidR="00D857FE" w:rsidRPr="00D83669" w14:paraId="1B8C87EC" w14:textId="77777777" w:rsidTr="00AB12A2">
        <w:tc>
          <w:tcPr>
            <w:tcW w:w="2405" w:type="dxa"/>
            <w:shd w:val="clear" w:color="auto" w:fill="auto"/>
            <w:vAlign w:val="center"/>
          </w:tcPr>
          <w:p w14:paraId="66ABB4F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644A903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педагогически направления/степени. При отчитането ще бъдат представени данни съгласно методологията за събиране на данни за педагогическите специалисти, завършили обучения с 1, 2 и/или 3 квалификационни кредита, останали в учебното заведение и/или в сферата на образованието по направление от педагогическата им квалификация в предучилищно/училищно образование, възраст, пол, училище, регион, община, институция, придобита квалификация (квалификационни кредити), и др.</w:t>
            </w:r>
          </w:p>
        </w:tc>
      </w:tr>
      <w:tr w:rsidR="00D857FE" w:rsidRPr="00D83669" w14:paraId="54F20CAC" w14:textId="77777777" w:rsidTr="00AB12A2">
        <w:tc>
          <w:tcPr>
            <w:tcW w:w="2405" w:type="dxa"/>
            <w:shd w:val="clear" w:color="auto" w:fill="auto"/>
            <w:vAlign w:val="center"/>
          </w:tcPr>
          <w:p w14:paraId="794723B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3931885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Събирането на данни за броя на останалите в сферата на образованието обучени педагогически специалисти за работа с деца и ученици от уязвими групи, с трудности в ученето, в риск от отпадне от образование и противодействие на агресията е необходимо за изграждане на база от данни относно ресурсното обезпечаване на приобщаващото образование и кариерното развитие на педагогическите специалисти. Броят на останалите в образование педагогически специалисти след приключване на извършените квалификационни дейности по програмата ще послужи на национално ниво при разработване на стратегическа визия за провеждане на политика за професионално развитие и квалификация на педагогическите специалисти, подобряване на качеството на приобщаващото образованието и ефективното планиране на мерки. </w:t>
            </w:r>
            <w:r w:rsidRPr="00D83669">
              <w:rPr>
                <w:rFonts w:ascii="Times New Roman" w:hAnsi="Times New Roman"/>
                <w:sz w:val="24"/>
              </w:rPr>
              <w:lastRenderedPageBreak/>
              <w:t>Данните ще предоставят информация, която допринася за постигане на заложеното в Стратегическата рамка за развитие на образованието, обучението и ученето в Република България 2021 – 2030, че учителите, работещи на пълно и непълно работно време в основното и средно образование са 2% от общото активно население за 2030 г.</w:t>
            </w:r>
          </w:p>
          <w:p w14:paraId="3C48EE7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допринася и за оценка на ефекта върху целевите групи – доколко и как промяната в капацитета на педагогическите специалисти се отразява на целевите групи.</w:t>
            </w:r>
          </w:p>
        </w:tc>
      </w:tr>
      <w:tr w:rsidR="00D857FE" w:rsidRPr="00D83669" w14:paraId="626639F5" w14:textId="77777777" w:rsidTr="00AB12A2">
        <w:tc>
          <w:tcPr>
            <w:tcW w:w="2405" w:type="dxa"/>
            <w:shd w:val="clear" w:color="auto" w:fill="auto"/>
            <w:vAlign w:val="center"/>
          </w:tcPr>
          <w:p w14:paraId="64DD057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7" w:type="dxa"/>
            <w:shd w:val="clear" w:color="auto" w:fill="auto"/>
            <w:vAlign w:val="center"/>
          </w:tcPr>
          <w:p w14:paraId="0E277E0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текущо на всеки 6 месеца, след проведени дейности за обучения, от бенефициенти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1C1B67B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детска градина, училище, и др. учебно заведение, община, район, тема на обучението, придобита квалификация, компетентности, време в образователната сфера след завършено обучение и в края на програмния период, и др.</w:t>
            </w:r>
          </w:p>
        </w:tc>
      </w:tr>
      <w:tr w:rsidR="00D857FE" w:rsidRPr="00D83669" w14:paraId="756DAF31" w14:textId="77777777" w:rsidTr="00AB12A2">
        <w:tc>
          <w:tcPr>
            <w:tcW w:w="2405" w:type="dxa"/>
            <w:shd w:val="clear" w:color="auto" w:fill="auto"/>
            <w:vAlign w:val="center"/>
          </w:tcPr>
          <w:p w14:paraId="06CA567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1B64646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 до края на програмния период</w:t>
            </w:r>
          </w:p>
        </w:tc>
      </w:tr>
      <w:tr w:rsidR="00D857FE" w:rsidRPr="00D83669" w14:paraId="3C0A8693" w14:textId="77777777" w:rsidTr="00AB12A2">
        <w:trPr>
          <w:trHeight w:val="421"/>
        </w:trPr>
        <w:tc>
          <w:tcPr>
            <w:tcW w:w="2405" w:type="dxa"/>
            <w:shd w:val="clear" w:color="auto" w:fill="auto"/>
            <w:vAlign w:val="center"/>
          </w:tcPr>
          <w:p w14:paraId="0BE6E5D6" w14:textId="0E8DBF10"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340C001C"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1.5. Педагогически специалисти и непедагогически персонал, обучени за работа с деца и ученици от уязвими групи;</w:t>
            </w:r>
          </w:p>
          <w:p w14:paraId="4B6D02F2"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EECO06 брой на децата на възраст под 18 години;</w:t>
            </w:r>
          </w:p>
          <w:p w14:paraId="3016D069"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76462575"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SRI 1.1. Брой деца и ученици записани в предучилищно и училищно образование чрез механизма за съвместна работа на институциите;</w:t>
            </w:r>
          </w:p>
          <w:p w14:paraId="7C17E71F"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SRI 1.2. Брой деца и ученици от уязвими групи с подобрени образователни резултати след 1 година участие в операцията.</w:t>
            </w:r>
          </w:p>
        </w:tc>
      </w:tr>
      <w:tr w:rsidR="00D857FE" w:rsidRPr="00D83669" w14:paraId="24411534" w14:textId="77777777" w:rsidTr="00AB12A2">
        <w:trPr>
          <w:trHeight w:val="421"/>
        </w:trPr>
        <w:tc>
          <w:tcPr>
            <w:tcW w:w="2405" w:type="dxa"/>
            <w:shd w:val="clear" w:color="auto" w:fill="auto"/>
            <w:vAlign w:val="center"/>
          </w:tcPr>
          <w:p w14:paraId="7AD9880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Валидиране</w:t>
            </w:r>
          </w:p>
        </w:tc>
        <w:tc>
          <w:tcPr>
            <w:tcW w:w="7377" w:type="dxa"/>
            <w:shd w:val="clear" w:color="auto" w:fill="auto"/>
            <w:vAlign w:val="center"/>
          </w:tcPr>
          <w:p w14:paraId="06451B9D" w14:textId="0D223CE3" w:rsidR="00D857FE" w:rsidRPr="00D83669" w:rsidRDefault="00D857FE" w:rsidP="00270278">
            <w:pPr>
              <w:pStyle w:val="ListParagraph"/>
              <w:spacing w:after="120"/>
              <w:jc w:val="both"/>
              <w:rPr>
                <w:rFonts w:ascii="Times New Roman" w:hAnsi="Times New Roman"/>
                <w:sz w:val="24"/>
                <w:szCs w:val="32"/>
              </w:rPr>
            </w:pPr>
            <w:r w:rsidRPr="00D83669">
              <w:rPr>
                <w:rFonts w:ascii="Times New Roman" w:hAnsi="Times New Roman"/>
                <w:sz w:val="24"/>
                <w:szCs w:val="32"/>
              </w:rPr>
              <w:t xml:space="preserve">Целевата стойност на показателя обхваща броя на педагогическите специалисти, които след участие в обучения по дейности за повишаване на квалификацията по СЦ по чл. 4, пар. 1, буква е) на ПО 2021 – 2027, са напуснали операцията с 1, 2 и/или 3 квалификационни кредита и са останали в сферата на образованието. Целевата стойност е по-малка от броя на участници в обучения за повишаване на квалификацията и уменията по тази специфична цел, т.е. е по-малка от целевата стойност на показател за краен продукт SOI 1.5. Педагогически специалисти и непедагогически персонал, обучени за работа с деца и ученици от уязвими групи. Целевата стойност е 100% от участващи в обучения педагогически специалисти поради изискването за постигнат краен резултат при разход за единица продукт по реда на чл. 53 от Регламент № 1060/2021 г. – </w:t>
            </w:r>
            <w:r w:rsidRPr="00D83669">
              <w:rPr>
                <w:rFonts w:ascii="Times New Roman" w:hAnsi="Times New Roman"/>
                <w:sz w:val="24"/>
                <w:szCs w:val="32"/>
              </w:rPr>
              <w:lastRenderedPageBreak/>
              <w:t>сертификат за квалификационни кредити и ДОС – Наредба № 15/2019 г. на министъра на образованието и науката.</w:t>
            </w:r>
          </w:p>
        </w:tc>
      </w:tr>
    </w:tbl>
    <w:p w14:paraId="2B9042AD" w14:textId="77777777" w:rsidR="00D857FE" w:rsidRPr="00D83669" w:rsidRDefault="00D857FE" w:rsidP="00D857FE">
      <w:pPr>
        <w:rPr>
          <w:rFonts w:ascii="Times New Roman" w:eastAsia="Times New Roman" w:hAnsi="Times New Roman" w:cs="Times New Roman"/>
          <w:b/>
          <w:sz w:val="24"/>
          <w:szCs w:val="20"/>
          <w:lang w:eastAsia="bg-BG" w:bidi="bg-BG"/>
        </w:rPr>
      </w:pPr>
      <w:r w:rsidRPr="00D83669">
        <w:rPr>
          <w:b/>
        </w:rPr>
        <w:lastRenderedPageBreak/>
        <w:br w:type="page"/>
      </w:r>
    </w:p>
    <w:p w14:paraId="585AA2DD" w14:textId="575C3F5F" w:rsidR="00D857FE" w:rsidRPr="00D83669" w:rsidRDefault="00D857FE" w:rsidP="007C64A2">
      <w:pPr>
        <w:pStyle w:val="Heading3"/>
        <w:rPr>
          <w:b/>
          <w:bCs/>
          <w:i/>
          <w:iCs/>
          <w:sz w:val="22"/>
          <w:szCs w:val="22"/>
        </w:rPr>
      </w:pPr>
      <w:bookmarkStart w:id="87" w:name="_Toc100152976"/>
      <w:bookmarkStart w:id="88" w:name="_Toc215213931"/>
      <w:r w:rsidRPr="00D83669">
        <w:rPr>
          <w:b/>
          <w:bCs/>
          <w:i/>
          <w:iCs/>
          <w:sz w:val="22"/>
          <w:szCs w:val="22"/>
        </w:rPr>
        <w:lastRenderedPageBreak/>
        <w:t>SRI 1.1. Брой деца и ученици записани</w:t>
      </w:r>
      <w:r w:rsidRPr="00D83669" w:rsidDel="006146A9">
        <w:rPr>
          <w:b/>
          <w:bCs/>
          <w:i/>
          <w:iCs/>
          <w:sz w:val="22"/>
          <w:szCs w:val="22"/>
        </w:rPr>
        <w:t xml:space="preserve"> </w:t>
      </w:r>
      <w:r w:rsidRPr="00D83669">
        <w:rPr>
          <w:b/>
          <w:bCs/>
          <w:i/>
          <w:iCs/>
          <w:sz w:val="22"/>
          <w:szCs w:val="22"/>
        </w:rPr>
        <w:t>в предучилищно и училищно образование чрез механизма за съвместна работа на институциите</w:t>
      </w:r>
      <w:bookmarkEnd w:id="87"/>
      <w:bookmarkEnd w:id="88"/>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66E7CE56" w14:textId="77777777" w:rsidTr="00581C53">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826E515" w14:textId="43473452"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 Показателят</w:t>
            </w:r>
            <w:r w:rsidR="003C7472" w:rsidRPr="00D83669">
              <w:rPr>
                <w:rFonts w:ascii="Times New Roman" w:hAnsi="Times New Roman"/>
                <w:b/>
                <w:bCs/>
                <w:sz w:val="24"/>
              </w:rPr>
              <w:t xml:space="preserve"> </w:t>
            </w:r>
            <w:r w:rsidRPr="00D83669">
              <w:rPr>
                <w:rFonts w:ascii="Times New Roman" w:hAnsi="Times New Roman"/>
                <w:b/>
                <w:bCs/>
                <w:sz w:val="24"/>
              </w:rPr>
              <w:t>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72F269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66F8EFBD" w14:textId="77777777" w:rsidTr="00581C53">
        <w:tc>
          <w:tcPr>
            <w:tcW w:w="2269" w:type="dxa"/>
            <w:shd w:val="clear" w:color="auto" w:fill="auto"/>
            <w:vAlign w:val="center"/>
          </w:tcPr>
          <w:p w14:paraId="65E399AC" w14:textId="1DAEFC1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678B52EB" w14:textId="77777777" w:rsidR="00D857FE" w:rsidRPr="00D83669" w:rsidRDefault="00D857FE" w:rsidP="00CC7BCB">
            <w:pPr>
              <w:tabs>
                <w:tab w:val="left" w:pos="5532"/>
              </w:tabs>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1.1. Брой деца и ученици записани</w:t>
            </w:r>
            <w:r w:rsidRPr="00D83669" w:rsidDel="006146A9">
              <w:rPr>
                <w:rFonts w:ascii="Times New Roman" w:hAnsi="Times New Roman"/>
                <w:sz w:val="24"/>
              </w:rPr>
              <w:t xml:space="preserve"> </w:t>
            </w:r>
            <w:r w:rsidRPr="00D83669">
              <w:rPr>
                <w:rFonts w:ascii="Times New Roman" w:hAnsi="Times New Roman"/>
                <w:sz w:val="24"/>
              </w:rPr>
              <w:t>в предучилищно и училищно образование чрез механизма за съвместна работа на институциите</w:t>
            </w:r>
          </w:p>
        </w:tc>
      </w:tr>
      <w:tr w:rsidR="00D857FE" w:rsidRPr="00D83669" w14:paraId="017B8B4B" w14:textId="77777777" w:rsidTr="00581C53">
        <w:tc>
          <w:tcPr>
            <w:tcW w:w="2269" w:type="dxa"/>
            <w:shd w:val="clear" w:color="auto" w:fill="auto"/>
            <w:vAlign w:val="center"/>
          </w:tcPr>
          <w:p w14:paraId="771214D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0BB6DE51" w14:textId="5D09D113"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16CC56A9" w14:textId="77777777" w:rsidTr="00581C53">
        <w:tc>
          <w:tcPr>
            <w:tcW w:w="2269" w:type="dxa"/>
            <w:shd w:val="clear" w:color="auto" w:fill="auto"/>
            <w:vAlign w:val="center"/>
          </w:tcPr>
          <w:p w14:paraId="7B9B62C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13289442"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6D2597E3" w14:textId="77777777" w:rsidTr="00581C53">
        <w:trPr>
          <w:trHeight w:val="1549"/>
        </w:trPr>
        <w:tc>
          <w:tcPr>
            <w:tcW w:w="2269" w:type="dxa"/>
            <w:shd w:val="clear" w:color="auto" w:fill="auto"/>
            <w:vAlign w:val="center"/>
          </w:tcPr>
          <w:p w14:paraId="38254B1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09BE85F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Разширяване обхвата в предучилищното и училищно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w:t>
            </w:r>
          </w:p>
        </w:tc>
      </w:tr>
      <w:tr w:rsidR="00D857FE" w:rsidRPr="00D83669" w14:paraId="4271B2D6" w14:textId="77777777" w:rsidTr="00581C53">
        <w:tc>
          <w:tcPr>
            <w:tcW w:w="2269" w:type="dxa"/>
            <w:shd w:val="clear" w:color="auto" w:fill="auto"/>
            <w:vAlign w:val="center"/>
          </w:tcPr>
          <w:p w14:paraId="5640CCC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371" w:type="dxa"/>
            <w:shd w:val="clear" w:color="auto" w:fill="auto"/>
            <w:vAlign w:val="center"/>
          </w:tcPr>
          <w:p w14:paraId="0EFD1576" w14:textId="5CA6B41F" w:rsidR="00D857FE" w:rsidRPr="00D83669" w:rsidRDefault="00D857FE" w:rsidP="00CC7BCB">
            <w:pPr>
              <w:pStyle w:val="Default"/>
              <w:jc w:val="both"/>
              <w:rPr>
                <w:color w:val="auto"/>
              </w:rPr>
            </w:pPr>
            <w:r w:rsidRPr="00D83669">
              <w:rPr>
                <w:color w:val="auto"/>
              </w:rPr>
              <w:t>Показателят измерва броя на новозаписаните и нововключени в образование деца и ученици в задължителна предучилищна и училищна възраст, които са били незаписани/необхванати в образователната система преди участие в операцията, но които чрез подкрепата на ПО 2021 – 2027 г. по дейността за Механизма за съвместна работа на институциите, вече са записани и включени в образование в рамките на операцията по Програма „Образование“ 2021 – 2027 г.</w:t>
            </w:r>
          </w:p>
          <w:p w14:paraId="1E2D0C90" w14:textId="77777777" w:rsidR="00D857FE" w:rsidRPr="00D83669" w:rsidRDefault="00D857FE" w:rsidP="00CC7BCB">
            <w:pPr>
              <w:pStyle w:val="Default"/>
              <w:jc w:val="both"/>
              <w:rPr>
                <w:color w:val="auto"/>
              </w:rPr>
            </w:pPr>
            <w:r w:rsidRPr="00D83669">
              <w:rPr>
                <w:color w:val="auto"/>
              </w:rPr>
              <w:t xml:space="preserve"> Необхванати деца и ученици в задължителна предучилищна и училищна възраст са незаписани и отпаднали деца на възраст от 4 до 16 години, които по данни на ГД ГРАО имат настоящ адрес в страната, за които екипите за обхват не са получили сведения за заминаването им в чужбина и въпреки това не фигурират в Националната електронна информационна система за предучилищното и училищното образование (НЕИСПУО). Включени деца и ученици в образование чрез механизма за съвместна работа на институциите са деца и ученици в задължителна предучилищна и училищна възраст, които:</w:t>
            </w:r>
          </w:p>
          <w:p w14:paraId="4147A8BC" w14:textId="77777777" w:rsidR="00D857FE" w:rsidRPr="00D83669" w:rsidRDefault="00D857FE" w:rsidP="00CC7BCB">
            <w:pPr>
              <w:pStyle w:val="Default"/>
              <w:jc w:val="both"/>
              <w:rPr>
                <w:color w:val="auto"/>
              </w:rPr>
            </w:pPr>
            <w:r w:rsidRPr="00D83669">
              <w:rPr>
                <w:color w:val="auto"/>
              </w:rPr>
              <w:t xml:space="preserve">- са върнати и записани отново в образователната система, след като са били отпаднали и/или </w:t>
            </w:r>
          </w:p>
          <w:p w14:paraId="75210584" w14:textId="77777777" w:rsidR="00D857FE" w:rsidRPr="00D83669" w:rsidRDefault="00D857FE" w:rsidP="00CC7BCB">
            <w:pPr>
              <w:pStyle w:val="Default"/>
              <w:jc w:val="both"/>
              <w:rPr>
                <w:color w:val="auto"/>
              </w:rPr>
            </w:pPr>
            <w:r w:rsidRPr="00D83669">
              <w:rPr>
                <w:color w:val="auto"/>
              </w:rPr>
              <w:t>- са записани за първи път в образование, които никога преди не са били записвани в предучилищно или училищно образование и са записани в образователна институция, в резултат на действията на екипите за обхват.</w:t>
            </w:r>
          </w:p>
          <w:p w14:paraId="65B3EC00" w14:textId="67302086" w:rsidR="00D857FE" w:rsidRPr="00D83669" w:rsidRDefault="00D857FE" w:rsidP="00CC7BCB">
            <w:pPr>
              <w:pStyle w:val="Default"/>
              <w:jc w:val="both"/>
              <w:rPr>
                <w:color w:val="auto"/>
              </w:rPr>
            </w:pPr>
            <w:r w:rsidRPr="00D83669">
              <w:rPr>
                <w:color w:val="auto"/>
              </w:rPr>
              <w:t>Това са деца и ученици, които преди подкрепата на родителите им не са записани и не са участвали в образование, но след подкрепата по дейността вече са записани и са включени в образование, т.е. са нови за системата на образованието в рамките на програмния период.</w:t>
            </w:r>
          </w:p>
        </w:tc>
      </w:tr>
      <w:tr w:rsidR="00D857FE" w:rsidRPr="00D83669" w14:paraId="70075F44" w14:textId="77777777" w:rsidTr="00581C53">
        <w:tc>
          <w:tcPr>
            <w:tcW w:w="2269" w:type="dxa"/>
            <w:shd w:val="clear" w:color="auto" w:fill="auto"/>
            <w:vAlign w:val="center"/>
          </w:tcPr>
          <w:p w14:paraId="1EE698B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0F7E015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2FC095C2" w14:textId="77777777" w:rsidTr="00581C53">
        <w:tc>
          <w:tcPr>
            <w:tcW w:w="2269" w:type="dxa"/>
            <w:shd w:val="clear" w:color="auto" w:fill="auto"/>
            <w:vAlign w:val="center"/>
          </w:tcPr>
          <w:p w14:paraId="65DEB80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Крайна цел</w:t>
            </w:r>
          </w:p>
        </w:tc>
        <w:tc>
          <w:tcPr>
            <w:tcW w:w="7371" w:type="dxa"/>
            <w:shd w:val="clear" w:color="auto" w:fill="auto"/>
            <w:vAlign w:val="center"/>
          </w:tcPr>
          <w:p w14:paraId="2C46B5F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30 966</w:t>
            </w:r>
          </w:p>
        </w:tc>
      </w:tr>
      <w:tr w:rsidR="00D857FE" w:rsidRPr="00D83669" w14:paraId="6A88E835" w14:textId="77777777" w:rsidTr="00581C53">
        <w:tc>
          <w:tcPr>
            <w:tcW w:w="2269" w:type="dxa"/>
            <w:shd w:val="clear" w:color="auto" w:fill="auto"/>
            <w:vAlign w:val="center"/>
          </w:tcPr>
          <w:p w14:paraId="0A3E0E12" w14:textId="06721A40" w:rsidR="00D857FE" w:rsidRPr="00D83669" w:rsidRDefault="004F7B30"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09AE6CC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За гарантиране на устойчивост на резултатите по операцията се използва </w:t>
            </w:r>
            <w:r w:rsidRPr="00D83669">
              <w:rPr>
                <w:rFonts w:ascii="Times New Roman" w:hAnsi="Times New Roman"/>
                <w:b/>
                <w:sz w:val="24"/>
              </w:rPr>
              <w:t>коефициент на обхванатите</w:t>
            </w:r>
            <w:r w:rsidRPr="00D83669">
              <w:rPr>
                <w:rFonts w:ascii="Times New Roman" w:hAnsi="Times New Roman"/>
                <w:sz w:val="24"/>
              </w:rPr>
              <w:t xml:space="preserve"> деца и ученици в задължителна предучилищна и училищна възраст, който по данни на МОН в началото на учебната 2020/2021 година е 94,69%.</w:t>
            </w:r>
            <w:r w:rsidRPr="00D83669">
              <w:t xml:space="preserve"> </w:t>
            </w:r>
            <w:r w:rsidRPr="00D83669">
              <w:rPr>
                <w:rFonts w:ascii="Times New Roman" w:hAnsi="Times New Roman"/>
                <w:b/>
                <w:sz w:val="24"/>
              </w:rPr>
              <w:t>Коефициентът на обхванатите</w:t>
            </w:r>
            <w:r w:rsidRPr="00D83669">
              <w:rPr>
                <w:rFonts w:ascii="Times New Roman" w:hAnsi="Times New Roman"/>
                <w:sz w:val="24"/>
              </w:rPr>
              <w:t xml:space="preserve"> е определен като относителен дял на записаните в предучилищното и училищното образование деца и ученици в задължителна предучилищна и училищна възраст спрямо броя на населението за съответната година на раждане по данни на ГРАО, намален с броя на децата със статус „в чужбина“. Коефициентът на обхванатите е намалял от 95,27% към февруари 2020 г. в резултат на пандемията от </w:t>
            </w:r>
            <w:r w:rsidRPr="00D83669">
              <w:rPr>
                <w:rFonts w:ascii="Times New Roman" w:hAnsi="Times New Roman"/>
                <w:sz w:val="24"/>
                <w:lang w:val="en-US"/>
              </w:rPr>
              <w:t>COVID</w:t>
            </w:r>
            <w:r w:rsidRPr="00D83669">
              <w:rPr>
                <w:rFonts w:ascii="Times New Roman" w:hAnsi="Times New Roman"/>
                <w:sz w:val="24"/>
              </w:rPr>
              <w:t>-19.</w:t>
            </w:r>
          </w:p>
          <w:p w14:paraId="0390F162" w14:textId="0258EA86"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се определя на 94,69% от целевата стойност на показателя за краен продукт </w:t>
            </w:r>
            <w:r w:rsidRPr="00D83669">
              <w:rPr>
                <w:rFonts w:ascii="Times New Roman" w:hAnsi="Times New Roman"/>
                <w:sz w:val="24"/>
                <w:lang w:val="en-US"/>
              </w:rPr>
              <w:t>SOI</w:t>
            </w:r>
            <w:r w:rsidRPr="00D83669">
              <w:rPr>
                <w:rFonts w:ascii="Times New Roman" w:hAnsi="Times New Roman"/>
                <w:sz w:val="24"/>
              </w:rPr>
              <w:t xml:space="preserve"> 1.1. или 32</w:t>
            </w:r>
            <w:r w:rsidRPr="00D83669">
              <w:rPr>
                <w:rFonts w:ascii="Times New Roman" w:hAnsi="Times New Roman"/>
                <w:sz w:val="24"/>
                <w:lang w:val="en-US"/>
              </w:rPr>
              <w:t> </w:t>
            </w:r>
            <w:r w:rsidRPr="00D83669">
              <w:rPr>
                <w:rFonts w:ascii="Times New Roman" w:hAnsi="Times New Roman"/>
                <w:sz w:val="24"/>
              </w:rPr>
              <w:t>702</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94,69%</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30</w:t>
            </w:r>
            <w:r w:rsidRPr="00D83669">
              <w:rPr>
                <w:rFonts w:ascii="Times New Roman" w:hAnsi="Times New Roman"/>
                <w:sz w:val="24"/>
                <w:lang w:val="en-US"/>
              </w:rPr>
              <w:t> </w:t>
            </w:r>
            <w:r w:rsidRPr="00D83669">
              <w:rPr>
                <w:rFonts w:ascii="Times New Roman" w:hAnsi="Times New Roman"/>
                <w:sz w:val="24"/>
              </w:rPr>
              <w:t>966 деца и ученици, включени в предучилищно и училищно образование чрез механизма за съвместна работа на институциите за 5 годишен период на операцията.</w:t>
            </w:r>
          </w:p>
        </w:tc>
      </w:tr>
      <w:tr w:rsidR="00D857FE" w:rsidRPr="00D83669" w14:paraId="5C98A6B3" w14:textId="77777777" w:rsidTr="00581C53">
        <w:tc>
          <w:tcPr>
            <w:tcW w:w="2269" w:type="dxa"/>
            <w:shd w:val="clear" w:color="auto" w:fill="auto"/>
            <w:vAlign w:val="center"/>
          </w:tcPr>
          <w:p w14:paraId="21412E8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371" w:type="dxa"/>
            <w:shd w:val="clear" w:color="auto" w:fill="auto"/>
            <w:vAlign w:val="center"/>
          </w:tcPr>
          <w:p w14:paraId="5CA2620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29 791</w:t>
            </w:r>
          </w:p>
        </w:tc>
      </w:tr>
      <w:tr w:rsidR="00D857FE" w:rsidRPr="00D83669" w14:paraId="143F3FAC" w14:textId="77777777" w:rsidTr="00581C53">
        <w:tc>
          <w:tcPr>
            <w:tcW w:w="2269" w:type="dxa"/>
            <w:shd w:val="clear" w:color="auto" w:fill="auto"/>
            <w:vAlign w:val="center"/>
          </w:tcPr>
          <w:p w14:paraId="6740054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референтна стойност</w:t>
            </w:r>
          </w:p>
        </w:tc>
        <w:tc>
          <w:tcPr>
            <w:tcW w:w="7371" w:type="dxa"/>
            <w:shd w:val="clear" w:color="auto" w:fill="auto"/>
            <w:vAlign w:val="center"/>
          </w:tcPr>
          <w:p w14:paraId="1E17765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Нетен резултат от прилагането на механизма за 4 учебни години: </w:t>
            </w:r>
          </w:p>
          <w:tbl>
            <w:tblPr>
              <w:tblStyle w:val="TableGrid"/>
              <w:tblW w:w="5000" w:type="pct"/>
              <w:jc w:val="center"/>
              <w:tblLayout w:type="fixed"/>
              <w:tblLook w:val="04A0" w:firstRow="1" w:lastRow="0" w:firstColumn="1" w:lastColumn="0" w:noHBand="0" w:noVBand="1"/>
            </w:tblPr>
            <w:tblGrid>
              <w:gridCol w:w="1248"/>
              <w:gridCol w:w="1203"/>
              <w:gridCol w:w="1792"/>
              <w:gridCol w:w="1915"/>
              <w:gridCol w:w="987"/>
            </w:tblGrid>
            <w:tr w:rsidR="00D857FE" w:rsidRPr="00D83669" w14:paraId="4F1D27ED" w14:textId="77777777" w:rsidTr="00CC7BCB">
              <w:trPr>
                <w:jc w:val="center"/>
              </w:trPr>
              <w:tc>
                <w:tcPr>
                  <w:tcW w:w="873" w:type="pct"/>
                </w:tcPr>
                <w:p w14:paraId="0523E9FC" w14:textId="77777777" w:rsidR="00D857FE" w:rsidRPr="00D83669" w:rsidRDefault="00D857FE" w:rsidP="00CC7BCB">
                  <w:pPr>
                    <w:jc w:val="both"/>
                    <w:rPr>
                      <w:rFonts w:ascii="Times New Roman" w:hAnsi="Times New Roman"/>
                      <w:sz w:val="20"/>
                      <w:szCs w:val="18"/>
                    </w:rPr>
                  </w:pPr>
                </w:p>
              </w:tc>
              <w:tc>
                <w:tcPr>
                  <w:tcW w:w="842" w:type="pct"/>
                </w:tcPr>
                <w:p w14:paraId="4DD41E1F" w14:textId="77777777" w:rsidR="00D857FE" w:rsidRPr="00D83669" w:rsidRDefault="00D857FE" w:rsidP="00CC7BCB">
                  <w:pPr>
                    <w:jc w:val="both"/>
                    <w:rPr>
                      <w:rFonts w:ascii="Times New Roman" w:hAnsi="Times New Roman"/>
                      <w:b/>
                      <w:i/>
                      <w:sz w:val="20"/>
                      <w:szCs w:val="18"/>
                    </w:rPr>
                  </w:pPr>
                  <w:r w:rsidRPr="00D83669">
                    <w:rPr>
                      <w:rFonts w:ascii="Times New Roman" w:hAnsi="Times New Roman"/>
                      <w:b/>
                      <w:i/>
                      <w:sz w:val="20"/>
                      <w:szCs w:val="18"/>
                    </w:rPr>
                    <w:t>Върнати</w:t>
                  </w:r>
                </w:p>
              </w:tc>
              <w:tc>
                <w:tcPr>
                  <w:tcW w:w="1254" w:type="pct"/>
                </w:tcPr>
                <w:p w14:paraId="5D94603B" w14:textId="77777777" w:rsidR="00D857FE" w:rsidRPr="00D83669" w:rsidRDefault="00D857FE" w:rsidP="00CC7BCB">
                  <w:pPr>
                    <w:jc w:val="both"/>
                    <w:rPr>
                      <w:rFonts w:ascii="Times New Roman" w:hAnsi="Times New Roman"/>
                      <w:b/>
                      <w:i/>
                      <w:sz w:val="20"/>
                      <w:szCs w:val="18"/>
                    </w:rPr>
                  </w:pPr>
                  <w:r w:rsidRPr="00D83669">
                    <w:rPr>
                      <w:rFonts w:ascii="Times New Roman" w:hAnsi="Times New Roman"/>
                      <w:b/>
                      <w:i/>
                      <w:sz w:val="20"/>
                      <w:szCs w:val="18"/>
                    </w:rPr>
                    <w:t>Повторно отпаднали (незадържани)</w:t>
                  </w:r>
                </w:p>
              </w:tc>
              <w:tc>
                <w:tcPr>
                  <w:tcW w:w="1340" w:type="pct"/>
                </w:tcPr>
                <w:p w14:paraId="203C9087" w14:textId="77777777" w:rsidR="00D857FE" w:rsidRPr="00D83669" w:rsidRDefault="00D857FE" w:rsidP="00CC7BCB">
                  <w:pPr>
                    <w:jc w:val="both"/>
                    <w:rPr>
                      <w:rFonts w:ascii="Times New Roman" w:hAnsi="Times New Roman"/>
                      <w:b/>
                      <w:i/>
                      <w:sz w:val="20"/>
                      <w:szCs w:val="18"/>
                    </w:rPr>
                  </w:pPr>
                  <w:r w:rsidRPr="00D83669">
                    <w:rPr>
                      <w:rFonts w:ascii="Times New Roman" w:hAnsi="Times New Roman"/>
                      <w:b/>
                      <w:i/>
                      <w:sz w:val="20"/>
                      <w:szCs w:val="18"/>
                    </w:rPr>
                    <w:t>Новоотпаднали</w:t>
                  </w:r>
                </w:p>
              </w:tc>
              <w:tc>
                <w:tcPr>
                  <w:tcW w:w="692" w:type="pct"/>
                </w:tcPr>
                <w:p w14:paraId="4E813D65" w14:textId="77777777" w:rsidR="00D857FE" w:rsidRPr="00D83669" w:rsidRDefault="00D857FE" w:rsidP="00CC7BCB">
                  <w:pPr>
                    <w:jc w:val="both"/>
                    <w:rPr>
                      <w:rFonts w:ascii="Times New Roman" w:hAnsi="Times New Roman"/>
                      <w:b/>
                      <w:i/>
                      <w:sz w:val="20"/>
                      <w:szCs w:val="18"/>
                    </w:rPr>
                  </w:pPr>
                  <w:r w:rsidRPr="00D83669">
                    <w:rPr>
                      <w:rFonts w:ascii="Times New Roman" w:hAnsi="Times New Roman"/>
                      <w:b/>
                      <w:i/>
                      <w:sz w:val="20"/>
                      <w:szCs w:val="18"/>
                    </w:rPr>
                    <w:t>Баланс</w:t>
                  </w:r>
                </w:p>
              </w:tc>
            </w:tr>
            <w:tr w:rsidR="00D857FE" w:rsidRPr="00D83669" w14:paraId="566A379E" w14:textId="77777777" w:rsidTr="00CC7BCB">
              <w:trPr>
                <w:jc w:val="center"/>
              </w:trPr>
              <w:tc>
                <w:tcPr>
                  <w:tcW w:w="873" w:type="pct"/>
                </w:tcPr>
                <w:p w14:paraId="2C919FF1"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2017/2018</w:t>
                  </w:r>
                </w:p>
              </w:tc>
              <w:tc>
                <w:tcPr>
                  <w:tcW w:w="842" w:type="pct"/>
                </w:tcPr>
                <w:p w14:paraId="69B1A927"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21 917</w:t>
                  </w:r>
                </w:p>
              </w:tc>
              <w:tc>
                <w:tcPr>
                  <w:tcW w:w="1254" w:type="pct"/>
                </w:tcPr>
                <w:p w14:paraId="5FB33DBE"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1 221</w:t>
                  </w:r>
                </w:p>
              </w:tc>
              <w:tc>
                <w:tcPr>
                  <w:tcW w:w="1340" w:type="pct"/>
                </w:tcPr>
                <w:p w14:paraId="7A549689"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14 058</w:t>
                  </w:r>
                </w:p>
              </w:tc>
              <w:tc>
                <w:tcPr>
                  <w:tcW w:w="692" w:type="pct"/>
                </w:tcPr>
                <w:p w14:paraId="1A1FF0EB" w14:textId="77777777" w:rsidR="00D857FE" w:rsidRPr="00D83669" w:rsidRDefault="00D857FE" w:rsidP="00CC7BCB">
                  <w:pPr>
                    <w:pStyle w:val="ListParagraph"/>
                    <w:ind w:left="0"/>
                    <w:rPr>
                      <w:rFonts w:ascii="Times New Roman" w:hAnsi="Times New Roman"/>
                      <w:szCs w:val="18"/>
                    </w:rPr>
                  </w:pPr>
                  <w:r w:rsidRPr="00D83669">
                    <w:rPr>
                      <w:rFonts w:ascii="Times New Roman" w:hAnsi="Times New Roman"/>
                      <w:szCs w:val="18"/>
                    </w:rPr>
                    <w:t>6 638</w:t>
                  </w:r>
                </w:p>
              </w:tc>
            </w:tr>
            <w:tr w:rsidR="00D857FE" w:rsidRPr="00D83669" w14:paraId="4FDD32E6" w14:textId="77777777" w:rsidTr="00CC7BCB">
              <w:trPr>
                <w:jc w:val="center"/>
              </w:trPr>
              <w:tc>
                <w:tcPr>
                  <w:tcW w:w="873" w:type="pct"/>
                </w:tcPr>
                <w:p w14:paraId="43E496D8"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2018/2019</w:t>
                  </w:r>
                </w:p>
              </w:tc>
              <w:tc>
                <w:tcPr>
                  <w:tcW w:w="842" w:type="pct"/>
                </w:tcPr>
                <w:p w14:paraId="337BAC45"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19 077</w:t>
                  </w:r>
                </w:p>
              </w:tc>
              <w:tc>
                <w:tcPr>
                  <w:tcW w:w="1254" w:type="pct"/>
                </w:tcPr>
                <w:p w14:paraId="2A8C97B4"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822</w:t>
                  </w:r>
                </w:p>
              </w:tc>
              <w:tc>
                <w:tcPr>
                  <w:tcW w:w="1340" w:type="pct"/>
                </w:tcPr>
                <w:p w14:paraId="6EA4968D"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5 210</w:t>
                  </w:r>
                </w:p>
              </w:tc>
              <w:tc>
                <w:tcPr>
                  <w:tcW w:w="692" w:type="pct"/>
                </w:tcPr>
                <w:p w14:paraId="3B3087F9"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13 045</w:t>
                  </w:r>
                </w:p>
              </w:tc>
            </w:tr>
            <w:tr w:rsidR="00D857FE" w:rsidRPr="00D83669" w14:paraId="14EB4801" w14:textId="77777777" w:rsidTr="00CC7BCB">
              <w:trPr>
                <w:jc w:val="center"/>
              </w:trPr>
              <w:tc>
                <w:tcPr>
                  <w:tcW w:w="873" w:type="pct"/>
                </w:tcPr>
                <w:p w14:paraId="73F67A6B" w14:textId="77777777" w:rsidR="00D857FE" w:rsidRPr="00D83669" w:rsidRDefault="00D857FE" w:rsidP="00CC7BCB">
                  <w:pPr>
                    <w:jc w:val="both"/>
                    <w:rPr>
                      <w:rFonts w:ascii="Times New Roman" w:hAnsi="Times New Roman"/>
                      <w:sz w:val="20"/>
                      <w:szCs w:val="18"/>
                      <w:lang w:val="en-US"/>
                    </w:rPr>
                  </w:pPr>
                  <w:r w:rsidRPr="00D83669">
                    <w:rPr>
                      <w:rFonts w:ascii="Times New Roman" w:hAnsi="Times New Roman"/>
                      <w:sz w:val="20"/>
                      <w:szCs w:val="18"/>
                    </w:rPr>
                    <w:t>2019/2020</w:t>
                  </w:r>
                </w:p>
              </w:tc>
              <w:tc>
                <w:tcPr>
                  <w:tcW w:w="842" w:type="pct"/>
                </w:tcPr>
                <w:p w14:paraId="51C3450B"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11 110</w:t>
                  </w:r>
                </w:p>
              </w:tc>
              <w:tc>
                <w:tcPr>
                  <w:tcW w:w="1254" w:type="pct"/>
                </w:tcPr>
                <w:p w14:paraId="4B3C9FAC"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343</w:t>
                  </w:r>
                </w:p>
              </w:tc>
              <w:tc>
                <w:tcPr>
                  <w:tcW w:w="1340" w:type="pct"/>
                </w:tcPr>
                <w:p w14:paraId="6FC659CE"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3 718</w:t>
                  </w:r>
                </w:p>
              </w:tc>
              <w:tc>
                <w:tcPr>
                  <w:tcW w:w="692" w:type="pct"/>
                </w:tcPr>
                <w:p w14:paraId="27702940"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7 049</w:t>
                  </w:r>
                </w:p>
              </w:tc>
            </w:tr>
            <w:tr w:rsidR="00D857FE" w:rsidRPr="00D83669" w14:paraId="1777039B" w14:textId="77777777" w:rsidTr="00CC7BCB">
              <w:trPr>
                <w:jc w:val="center"/>
              </w:trPr>
              <w:tc>
                <w:tcPr>
                  <w:tcW w:w="873" w:type="pct"/>
                </w:tcPr>
                <w:p w14:paraId="21361A58" w14:textId="77777777" w:rsidR="00D857FE" w:rsidRPr="00D83669" w:rsidRDefault="00D857FE" w:rsidP="00CC7BCB">
                  <w:pPr>
                    <w:jc w:val="both"/>
                    <w:rPr>
                      <w:rFonts w:ascii="Times New Roman" w:hAnsi="Times New Roman"/>
                      <w:sz w:val="20"/>
                      <w:szCs w:val="18"/>
                    </w:rPr>
                  </w:pPr>
                  <w:r w:rsidRPr="00D83669">
                    <w:rPr>
                      <w:rFonts w:ascii="Times New Roman" w:hAnsi="Times New Roman"/>
                      <w:b/>
                      <w:sz w:val="20"/>
                      <w:szCs w:val="18"/>
                    </w:rPr>
                    <w:t>2020/2021</w:t>
                  </w:r>
                </w:p>
              </w:tc>
              <w:tc>
                <w:tcPr>
                  <w:tcW w:w="842" w:type="pct"/>
                </w:tcPr>
                <w:p w14:paraId="339D5C7D" w14:textId="77777777" w:rsidR="00D857FE" w:rsidRPr="00D83669" w:rsidRDefault="00D857FE" w:rsidP="00CC7BCB">
                  <w:pPr>
                    <w:jc w:val="both"/>
                    <w:rPr>
                      <w:rFonts w:ascii="Times New Roman" w:hAnsi="Times New Roman"/>
                      <w:sz w:val="20"/>
                      <w:szCs w:val="18"/>
                    </w:rPr>
                  </w:pPr>
                  <w:r w:rsidRPr="00D83669">
                    <w:rPr>
                      <w:rFonts w:ascii="Times New Roman" w:hAnsi="Times New Roman"/>
                      <w:b/>
                      <w:sz w:val="20"/>
                      <w:szCs w:val="18"/>
                    </w:rPr>
                    <w:t>7 549</w:t>
                  </w:r>
                </w:p>
              </w:tc>
              <w:tc>
                <w:tcPr>
                  <w:tcW w:w="1254" w:type="pct"/>
                </w:tcPr>
                <w:p w14:paraId="36F1FBEE" w14:textId="77777777" w:rsidR="00D857FE" w:rsidRPr="00D83669" w:rsidRDefault="00D857FE" w:rsidP="00CC7BCB">
                  <w:pPr>
                    <w:jc w:val="both"/>
                    <w:rPr>
                      <w:rFonts w:ascii="Times New Roman" w:hAnsi="Times New Roman"/>
                      <w:sz w:val="20"/>
                      <w:szCs w:val="18"/>
                    </w:rPr>
                  </w:pPr>
                  <w:r w:rsidRPr="00D83669">
                    <w:rPr>
                      <w:rFonts w:ascii="Times New Roman" w:hAnsi="Times New Roman"/>
                      <w:b/>
                      <w:sz w:val="20"/>
                      <w:szCs w:val="18"/>
                    </w:rPr>
                    <w:t>278</w:t>
                  </w:r>
                </w:p>
              </w:tc>
              <w:tc>
                <w:tcPr>
                  <w:tcW w:w="1340" w:type="pct"/>
                </w:tcPr>
                <w:p w14:paraId="7C5AAF1A" w14:textId="77777777" w:rsidR="00D857FE" w:rsidRPr="00D83669" w:rsidRDefault="00D857FE" w:rsidP="00CC7BCB">
                  <w:pPr>
                    <w:jc w:val="both"/>
                    <w:rPr>
                      <w:rFonts w:ascii="Times New Roman" w:hAnsi="Times New Roman"/>
                      <w:sz w:val="20"/>
                      <w:szCs w:val="18"/>
                    </w:rPr>
                  </w:pPr>
                  <w:r w:rsidRPr="00D83669">
                    <w:rPr>
                      <w:rFonts w:ascii="Times New Roman" w:hAnsi="Times New Roman"/>
                      <w:b/>
                      <w:sz w:val="20"/>
                      <w:szCs w:val="18"/>
                    </w:rPr>
                    <w:t>4 212</w:t>
                  </w:r>
                </w:p>
              </w:tc>
              <w:tc>
                <w:tcPr>
                  <w:tcW w:w="692" w:type="pct"/>
                </w:tcPr>
                <w:p w14:paraId="3DFC69E3"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3 059</w:t>
                  </w:r>
                </w:p>
              </w:tc>
            </w:tr>
            <w:tr w:rsidR="00D857FE" w:rsidRPr="00D83669" w14:paraId="74FABB7A" w14:textId="77777777" w:rsidTr="00CC7BCB">
              <w:trPr>
                <w:jc w:val="center"/>
              </w:trPr>
              <w:tc>
                <w:tcPr>
                  <w:tcW w:w="873" w:type="pct"/>
                </w:tcPr>
                <w:p w14:paraId="4BD2187D" w14:textId="77777777" w:rsidR="00D857FE" w:rsidRPr="00D83669" w:rsidRDefault="00D857FE" w:rsidP="00CC7BCB">
                  <w:pPr>
                    <w:jc w:val="both"/>
                    <w:rPr>
                      <w:rFonts w:ascii="Times New Roman" w:hAnsi="Times New Roman"/>
                      <w:sz w:val="20"/>
                      <w:szCs w:val="18"/>
                    </w:rPr>
                  </w:pPr>
                </w:p>
              </w:tc>
              <w:tc>
                <w:tcPr>
                  <w:tcW w:w="842" w:type="pct"/>
                </w:tcPr>
                <w:p w14:paraId="560262AD" w14:textId="77777777" w:rsidR="00D857FE" w:rsidRPr="00D83669" w:rsidRDefault="00D857FE" w:rsidP="00CC7BCB">
                  <w:pPr>
                    <w:jc w:val="both"/>
                    <w:rPr>
                      <w:rFonts w:ascii="Times New Roman" w:hAnsi="Times New Roman"/>
                      <w:b/>
                      <w:sz w:val="20"/>
                      <w:szCs w:val="18"/>
                    </w:rPr>
                  </w:pPr>
                  <w:r w:rsidRPr="00D83669">
                    <w:rPr>
                      <w:rFonts w:ascii="Times New Roman" w:hAnsi="Times New Roman"/>
                      <w:b/>
                      <w:sz w:val="20"/>
                      <w:szCs w:val="18"/>
                    </w:rPr>
                    <w:t>59 653</w:t>
                  </w:r>
                </w:p>
              </w:tc>
              <w:tc>
                <w:tcPr>
                  <w:tcW w:w="1254" w:type="pct"/>
                </w:tcPr>
                <w:p w14:paraId="34907CF0" w14:textId="77777777" w:rsidR="00D857FE" w:rsidRPr="00D83669" w:rsidRDefault="00D857FE" w:rsidP="00CC7BCB">
                  <w:pPr>
                    <w:jc w:val="both"/>
                    <w:rPr>
                      <w:rFonts w:ascii="Times New Roman" w:hAnsi="Times New Roman"/>
                      <w:b/>
                      <w:sz w:val="20"/>
                      <w:szCs w:val="18"/>
                    </w:rPr>
                  </w:pPr>
                  <w:r w:rsidRPr="00D83669">
                    <w:rPr>
                      <w:rFonts w:ascii="Times New Roman" w:hAnsi="Times New Roman"/>
                      <w:b/>
                      <w:sz w:val="20"/>
                      <w:szCs w:val="18"/>
                    </w:rPr>
                    <w:t>2 664</w:t>
                  </w:r>
                </w:p>
              </w:tc>
              <w:tc>
                <w:tcPr>
                  <w:tcW w:w="1340" w:type="pct"/>
                </w:tcPr>
                <w:p w14:paraId="2615C0DB" w14:textId="77777777" w:rsidR="00D857FE" w:rsidRPr="00D83669" w:rsidRDefault="00D857FE" w:rsidP="00CC7BCB">
                  <w:pPr>
                    <w:jc w:val="both"/>
                    <w:rPr>
                      <w:rFonts w:ascii="Times New Roman" w:hAnsi="Times New Roman"/>
                      <w:b/>
                      <w:sz w:val="20"/>
                      <w:szCs w:val="18"/>
                    </w:rPr>
                  </w:pPr>
                  <w:r w:rsidRPr="00D83669">
                    <w:rPr>
                      <w:rFonts w:ascii="Times New Roman" w:hAnsi="Times New Roman"/>
                      <w:b/>
                      <w:sz w:val="20"/>
                      <w:szCs w:val="18"/>
                    </w:rPr>
                    <w:t>27 198</w:t>
                  </w:r>
                </w:p>
              </w:tc>
              <w:tc>
                <w:tcPr>
                  <w:tcW w:w="692" w:type="pct"/>
                </w:tcPr>
                <w:p w14:paraId="2B9457D8" w14:textId="77777777" w:rsidR="00D857FE" w:rsidRPr="00D83669" w:rsidRDefault="00D857FE" w:rsidP="00CC7BCB">
                  <w:pPr>
                    <w:pStyle w:val="ListParagraph"/>
                    <w:ind w:left="22"/>
                    <w:rPr>
                      <w:rFonts w:ascii="Times New Roman" w:hAnsi="Times New Roman"/>
                      <w:b/>
                      <w:szCs w:val="18"/>
                    </w:rPr>
                  </w:pPr>
                  <w:r w:rsidRPr="00D83669">
                    <w:rPr>
                      <w:rFonts w:ascii="Times New Roman" w:hAnsi="Times New Roman"/>
                      <w:b/>
                      <w:szCs w:val="18"/>
                    </w:rPr>
                    <w:t>29 791</w:t>
                  </w:r>
                </w:p>
              </w:tc>
            </w:tr>
          </w:tbl>
          <w:p w14:paraId="51F7387F" w14:textId="77777777" w:rsidR="00D857FE" w:rsidRPr="00D83669" w:rsidRDefault="00D857FE" w:rsidP="00CC7BCB">
            <w:pPr>
              <w:jc w:val="both"/>
              <w:rPr>
                <w:rFonts w:ascii="Times New Roman" w:hAnsi="Times New Roman"/>
                <w:sz w:val="24"/>
              </w:rPr>
            </w:pPr>
          </w:p>
        </w:tc>
      </w:tr>
      <w:tr w:rsidR="00D857FE" w:rsidRPr="00D83669" w14:paraId="3C4629D8" w14:textId="77777777" w:rsidTr="00581C53">
        <w:tc>
          <w:tcPr>
            <w:tcW w:w="2269" w:type="dxa"/>
            <w:shd w:val="clear" w:color="auto" w:fill="auto"/>
            <w:vAlign w:val="center"/>
          </w:tcPr>
          <w:p w14:paraId="597A73A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1" w:type="dxa"/>
            <w:shd w:val="clear" w:color="auto" w:fill="auto"/>
            <w:vAlign w:val="center"/>
          </w:tcPr>
          <w:p w14:paraId="1C6A7CE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децата и ученици и техните родители по демографски, социални характеристики.</w:t>
            </w:r>
          </w:p>
        </w:tc>
      </w:tr>
      <w:tr w:rsidR="00D857FE" w:rsidRPr="00D83669" w14:paraId="55AB6B12" w14:textId="77777777" w:rsidTr="00581C53">
        <w:tc>
          <w:tcPr>
            <w:tcW w:w="2269" w:type="dxa"/>
            <w:shd w:val="clear" w:color="auto" w:fill="auto"/>
            <w:vAlign w:val="center"/>
          </w:tcPr>
          <w:p w14:paraId="6AC0165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6625DD6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събират, за да се проследи колко от децата и учениците в задължителна предучилищна и училищна възраст, обхванати чрез механизма за обхват на институциите, са променили статуса си от необхванати в образователната система в началото на 5 годишния период на операцията на записани и включени в образование в края на същия по Програма „Образование“ 2021 – 2027 г. като фигурират в Националната електронна информационна система за предучилищното и училищното образование (НЕИСПУО). </w:t>
            </w:r>
          </w:p>
        </w:tc>
      </w:tr>
      <w:tr w:rsidR="00D857FE" w:rsidRPr="00D83669" w14:paraId="67DE95F6" w14:textId="77777777" w:rsidTr="00581C53">
        <w:tc>
          <w:tcPr>
            <w:tcW w:w="2269" w:type="dxa"/>
            <w:shd w:val="clear" w:color="auto" w:fill="auto"/>
            <w:vAlign w:val="center"/>
          </w:tcPr>
          <w:p w14:paraId="2C37634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p w14:paraId="63E8C7E0" w14:textId="77777777" w:rsidR="00D857FE" w:rsidRPr="00D83669" w:rsidRDefault="00D857FE" w:rsidP="00CC7BCB">
            <w:pPr>
              <w:rPr>
                <w:rFonts w:ascii="Times New Roman" w:hAnsi="Times New Roman"/>
                <w:sz w:val="24"/>
              </w:rPr>
            </w:pPr>
          </w:p>
        </w:tc>
        <w:tc>
          <w:tcPr>
            <w:tcW w:w="7371" w:type="dxa"/>
            <w:shd w:val="clear" w:color="auto" w:fill="auto"/>
            <w:vAlign w:val="center"/>
          </w:tcPr>
          <w:p w14:paraId="7448CCD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текущо на база представена от МОН информация от въведената в Информационната система за реализиране на Механизма придружаваща техническите отчети</w:t>
            </w:r>
            <w:r w:rsidRPr="00D83669">
              <w:t xml:space="preserve"> </w:t>
            </w:r>
            <w:r w:rsidRPr="00D83669">
              <w:rPr>
                <w:rFonts w:ascii="Times New Roman" w:hAnsi="Times New Roman"/>
                <w:sz w:val="24"/>
              </w:rPr>
              <w:t xml:space="preserve">и ще съдържат: </w:t>
            </w:r>
          </w:p>
          <w:p w14:paraId="27E74699" w14:textId="77777777" w:rsidR="00D857FE" w:rsidRPr="00D83669" w:rsidRDefault="00D857FE" w:rsidP="00581C53">
            <w:pPr>
              <w:spacing w:line="240" w:lineRule="auto"/>
              <w:jc w:val="both"/>
              <w:rPr>
                <w:rFonts w:ascii="Times New Roman" w:hAnsi="Times New Roman"/>
                <w:sz w:val="24"/>
              </w:rPr>
            </w:pPr>
            <w:r w:rsidRPr="00D83669">
              <w:rPr>
                <w:rFonts w:ascii="Times New Roman" w:hAnsi="Times New Roman"/>
                <w:sz w:val="24"/>
              </w:rPr>
              <w:lastRenderedPageBreak/>
              <w:t>- данни за необхванатите (незаписани и отпаднали деца и ученици) за отчетния период;</w:t>
            </w:r>
          </w:p>
          <w:p w14:paraId="6E8C2409" w14:textId="77777777" w:rsidR="00D857FE" w:rsidRPr="00D83669" w:rsidRDefault="00D857FE" w:rsidP="00581C53">
            <w:pPr>
              <w:spacing w:line="240" w:lineRule="auto"/>
              <w:jc w:val="both"/>
              <w:rPr>
                <w:rFonts w:ascii="Times New Roman" w:hAnsi="Times New Roman"/>
                <w:sz w:val="24"/>
              </w:rPr>
            </w:pPr>
            <w:r w:rsidRPr="00D83669">
              <w:rPr>
                <w:rFonts w:ascii="Times New Roman" w:hAnsi="Times New Roman"/>
                <w:sz w:val="24"/>
              </w:rPr>
              <w:t xml:space="preserve">- данни за обхванатите/посетените от екипите за обхват по Механизма деца и ученици от идентифицираните необхванати – колко са върнати и записани отново в образование, колко са записани за първи път, колко са новоотпаднали, повторно отпаднали и незаписани; </w:t>
            </w:r>
          </w:p>
          <w:p w14:paraId="114F5FEA" w14:textId="77777777" w:rsidR="00D857FE" w:rsidRPr="00D83669" w:rsidRDefault="00D857FE" w:rsidP="00581C53">
            <w:pPr>
              <w:spacing w:line="240" w:lineRule="auto"/>
              <w:jc w:val="both"/>
              <w:rPr>
                <w:rFonts w:ascii="Times New Roman" w:hAnsi="Times New Roman"/>
                <w:sz w:val="24"/>
              </w:rPr>
            </w:pPr>
            <w:r w:rsidRPr="00D83669">
              <w:rPr>
                <w:rFonts w:ascii="Times New Roman" w:hAnsi="Times New Roman"/>
                <w:sz w:val="24"/>
              </w:rPr>
              <w:t xml:space="preserve">- причините за отпадане и незаписване – заминали в чужбина, културологични – нежелание; семейни – материални затруднения, бедност; поради в затруднения в обучението; поради отсъствия по неуважителни причини; поради дистанционна форма на обучение в електронна среда; </w:t>
            </w:r>
          </w:p>
          <w:p w14:paraId="2D1F4430" w14:textId="77777777" w:rsidR="00D857FE" w:rsidRPr="00D83669" w:rsidRDefault="00D857FE" w:rsidP="00581C53">
            <w:pPr>
              <w:spacing w:line="240" w:lineRule="auto"/>
              <w:jc w:val="both"/>
              <w:rPr>
                <w:rFonts w:ascii="Times New Roman" w:hAnsi="Times New Roman"/>
                <w:sz w:val="24"/>
              </w:rPr>
            </w:pPr>
            <w:r w:rsidRPr="00D83669">
              <w:rPr>
                <w:rFonts w:ascii="Times New Roman" w:hAnsi="Times New Roman"/>
                <w:sz w:val="24"/>
              </w:rPr>
              <w:t>- демографски данни – възраст, пол, достигнато образователно ниво;</w:t>
            </w:r>
          </w:p>
          <w:p w14:paraId="2387B769" w14:textId="77777777" w:rsidR="00D857FE" w:rsidRPr="00D83669" w:rsidRDefault="00D857FE" w:rsidP="00581C53">
            <w:pPr>
              <w:spacing w:line="240" w:lineRule="auto"/>
              <w:jc w:val="both"/>
              <w:rPr>
                <w:rFonts w:ascii="Times New Roman" w:hAnsi="Times New Roman"/>
                <w:sz w:val="24"/>
              </w:rPr>
            </w:pPr>
            <w:r w:rsidRPr="00D83669">
              <w:rPr>
                <w:rFonts w:ascii="Times New Roman" w:hAnsi="Times New Roman"/>
                <w:sz w:val="24"/>
              </w:rPr>
              <w:t>- данни за родителите – брой обучени родители, трудова заетост, мобилност в и извън страната, социално подпомогнати, пол, възраст, и др.</w:t>
            </w:r>
          </w:p>
          <w:p w14:paraId="2894060C" w14:textId="77777777" w:rsidR="00D857FE" w:rsidRPr="00D83669" w:rsidRDefault="00D857FE" w:rsidP="004A78A6">
            <w:pPr>
              <w:spacing w:line="240" w:lineRule="auto"/>
              <w:jc w:val="both"/>
              <w:rPr>
                <w:rFonts w:ascii="Times New Roman" w:hAnsi="Times New Roman"/>
                <w:sz w:val="24"/>
              </w:rPr>
            </w:pPr>
            <w:r w:rsidRPr="00D83669">
              <w:rPr>
                <w:rFonts w:ascii="Times New Roman" w:hAnsi="Times New Roman"/>
                <w:sz w:val="24"/>
              </w:rPr>
              <w:t>Методологията за събиране на данни ще проследи промяната в статуса на децата в задължителна предучилищна и училищна възраст, които са били извън системата на образование, до влизането им в системата, за да покаже, че:</w:t>
            </w:r>
          </w:p>
          <w:p w14:paraId="51B8B819" w14:textId="77777777" w:rsidR="00D857FE" w:rsidRPr="00D83669" w:rsidRDefault="00D857FE" w:rsidP="00581C53">
            <w:pPr>
              <w:spacing w:line="240" w:lineRule="auto"/>
              <w:jc w:val="both"/>
              <w:rPr>
                <w:rFonts w:ascii="Times New Roman" w:hAnsi="Times New Roman"/>
                <w:sz w:val="24"/>
              </w:rPr>
            </w:pPr>
            <w:r w:rsidRPr="00D83669">
              <w:rPr>
                <w:rFonts w:ascii="Times New Roman" w:hAnsi="Times New Roman"/>
                <w:sz w:val="24"/>
              </w:rPr>
              <w:t>- дете, което не е записано в образователната система,</w:t>
            </w:r>
          </w:p>
          <w:p w14:paraId="367B8AB3" w14:textId="77777777" w:rsidR="00D857FE" w:rsidRPr="00D83669" w:rsidRDefault="00D857FE" w:rsidP="00581C53">
            <w:pPr>
              <w:spacing w:line="240" w:lineRule="auto"/>
              <w:jc w:val="both"/>
              <w:rPr>
                <w:rFonts w:ascii="Times New Roman" w:hAnsi="Times New Roman"/>
                <w:sz w:val="24"/>
              </w:rPr>
            </w:pPr>
            <w:r w:rsidRPr="00D83669">
              <w:rPr>
                <w:rFonts w:ascii="Times New Roman" w:hAnsi="Times New Roman"/>
                <w:sz w:val="24"/>
              </w:rPr>
              <w:t>- обхванат/и и възползвал/и се родител / дете от механизма за съвместна работа на институциите</w:t>
            </w:r>
          </w:p>
          <w:p w14:paraId="3C84B2EB" w14:textId="77777777" w:rsidR="00D857FE" w:rsidRPr="00D83669" w:rsidRDefault="00D857FE" w:rsidP="00581C53">
            <w:pPr>
              <w:spacing w:line="240" w:lineRule="auto"/>
              <w:jc w:val="both"/>
              <w:rPr>
                <w:rFonts w:ascii="Times New Roman" w:hAnsi="Times New Roman"/>
                <w:sz w:val="24"/>
              </w:rPr>
            </w:pPr>
            <w:r w:rsidRPr="00D83669">
              <w:rPr>
                <w:rFonts w:ascii="Times New Roman" w:hAnsi="Times New Roman"/>
                <w:sz w:val="24"/>
              </w:rPr>
              <w:t>- в резултат детето е записано в образование.</w:t>
            </w:r>
          </w:p>
          <w:p w14:paraId="49D0BC8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Промяната в поведението и отношението на родители и деца към образованието, в резултат на предприетите действия по операцията, ще се отрази в текущата и последващата оценка на ПО 2021 – 2027 като се изведат причините, убедили родителите от полезността на включването в образование на децата им.</w:t>
            </w:r>
          </w:p>
        </w:tc>
      </w:tr>
      <w:tr w:rsidR="00D857FE" w:rsidRPr="00D83669" w14:paraId="681F046C" w14:textId="77777777" w:rsidTr="00581C53">
        <w:tc>
          <w:tcPr>
            <w:tcW w:w="2269" w:type="dxa"/>
            <w:shd w:val="clear" w:color="auto" w:fill="auto"/>
            <w:vAlign w:val="center"/>
          </w:tcPr>
          <w:p w14:paraId="612BDA4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371" w:type="dxa"/>
            <w:shd w:val="clear" w:color="auto" w:fill="auto"/>
            <w:vAlign w:val="center"/>
          </w:tcPr>
          <w:p w14:paraId="6A62B74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252D6BE1" w14:textId="77777777" w:rsidTr="00581C53">
        <w:tc>
          <w:tcPr>
            <w:tcW w:w="2269" w:type="dxa"/>
            <w:shd w:val="clear" w:color="auto" w:fill="auto"/>
            <w:vAlign w:val="center"/>
          </w:tcPr>
          <w:p w14:paraId="08F9A251" w14:textId="2829C151"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6BD4B34C"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59EF5B73"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1.1. Брой деца и ученици обхванати от механизма за съвместна работа на институциите;</w:t>
            </w:r>
          </w:p>
          <w:p w14:paraId="4E9439E5"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1.3. Брой родители, подкрепени в процеса на приобщаващото образование;</w:t>
            </w:r>
          </w:p>
          <w:p w14:paraId="277DEE58"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1.5. Педагогически специалисти и непедагогически персонал, обучени за работа с деца и ученици от уязвими групи.</w:t>
            </w:r>
          </w:p>
        </w:tc>
      </w:tr>
      <w:tr w:rsidR="00D857FE" w:rsidRPr="00D83669" w14:paraId="3A3C1CB5" w14:textId="77777777" w:rsidTr="00581C53">
        <w:tc>
          <w:tcPr>
            <w:tcW w:w="2269" w:type="dxa"/>
            <w:shd w:val="clear" w:color="auto" w:fill="auto"/>
            <w:vAlign w:val="center"/>
          </w:tcPr>
          <w:p w14:paraId="5A905C4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shd w:val="clear" w:color="auto" w:fill="auto"/>
            <w:vAlign w:val="center"/>
          </w:tcPr>
          <w:p w14:paraId="6F30B27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обхваща броя на новозаписаните и/или включени отново в системата на образованието деца и ученици, които са останали в образование в края на програмния период в резултат на участие в дейности по СЦ по чл. 4, §1, буква е) и е по-малка от всички обхванати по Механизма деца и ученици.</w:t>
            </w:r>
          </w:p>
        </w:tc>
      </w:tr>
    </w:tbl>
    <w:p w14:paraId="65CD8644" w14:textId="77777777" w:rsidR="00D857FE" w:rsidRPr="00D83669" w:rsidRDefault="00D857FE" w:rsidP="00D857FE">
      <w:pPr>
        <w:rPr>
          <w:rFonts w:ascii="Times New Roman" w:eastAsia="Times New Roman" w:hAnsi="Times New Roman" w:cs="Times New Roman"/>
          <w:b/>
          <w:sz w:val="24"/>
          <w:szCs w:val="20"/>
          <w:lang w:eastAsia="bg-BG" w:bidi="bg-BG"/>
        </w:rPr>
      </w:pPr>
      <w:r w:rsidRPr="00D83669">
        <w:rPr>
          <w:b/>
        </w:rPr>
        <w:br w:type="page"/>
      </w:r>
    </w:p>
    <w:p w14:paraId="18A4DE29" w14:textId="2239A564" w:rsidR="00D857FE" w:rsidRPr="00D83669" w:rsidRDefault="00D857FE" w:rsidP="007C64A2">
      <w:pPr>
        <w:pStyle w:val="Heading3"/>
        <w:rPr>
          <w:b/>
          <w:bCs/>
          <w:i/>
          <w:iCs/>
          <w:sz w:val="22"/>
          <w:szCs w:val="22"/>
        </w:rPr>
      </w:pPr>
      <w:bookmarkStart w:id="89" w:name="_Toc100152977"/>
      <w:bookmarkStart w:id="90" w:name="_Toc215213932"/>
      <w:r w:rsidRPr="00D83669">
        <w:rPr>
          <w:b/>
          <w:bCs/>
          <w:i/>
          <w:iCs/>
          <w:sz w:val="22"/>
          <w:szCs w:val="22"/>
        </w:rPr>
        <w:lastRenderedPageBreak/>
        <w:t>SRI 1.2. Брой деца и ученици от уязвими групи с подобрени образователни резултати след 1 година участие в операцията</w:t>
      </w:r>
      <w:bookmarkEnd w:id="89"/>
      <w:bookmarkEnd w:id="90"/>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17C7B41B" w14:textId="77777777" w:rsidTr="0042438C">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7EB7D40" w14:textId="64EA017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030B61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454E9F23" w14:textId="77777777" w:rsidTr="0042438C">
        <w:tc>
          <w:tcPr>
            <w:tcW w:w="2405" w:type="dxa"/>
            <w:shd w:val="clear" w:color="auto" w:fill="auto"/>
            <w:vAlign w:val="center"/>
          </w:tcPr>
          <w:p w14:paraId="63553890" w14:textId="00471630"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5767D476"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1.2. Брой деца и ученици от уязвими групи с подобрени образователни резултати след 1 година участие в операцията</w:t>
            </w:r>
          </w:p>
        </w:tc>
      </w:tr>
      <w:tr w:rsidR="00D857FE" w:rsidRPr="00D83669" w14:paraId="2F277518" w14:textId="77777777" w:rsidTr="0042438C">
        <w:tc>
          <w:tcPr>
            <w:tcW w:w="2405" w:type="dxa"/>
            <w:shd w:val="clear" w:color="auto" w:fill="auto"/>
            <w:vAlign w:val="center"/>
          </w:tcPr>
          <w:p w14:paraId="743BED9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3A176917" w14:textId="422AEEC1"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6217CC1E" w14:textId="77777777" w:rsidTr="0042438C">
        <w:tc>
          <w:tcPr>
            <w:tcW w:w="2405" w:type="dxa"/>
            <w:shd w:val="clear" w:color="auto" w:fill="auto"/>
            <w:vAlign w:val="center"/>
          </w:tcPr>
          <w:p w14:paraId="17C3D61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4EF9D972"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 xml:space="preserve">СЦ по чл. 4, пар. 1, буква е) </w:t>
            </w:r>
            <w:r w:rsidRPr="00D83669">
              <w:rPr>
                <w:rFonts w:ascii="Times New Roman" w:hAnsi="Times New Roman"/>
                <w:sz w:val="24"/>
              </w:rPr>
              <w:t>–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79D6BE28" w14:textId="77777777" w:rsidTr="0042438C">
        <w:tc>
          <w:tcPr>
            <w:tcW w:w="2405" w:type="dxa"/>
            <w:shd w:val="clear" w:color="auto" w:fill="auto"/>
            <w:vAlign w:val="center"/>
          </w:tcPr>
          <w:p w14:paraId="45FE95B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52C20F6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Обща и допълнителна подкрепа за личностно развитие в предучилищното и училищното образование</w:t>
            </w:r>
          </w:p>
        </w:tc>
      </w:tr>
      <w:tr w:rsidR="00D857FE" w:rsidRPr="00D83669" w14:paraId="7DF19E54" w14:textId="77777777" w:rsidTr="0042438C">
        <w:tc>
          <w:tcPr>
            <w:tcW w:w="2405" w:type="dxa"/>
            <w:shd w:val="clear" w:color="auto" w:fill="auto"/>
            <w:vAlign w:val="center"/>
          </w:tcPr>
          <w:p w14:paraId="3E4A048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389BD25C" w14:textId="04162840"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w:t>
            </w:r>
            <w:r w:rsidRPr="00D83669" w:rsidDel="00AF4AC0">
              <w:rPr>
                <w:rFonts w:ascii="Times New Roman" w:hAnsi="Times New Roman"/>
                <w:sz w:val="24"/>
              </w:rPr>
              <w:t xml:space="preserve"> </w:t>
            </w:r>
            <w:r w:rsidRPr="00D83669">
              <w:rPr>
                <w:rFonts w:ascii="Times New Roman" w:hAnsi="Times New Roman"/>
                <w:sz w:val="24"/>
              </w:rPr>
              <w:t>измерва броя на децата и учениците от уязвими групи, със затруднения в ученето, в риск от отпадане, вкл. със СОП, с хронични заболявания, в риск и с изявени дарби в предучилищното и училищното образование с подобрени образователни резултати от получената обща и допълнителна подкрепа за личностно развитие след 1 година участие в по дейности по операция „Обща и допълнителна подкрепа за личностно развитие в предучилищното и училищното образование“.</w:t>
            </w:r>
            <w:r w:rsidRPr="00D83669">
              <w:t xml:space="preserve"> </w:t>
            </w:r>
          </w:p>
          <w:p w14:paraId="4CE1D2D0" w14:textId="6112E1B6" w:rsidR="00D857FE" w:rsidRPr="00D83669" w:rsidRDefault="00D857FE" w:rsidP="00CC7BCB">
            <w:pPr>
              <w:jc w:val="both"/>
              <w:rPr>
                <w:rFonts w:ascii="Times New Roman" w:hAnsi="Times New Roman"/>
                <w:sz w:val="24"/>
              </w:rPr>
            </w:pPr>
            <w:r w:rsidRPr="00D83669">
              <w:rPr>
                <w:rFonts w:ascii="Times New Roman" w:hAnsi="Times New Roman"/>
                <w:sz w:val="24"/>
              </w:rPr>
              <w:t xml:space="preserve">В предучилищното образование показателят  измерва броя на децата от уязвими групи, с обучителни затруднения, в риск от отпадане, вкл. деца със СОП, с хронични заболявания, в риск и с изявени дарби, получили обща и допълнителна подкрепа, останали в образование и подобрили уменията си след 1 година участие в операцията, отразени в детското портфолио чрез наблюдение върху физическата и двигателната сръчност, здравето, социалното, емоционалното, когнитивното, комуникативното развитие и ангажираност на децата в детската градина. </w:t>
            </w:r>
          </w:p>
          <w:p w14:paraId="0E6142AB" w14:textId="2C69E161" w:rsidR="00D857FE" w:rsidRPr="00D83669" w:rsidRDefault="00D857FE" w:rsidP="00CC7BCB">
            <w:pPr>
              <w:jc w:val="both"/>
              <w:rPr>
                <w:rFonts w:ascii="Times New Roman" w:hAnsi="Times New Roman"/>
                <w:i/>
                <w:sz w:val="24"/>
              </w:rPr>
            </w:pPr>
            <w:r w:rsidRPr="00D83669">
              <w:rPr>
                <w:rFonts w:ascii="Times New Roman" w:hAnsi="Times New Roman"/>
                <w:i/>
                <w:sz w:val="24"/>
              </w:rPr>
              <w:t xml:space="preserve">Съгласно Наредба № 5 от 3 юни 2016 г. за предучилищното образование (Държавния образователен стандарт за предучилищното образование) чл. 33 проследяването постиженията на детето се осъществява от учителите, вписват се в дневника на групата (чл. 34) и се отразяват в детското портфолио на всяко дете (чл. 35). Напредъкът на децата ще се измерва съгласно методиките по Наредба № 5 за предучилищното образование по реда на чл. 28 в 7 образователни направления (български език, математика, околен свят, изобразително изкуство, музика, конструиране и технологии, физическа култура) в резултат на придобитите знания, умения и отношения от предоставената обща и допълнителна подкрепа. За децата в </w:t>
            </w:r>
            <w:r w:rsidRPr="00D83669">
              <w:rPr>
                <w:rFonts w:ascii="Times New Roman" w:hAnsi="Times New Roman"/>
                <w:i/>
                <w:sz w:val="24"/>
              </w:rPr>
              <w:lastRenderedPageBreak/>
              <w:t xml:space="preserve">предучилищното образование няма предвидени количествени и качествени оценки и проследяването на показателя  ще се основава на информацията в детското портфолио в началото и в края на всяка учебна година. </w:t>
            </w:r>
          </w:p>
          <w:p w14:paraId="44474A13" w14:textId="74F80D0B" w:rsidR="00D857FE" w:rsidRPr="00D83669" w:rsidRDefault="00D857FE" w:rsidP="00CC7BCB">
            <w:pPr>
              <w:jc w:val="both"/>
              <w:rPr>
                <w:rFonts w:ascii="Times New Roman" w:hAnsi="Times New Roman"/>
                <w:i/>
                <w:sz w:val="24"/>
              </w:rPr>
            </w:pPr>
            <w:r w:rsidRPr="00D83669">
              <w:rPr>
                <w:rFonts w:ascii="Times New Roman" w:hAnsi="Times New Roman"/>
                <w:sz w:val="24"/>
              </w:rPr>
              <w:t xml:space="preserve">В училищното образование показателят  измерва броя на учениците от уязвими групи, с трудности в ученето, в риск от отпадане, вкл. ученици със СОП, с хронични заболявания, в риск и с изявени дарби, получили обща и допълнителна подкрепа за личностно развитие, останали в образование и подобрили образователните си резултати и/или намалили броя на отсъствията и, санкциите, както и награди, поощрения, и др. след 1 година участие в операцията. </w:t>
            </w:r>
            <w:r w:rsidRPr="00D83669">
              <w:rPr>
                <w:rFonts w:ascii="Times New Roman" w:hAnsi="Times New Roman"/>
                <w:i/>
                <w:sz w:val="24"/>
              </w:rPr>
              <w:t>Съгласно Наредба за приобщаващото образование (ДОС) и Наредба № 11 от 01.09.2016 г. за оценяване на резултатите от обучението на учениците (ДОС) напредъкът на учениците в училищното образование се определя чрез качествени и количествени показатели, както и с отразеното в ученическата книжка, личния картон/ личното дело на ученика, вкл. отсъствия, санкции, награди, поощрения, и др. За нуждите на измерване на промяната в образователните резултати, като следствие от получената обща и допълнителна подкрепа по операцията се прави разделение, а именно: качествен измерител: отличен – 100%, много добър – 85%, добър – 70%, среден – 55% и слаб – 40% съгласно разпоредбите на Наредба № 11/2016 г. – минимални изисквания на ДОС за оценяване на резултатите, което се прилага се за ученици от 1 – 3 клас. За учениците от 4 клас до гимназиална степен включително се прилага количествено измерване на придобития напредък в образователните умения като всяка промяна в оценката на ученика се сравнява с началната стойност, където 0,05 единици от количествената оценка се равняват на 1% повишение, а качествените измерители са същите като по-горе. За ученици със СОП се използва следната скала: постига изискванията – 100%; справя се – 70%; среща затруднения – 40%. Проследяват се и отразените в ученическата книжка, личния картон/личното дело на ученика за брой отсъствия и причините за тях, санкции, ако има такива, награди и поощрения.</w:t>
            </w:r>
          </w:p>
        </w:tc>
      </w:tr>
      <w:tr w:rsidR="00D857FE" w:rsidRPr="00D83669" w14:paraId="2EE16D02" w14:textId="77777777" w:rsidTr="0042438C">
        <w:tc>
          <w:tcPr>
            <w:tcW w:w="2405" w:type="dxa"/>
            <w:shd w:val="clear" w:color="auto" w:fill="auto"/>
            <w:vAlign w:val="center"/>
          </w:tcPr>
          <w:p w14:paraId="3953FE2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235" w:type="dxa"/>
            <w:shd w:val="clear" w:color="auto" w:fill="auto"/>
            <w:vAlign w:val="center"/>
          </w:tcPr>
          <w:p w14:paraId="66498E3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079CB150" w14:textId="77777777" w:rsidTr="0042438C">
        <w:tc>
          <w:tcPr>
            <w:tcW w:w="2405" w:type="dxa"/>
            <w:shd w:val="clear" w:color="auto" w:fill="auto"/>
            <w:vAlign w:val="center"/>
          </w:tcPr>
          <w:p w14:paraId="191FB2D5" w14:textId="2EA48050" w:rsidR="00D857FE" w:rsidRPr="00D83669" w:rsidRDefault="00EF3918"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701C4555" w14:textId="2D6B9E73" w:rsidR="00D857FE" w:rsidRPr="00D83669" w:rsidRDefault="007F3581" w:rsidP="00CC7BCB">
            <w:pPr>
              <w:jc w:val="both"/>
              <w:rPr>
                <w:rFonts w:ascii="Times New Roman" w:hAnsi="Times New Roman"/>
                <w:sz w:val="24"/>
              </w:rPr>
            </w:pPr>
            <w:r>
              <w:rPr>
                <w:rFonts w:ascii="Times New Roman" w:hAnsi="Times New Roman"/>
                <w:sz w:val="24"/>
              </w:rPr>
              <w:t>141 167</w:t>
            </w:r>
          </w:p>
        </w:tc>
      </w:tr>
      <w:tr w:rsidR="00D857FE" w:rsidRPr="00D83669" w14:paraId="7DFAA7EA" w14:textId="77777777" w:rsidTr="0042438C">
        <w:tc>
          <w:tcPr>
            <w:tcW w:w="2405" w:type="dxa"/>
            <w:shd w:val="clear" w:color="auto" w:fill="auto"/>
            <w:vAlign w:val="center"/>
          </w:tcPr>
          <w:p w14:paraId="214AFF0A" w14:textId="560260DE" w:rsidR="00D857FE" w:rsidRPr="00D83669" w:rsidRDefault="00522E94"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5526E638" w14:textId="4CBBBB2C"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представлява 90% от сумата на целевите стойности на показатели за краен продукт SOI 1.2. Брой деца и ученици със специални образователни потребности (СОП), в риск, с хронични заболявания и с изявени дарби и SOI 1.4. Брой деца и ученици от предучилищното и училищното образование от уязвими групи, получили подкрепа., за да измери напредък на образователните резултати на децата и учениците от целевите групи в предучилищното образование и училищното образование като се ползва опитът и постигнатото по ОПНОИР.</w:t>
            </w:r>
          </w:p>
          <w:p w14:paraId="505AC60A" w14:textId="14AA795F" w:rsidR="00D857FE" w:rsidRPr="00D83669" w:rsidRDefault="00D857FE" w:rsidP="00CC7BCB">
            <w:pPr>
              <w:jc w:val="both"/>
            </w:pPr>
            <w:r w:rsidRPr="00D83669">
              <w:rPr>
                <w:rFonts w:ascii="Times New Roman" w:hAnsi="Times New Roman"/>
                <w:sz w:val="24"/>
              </w:rPr>
              <w:lastRenderedPageBreak/>
              <w:t>1.</w:t>
            </w:r>
            <w:r w:rsidRPr="00D83669">
              <w:t xml:space="preserve"> </w:t>
            </w:r>
            <w:r w:rsidRPr="00D83669">
              <w:rPr>
                <w:rFonts w:ascii="Times New Roman" w:hAnsi="Times New Roman"/>
                <w:sz w:val="24"/>
              </w:rPr>
              <w:t xml:space="preserve">За гарантиране на устойчивост на резултатите по операцията 90% от подкрепените деца от целевите групи в предучилищното образование, получили обща и допълнителна подкрепа, няма да напуснат системата на образованието и ще подобрят поведението, мотивацията и образователните си резултати </w:t>
            </w:r>
            <w:r w:rsidR="00534BA1" w:rsidRPr="00D83669">
              <w:rPr>
                <w:rFonts w:ascii="Times New Roman" w:hAnsi="Times New Roman"/>
                <w:sz w:val="24"/>
              </w:rPr>
              <w:t xml:space="preserve">след </w:t>
            </w:r>
            <w:r w:rsidRPr="00D83669">
              <w:rPr>
                <w:rFonts w:ascii="Times New Roman" w:hAnsi="Times New Roman"/>
                <w:sz w:val="24"/>
              </w:rPr>
              <w:t>1 година участие в дейности по операцията. Показателят се базира на опита на ОПНОИР по проект „Активно приобщаване в системата на предучилищното образование“ и по проект „Подкрепа за приобщаващо образование“. За децата в предучилищното образование няма предвидени количествени и качествени оценки и проследяването на показателя  ще се основава на информацията в детското портфолио в началото и в края на всяка учебна година. За нуждите на измерване на промяната в постигане на образователните резултати за децата в предучилищно образование, като следствие от получената обща и допълнителна подкрепа по операцията се прави разделение на четири качествени степени на постигане на образователните резултати от съответния ДОС:</w:t>
            </w:r>
            <w:r w:rsidRPr="00D83669">
              <w:t xml:space="preserve"> </w:t>
            </w:r>
          </w:p>
          <w:p w14:paraId="456C435A" w14:textId="77777777" w:rsidR="00D857FE" w:rsidRPr="00D83669" w:rsidRDefault="00D857FE" w:rsidP="00CC7BCB">
            <w:pPr>
              <w:jc w:val="both"/>
              <w:rPr>
                <w:rFonts w:ascii="Times New Roman" w:hAnsi="Times New Roman"/>
                <w:sz w:val="24"/>
              </w:rPr>
            </w:pPr>
            <w:r w:rsidRPr="00D83669">
              <w:t xml:space="preserve">- </w:t>
            </w:r>
            <w:r w:rsidRPr="00D83669">
              <w:rPr>
                <w:rFonts w:ascii="Times New Roman" w:hAnsi="Times New Roman"/>
                <w:sz w:val="24"/>
              </w:rPr>
              <w:t>Постига очакваните резултати – 100%;</w:t>
            </w:r>
          </w:p>
          <w:p w14:paraId="6560A5B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В голяма степен постига очакваните резултати – 80%;</w:t>
            </w:r>
          </w:p>
          <w:p w14:paraId="47C33FE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Частично постига очакваните резултати – 65%;</w:t>
            </w:r>
          </w:p>
          <w:p w14:paraId="2876EDD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Не постига очакваните резултати – 50%.</w:t>
            </w:r>
          </w:p>
          <w:p w14:paraId="758E122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За деца със СОП:</w:t>
            </w:r>
          </w:p>
          <w:p w14:paraId="665C9C2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Постига изискванията – 100%;</w:t>
            </w:r>
          </w:p>
          <w:p w14:paraId="09E00AA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Справя се – 70%;</w:t>
            </w:r>
          </w:p>
          <w:p w14:paraId="73051A6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Среща затруднения – 40%.</w:t>
            </w:r>
          </w:p>
          <w:p w14:paraId="25D3DA89" w14:textId="565DAFAD" w:rsidR="00D857FE" w:rsidRPr="00D83669" w:rsidRDefault="00D857FE" w:rsidP="00CC7BCB">
            <w:pPr>
              <w:jc w:val="both"/>
              <w:rPr>
                <w:rFonts w:ascii="Times New Roman" w:hAnsi="Times New Roman"/>
                <w:sz w:val="24"/>
              </w:rPr>
            </w:pPr>
            <w:r w:rsidRPr="00D83669">
              <w:rPr>
                <w:rFonts w:ascii="Times New Roman" w:hAnsi="Times New Roman"/>
                <w:sz w:val="24"/>
              </w:rPr>
              <w:t xml:space="preserve">В резултат от оказаната обща и допълнителна подкрепа тези деца ще се считат за приобщени в образователната система, т.к. са останали в образование и са показали подобрение средно с 10% на образователните резултати след 1 година участие в дейности за обща и допълнителна подкрепа по операцията. Например дете в детската градина с входно ниво от 65% </w:t>
            </w:r>
            <w:r w:rsidR="00534BA1" w:rsidRPr="00D83669">
              <w:rPr>
                <w:rFonts w:ascii="Times New Roman" w:hAnsi="Times New Roman"/>
                <w:sz w:val="24"/>
              </w:rPr>
              <w:t xml:space="preserve">след </w:t>
            </w:r>
            <w:r w:rsidRPr="00D83669">
              <w:rPr>
                <w:rFonts w:ascii="Times New Roman" w:hAnsi="Times New Roman"/>
                <w:sz w:val="24"/>
              </w:rPr>
              <w:t xml:space="preserve">1 година участие в дейности за обща подкрепа по операцията постига 75%. За дете със СОП например с входно ниво от 50% </w:t>
            </w:r>
            <w:r w:rsidR="00534BA1" w:rsidRPr="00D83669">
              <w:rPr>
                <w:rFonts w:ascii="Times New Roman" w:hAnsi="Times New Roman"/>
                <w:sz w:val="24"/>
              </w:rPr>
              <w:t xml:space="preserve">след </w:t>
            </w:r>
            <w:r w:rsidRPr="00D83669">
              <w:rPr>
                <w:rFonts w:ascii="Times New Roman" w:hAnsi="Times New Roman"/>
                <w:sz w:val="24"/>
              </w:rPr>
              <w:t>1 година участие в дейности за обща и допълнителна подкрепа постига 60%.</w:t>
            </w:r>
          </w:p>
          <w:p w14:paraId="4B7374E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w:t>
            </w:r>
            <w:r w:rsidRPr="00D83669">
              <w:t xml:space="preserve"> </w:t>
            </w:r>
            <w:r w:rsidRPr="00D83669">
              <w:rPr>
                <w:rFonts w:ascii="Times New Roman" w:hAnsi="Times New Roman"/>
                <w:sz w:val="24"/>
              </w:rPr>
              <w:t>За гарантиране на устойчивост на резултатите по операцията 90% от подкрепените ученици от целевите групи в училищното образование, получили обща и допълнителна подкрепа, няма да напуснат системата на образованието и ще подобрят поведението, мотивацията и образователните си резултати след приключване на операцията.</w:t>
            </w:r>
          </w:p>
          <w:p w14:paraId="27580E5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Съгласно Наредба за приобщаващото образование (ДОС) и Наредба № 11 от 01.09.2016 г. за оценяване на резултатите от обучението на учениците (ДОС) напредъкът на учениците в училищното </w:t>
            </w:r>
            <w:r w:rsidRPr="00D83669">
              <w:rPr>
                <w:rFonts w:ascii="Times New Roman" w:hAnsi="Times New Roman"/>
                <w:sz w:val="24"/>
              </w:rPr>
              <w:lastRenderedPageBreak/>
              <w:t>образование се определя чрез качествени и количествени показатели, както и с отразеното в ученическата книжка, личния картон/ личното дело на ученика, вкл. отсъствия, санкции, награди, поощрения, и др. За нуждите на измерване на промяната в образователните резултати, като следствие от получената обща и допълнителна подкрепа по операцията се прави разделение, а именно: качествен измерител: отличен – 100%, много добър – 85%, добър – 70%, среден – 55% и слаб – 40% съгласно разпоредбите на Наредба № 11/2016 г. – минимални изисквания на ДОС за оценяване на резултатите, което се прилага се за ученици от 1 – 3 клас. За учениците от 4 клас до гимназиална степен включително се прилага количествено измерване на придобития напредък в образователните умения като всяка промяна в оценката на ученика се сравнява с началната стойност, където 0,05 единици от количествената оценка се равняват на 1% повишение, а качествените измерители са същите като по-горе. За ученици със СОП се използва следната скала: постига изискванията – 100%; справя се – 70%; среща затруднения – 40%. Проследяват се и отразените в ученическата книжка, личния картон/личното дело на ученика за брой отсъствия и причините за тях, санкции, ако има такива, награди и поощрения.</w:t>
            </w:r>
          </w:p>
          <w:p w14:paraId="782C072F" w14:textId="4F443FF2" w:rsidR="00D857FE" w:rsidRPr="00D83669" w:rsidRDefault="00D857FE" w:rsidP="00CC7BCB">
            <w:pPr>
              <w:jc w:val="both"/>
              <w:rPr>
                <w:rFonts w:ascii="Times New Roman" w:hAnsi="Times New Roman"/>
                <w:sz w:val="24"/>
              </w:rPr>
            </w:pPr>
            <w:r w:rsidRPr="00D83669">
              <w:rPr>
                <w:rFonts w:ascii="Times New Roman" w:hAnsi="Times New Roman"/>
                <w:sz w:val="24"/>
              </w:rPr>
              <w:t>В резултат от оказаната обща и допълнителна подкрепа след 1 година участие в операцията тези ученици ще се считат за приобщени в образователната система, т.к. са останали в образование и са показали подобрение на резултати средно с 10% (например средният успех от 3,00 се повишил до 3,50), като са намалили и броя на отсъствията по неуважителни причини и санкциите.</w:t>
            </w:r>
            <w:r w:rsidRPr="00D83669">
              <w:t xml:space="preserve"> </w:t>
            </w:r>
            <w:r w:rsidRPr="00D83669">
              <w:rPr>
                <w:rFonts w:ascii="Times New Roman" w:hAnsi="Times New Roman"/>
                <w:sz w:val="24"/>
              </w:rPr>
              <w:t>Определянето на целевата стойност на показателя  за ученици от целевите групи се базира на опита на ОПНОИР по проект „Подкрепа за успех“, където според анализ на постигнатото за учебната 2019/2020 г. 65 930 ученици са подобрили образователните си резултати с 1 единица (което е 20%) по учебни предмети, по които са участвали в допълнителни обучения, резултатите от ДЗИ и НВО и от началния етап подобрението на общ среден образователен резултат се определя на 10% или 0,50 по количествената оценка за 1 учебна година.</w:t>
            </w:r>
          </w:p>
          <w:p w14:paraId="1EB43E87" w14:textId="77777777" w:rsidR="00D857FE" w:rsidRDefault="00D857FE" w:rsidP="00CC7BCB">
            <w:pPr>
              <w:jc w:val="both"/>
              <w:rPr>
                <w:rFonts w:ascii="Times New Roman" w:hAnsi="Times New Roman"/>
                <w:sz w:val="24"/>
              </w:rPr>
            </w:pPr>
            <w:r w:rsidRPr="00D83669">
              <w:rPr>
                <w:rFonts w:ascii="Times New Roman" w:hAnsi="Times New Roman"/>
                <w:sz w:val="24"/>
              </w:rPr>
              <w:t>Целевата стойност се изчислява както следва: (17450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160632)</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90%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160</w:t>
            </w:r>
            <w:r w:rsidRPr="00D83669">
              <w:rPr>
                <w:rFonts w:ascii="Times New Roman" w:hAnsi="Times New Roman"/>
                <w:sz w:val="24"/>
                <w:lang w:val="en-US"/>
              </w:rPr>
              <w:t> </w:t>
            </w:r>
            <w:r w:rsidRPr="00D83669">
              <w:rPr>
                <w:rFonts w:ascii="Times New Roman" w:hAnsi="Times New Roman"/>
                <w:sz w:val="24"/>
              </w:rPr>
              <w:t>274, което е (SOI</w:t>
            </w:r>
            <w:r w:rsidRPr="00D83669">
              <w:rPr>
                <w:rFonts w:ascii="Times New Roman" w:hAnsi="Times New Roman"/>
                <w:sz w:val="24"/>
                <w:lang w:val="en-US"/>
              </w:rPr>
              <w:t> </w:t>
            </w:r>
            <w:r w:rsidRPr="00D83669">
              <w:rPr>
                <w:rFonts w:ascii="Times New Roman" w:hAnsi="Times New Roman"/>
                <w:sz w:val="24"/>
              </w:rPr>
              <w:t>1.2.</w:t>
            </w:r>
            <w:r w:rsidRPr="00D83669">
              <w:rPr>
                <w:rFonts w:ascii="Times New Roman" w:hAnsi="Times New Roman"/>
                <w:sz w:val="24"/>
                <w:lang w:val="en-US"/>
              </w:rPr>
              <w:t> </w:t>
            </w:r>
            <w:r w:rsidRPr="00D83669">
              <w:rPr>
                <w:rFonts w:ascii="Times New Roman" w:hAnsi="Times New Roman"/>
                <w:sz w:val="24"/>
              </w:rPr>
              <w:t>+</w:t>
            </w:r>
            <w:r w:rsidRPr="00D83669">
              <w:rPr>
                <w:lang w:val="en-US"/>
              </w:rPr>
              <w:t> </w:t>
            </w:r>
            <w:r w:rsidRPr="00D83669">
              <w:rPr>
                <w:rFonts w:ascii="Times New Roman" w:hAnsi="Times New Roman"/>
                <w:sz w:val="24"/>
              </w:rPr>
              <w:t>SOI</w:t>
            </w:r>
            <w:r w:rsidRPr="00D83669">
              <w:rPr>
                <w:rFonts w:ascii="Times New Roman" w:hAnsi="Times New Roman"/>
                <w:sz w:val="24"/>
                <w:lang w:val="en-US"/>
              </w:rPr>
              <w:t> </w:t>
            </w:r>
            <w:r w:rsidRPr="00D83669">
              <w:rPr>
                <w:rFonts w:ascii="Times New Roman" w:hAnsi="Times New Roman"/>
                <w:sz w:val="24"/>
              </w:rPr>
              <w:t>1.4)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90%.</w:t>
            </w:r>
          </w:p>
          <w:p w14:paraId="4C1C8A83" w14:textId="03CF7EDD" w:rsidR="0083284C" w:rsidRPr="00D83669" w:rsidRDefault="0083284C" w:rsidP="00CC7BCB">
            <w:pPr>
              <w:jc w:val="both"/>
              <w:rPr>
                <w:rFonts w:ascii="Times New Roman" w:hAnsi="Times New Roman"/>
                <w:sz w:val="24"/>
              </w:rPr>
            </w:pPr>
            <w:r w:rsidRPr="00176391">
              <w:rPr>
                <w:rFonts w:ascii="Times New Roman" w:hAnsi="Times New Roman"/>
                <w:iCs/>
                <w:sz w:val="24"/>
              </w:rPr>
              <w:t>В резултат на намалението на бюджета по Приоритет 1 на ПО, свързано с обособяването на Приоритет 5 „Гражданска готовност в образователната система“, целев</w:t>
            </w:r>
            <w:r>
              <w:rPr>
                <w:rFonts w:ascii="Times New Roman" w:hAnsi="Times New Roman"/>
                <w:iCs/>
                <w:sz w:val="24"/>
              </w:rPr>
              <w:t>ата</w:t>
            </w:r>
            <w:r w:rsidRPr="00176391">
              <w:rPr>
                <w:rFonts w:ascii="Times New Roman" w:hAnsi="Times New Roman"/>
                <w:iCs/>
                <w:sz w:val="24"/>
              </w:rPr>
              <w:t xml:space="preserve"> стойност</w:t>
            </w:r>
            <w:r>
              <w:rPr>
                <w:rFonts w:ascii="Times New Roman" w:hAnsi="Times New Roman"/>
                <w:iCs/>
                <w:sz w:val="24"/>
              </w:rPr>
              <w:t xml:space="preserve"> е</w:t>
            </w:r>
            <w:r w:rsidRPr="00176391">
              <w:rPr>
                <w:rFonts w:ascii="Times New Roman" w:hAnsi="Times New Roman"/>
                <w:iCs/>
                <w:sz w:val="24"/>
              </w:rPr>
              <w:t xml:space="preserve"> редуциран</w:t>
            </w:r>
            <w:r>
              <w:rPr>
                <w:rFonts w:ascii="Times New Roman" w:hAnsi="Times New Roman"/>
                <w:iCs/>
                <w:sz w:val="24"/>
              </w:rPr>
              <w:t>а</w:t>
            </w:r>
            <w:r w:rsidRPr="00176391">
              <w:rPr>
                <w:rFonts w:ascii="Times New Roman" w:hAnsi="Times New Roman"/>
                <w:iCs/>
                <w:sz w:val="24"/>
              </w:rPr>
              <w:t xml:space="preserve"> пропорционално</w:t>
            </w:r>
            <w:r>
              <w:rPr>
                <w:rFonts w:ascii="Times New Roman" w:hAnsi="Times New Roman"/>
                <w:iCs/>
                <w:sz w:val="24"/>
              </w:rPr>
              <w:t>.</w:t>
            </w:r>
          </w:p>
        </w:tc>
      </w:tr>
      <w:tr w:rsidR="00D857FE" w:rsidRPr="00D83669" w14:paraId="4E7BDAE0" w14:textId="77777777" w:rsidTr="0042438C">
        <w:tc>
          <w:tcPr>
            <w:tcW w:w="2405" w:type="dxa"/>
            <w:shd w:val="clear" w:color="auto" w:fill="auto"/>
            <w:vAlign w:val="center"/>
          </w:tcPr>
          <w:p w14:paraId="1408C48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Референтна стойност</w:t>
            </w:r>
          </w:p>
        </w:tc>
        <w:tc>
          <w:tcPr>
            <w:tcW w:w="7235" w:type="dxa"/>
            <w:shd w:val="clear" w:color="auto" w:fill="auto"/>
            <w:vAlign w:val="center"/>
          </w:tcPr>
          <w:p w14:paraId="2F68471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95</w:t>
            </w:r>
            <w:r w:rsidRPr="00D83669">
              <w:rPr>
                <w:rFonts w:ascii="Times New Roman" w:hAnsi="Times New Roman"/>
                <w:sz w:val="24"/>
                <w:lang w:val="en-US"/>
              </w:rPr>
              <w:t> </w:t>
            </w:r>
            <w:r w:rsidRPr="00D83669">
              <w:rPr>
                <w:rFonts w:ascii="Times New Roman" w:hAnsi="Times New Roman"/>
                <w:sz w:val="24"/>
              </w:rPr>
              <w:t>386</w:t>
            </w:r>
          </w:p>
        </w:tc>
      </w:tr>
      <w:tr w:rsidR="00D857FE" w:rsidRPr="00D83669" w14:paraId="37B8CA87" w14:textId="77777777" w:rsidTr="0042438C">
        <w:tc>
          <w:tcPr>
            <w:tcW w:w="2405" w:type="dxa"/>
            <w:shd w:val="clear" w:color="auto" w:fill="auto"/>
            <w:vAlign w:val="center"/>
          </w:tcPr>
          <w:p w14:paraId="0088B2F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референтна стойност</w:t>
            </w:r>
          </w:p>
        </w:tc>
        <w:tc>
          <w:tcPr>
            <w:tcW w:w="7235" w:type="dxa"/>
            <w:shd w:val="clear" w:color="auto" w:fill="auto"/>
            <w:vAlign w:val="center"/>
          </w:tcPr>
          <w:p w14:paraId="1745B32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Референтната стойност е сбор от постигнатото по финансираните от ОПНОИР проекти като: </w:t>
            </w:r>
          </w:p>
          <w:p w14:paraId="67F68C59" w14:textId="08561344" w:rsidR="00D857FE" w:rsidRPr="00D83669" w:rsidRDefault="00D857FE" w:rsidP="00CC7BCB">
            <w:pPr>
              <w:jc w:val="both"/>
              <w:rPr>
                <w:rFonts w:ascii="Times New Roman" w:hAnsi="Times New Roman"/>
                <w:sz w:val="24"/>
              </w:rPr>
            </w:pPr>
            <w:r w:rsidRPr="00D83669">
              <w:rPr>
                <w:rFonts w:ascii="Times New Roman" w:hAnsi="Times New Roman"/>
                <w:sz w:val="24"/>
              </w:rPr>
              <w:lastRenderedPageBreak/>
              <w:t>1. По проект „Активно приобщаване в системата на предучилищното образование“ заложената стойност на показател „Относителен дял на децата от уязвимите групи с напредък по български език от участието им в операцията“ е 85% от обхванатите деца в допълнителни занимания по български език. Съгласно последните отчети на МОН, въпреки пандемията и затварянето на учебните заведения, 29 456 деца в детските градини са подобрили резултатите си по български език и са приобщени в системата на предучилищното образование.</w:t>
            </w:r>
          </w:p>
          <w:p w14:paraId="78732BF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w:t>
            </w:r>
            <w:r w:rsidRPr="00D83669">
              <w:t xml:space="preserve"> </w:t>
            </w:r>
            <w:r w:rsidRPr="00D83669">
              <w:rPr>
                <w:rFonts w:ascii="Times New Roman" w:hAnsi="Times New Roman"/>
                <w:sz w:val="24"/>
              </w:rPr>
              <w:t>По данни на МОН (Анализ за учебната 2019/2020 г. за постигнатите образователни резултати от дейности по „Подкрепа за успех“ от технически отчет в ИСУН) 65 930 ученици са подобрили образователните си резултати след успешно завършили допълнителни обучения по учебни предмети.</w:t>
            </w:r>
          </w:p>
          <w:p w14:paraId="24BABE13" w14:textId="4554856D" w:rsidR="00D857FE" w:rsidRPr="00D83669" w:rsidRDefault="00D857FE" w:rsidP="00CC7BCB">
            <w:pPr>
              <w:jc w:val="both"/>
              <w:rPr>
                <w:rFonts w:ascii="Times New Roman" w:hAnsi="Times New Roman"/>
                <w:sz w:val="24"/>
              </w:rPr>
            </w:pPr>
            <w:r w:rsidRPr="00D83669">
              <w:rPr>
                <w:rFonts w:ascii="Times New Roman" w:hAnsi="Times New Roman"/>
                <w:sz w:val="24"/>
              </w:rPr>
              <w:t>Референтната стойност е сбор от цитираните резултатите по финансираните от ОПНОИР проекти или 29 456</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65 930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95</w:t>
            </w:r>
            <w:r w:rsidR="00270D22" w:rsidRPr="00D83669">
              <w:rPr>
                <w:rFonts w:ascii="Times New Roman" w:hAnsi="Times New Roman"/>
                <w:sz w:val="24"/>
              </w:rPr>
              <w:t> </w:t>
            </w:r>
            <w:r w:rsidRPr="00D83669">
              <w:rPr>
                <w:rFonts w:ascii="Times New Roman" w:hAnsi="Times New Roman"/>
                <w:sz w:val="24"/>
              </w:rPr>
              <w:t>386</w:t>
            </w:r>
            <w:r w:rsidR="00270D22" w:rsidRPr="00D83669">
              <w:rPr>
                <w:rFonts w:ascii="Times New Roman" w:hAnsi="Times New Roman"/>
                <w:sz w:val="24"/>
              </w:rPr>
              <w:t>, вкл. деца и ученици със СОП, с хронични заболявания, в риск и с изявени дарби, с планиран обхват на 11800 по проект „Подкрепа за приобщаващо образование“ на МОН, за които все още няма данни за постигнати резултати.</w:t>
            </w:r>
            <w:r w:rsidRPr="00D83669">
              <w:rPr>
                <w:rFonts w:ascii="Times New Roman" w:hAnsi="Times New Roman"/>
                <w:sz w:val="24"/>
              </w:rPr>
              <w:t>.</w:t>
            </w:r>
          </w:p>
          <w:p w14:paraId="2B1AA1AA" w14:textId="0A266975" w:rsidR="00D857FE" w:rsidRPr="00D83669" w:rsidRDefault="00D857FE" w:rsidP="00CC7BCB">
            <w:pPr>
              <w:jc w:val="both"/>
              <w:rPr>
                <w:rFonts w:ascii="Times New Roman" w:hAnsi="Times New Roman"/>
                <w:sz w:val="24"/>
              </w:rPr>
            </w:pPr>
            <w:r w:rsidRPr="00D83669">
              <w:rPr>
                <w:rFonts w:ascii="Times New Roman" w:hAnsi="Times New Roman"/>
                <w:sz w:val="24"/>
              </w:rPr>
              <w:t xml:space="preserve">Референтната стойност е сбор от определените референтни стойности на показател за резултат </w:t>
            </w:r>
            <w:r w:rsidRPr="00D83669">
              <w:rPr>
                <w:rFonts w:ascii="Times New Roman" w:hAnsi="Times New Roman"/>
                <w:i/>
                <w:sz w:val="24"/>
              </w:rPr>
              <w:t>ИР 1.2.</w:t>
            </w:r>
            <w:r w:rsidR="00270D22" w:rsidRPr="00D83669">
              <w:rPr>
                <w:rFonts w:ascii="Times New Roman" w:hAnsi="Times New Roman"/>
                <w:i/>
                <w:sz w:val="24"/>
              </w:rPr>
              <w:t>1</w:t>
            </w:r>
            <w:r w:rsidRPr="00D83669">
              <w:rPr>
                <w:i/>
              </w:rPr>
              <w:t xml:space="preserve"> </w:t>
            </w:r>
            <w:r w:rsidRPr="00D83669">
              <w:rPr>
                <w:rFonts w:ascii="Times New Roman" w:hAnsi="Times New Roman"/>
                <w:i/>
                <w:sz w:val="24"/>
              </w:rPr>
              <w:t xml:space="preserve">Брой деца от уязвими групи, вкл. със СОП, с хронични заболявания, в риск и с изявени дарби в </w:t>
            </w:r>
            <w:r w:rsidRPr="00D83669">
              <w:rPr>
                <w:rFonts w:ascii="Times New Roman" w:hAnsi="Times New Roman"/>
                <w:b/>
                <w:i/>
                <w:sz w:val="24"/>
              </w:rPr>
              <w:t>предучилищно образование</w:t>
            </w:r>
            <w:r w:rsidRPr="00D83669">
              <w:rPr>
                <w:rFonts w:ascii="Times New Roman" w:hAnsi="Times New Roman"/>
                <w:i/>
                <w:sz w:val="24"/>
              </w:rPr>
              <w:t xml:space="preserve">, с подобрени образователни резултати от получената обща и допълнителна подкрепа за личностно развитие – </w:t>
            </w:r>
            <w:r w:rsidRPr="00D83669">
              <w:rPr>
                <w:rFonts w:ascii="Times New Roman" w:hAnsi="Times New Roman"/>
                <w:sz w:val="24"/>
              </w:rPr>
              <w:t>42 253 и определената референтна стойност на показател за резултат</w:t>
            </w:r>
            <w:r w:rsidRPr="00D83669">
              <w:rPr>
                <w:rFonts w:ascii="Times New Roman" w:hAnsi="Times New Roman"/>
                <w:i/>
                <w:sz w:val="24"/>
              </w:rPr>
              <w:t xml:space="preserve"> ИР 1.</w:t>
            </w:r>
            <w:r w:rsidR="00270D22" w:rsidRPr="00D83669">
              <w:rPr>
                <w:rFonts w:ascii="Times New Roman" w:hAnsi="Times New Roman"/>
                <w:i/>
                <w:sz w:val="24"/>
              </w:rPr>
              <w:t>2.2</w:t>
            </w:r>
            <w:r w:rsidRPr="00D83669">
              <w:rPr>
                <w:rFonts w:ascii="Times New Roman" w:hAnsi="Times New Roman"/>
                <w:i/>
                <w:sz w:val="24"/>
              </w:rPr>
              <w:t>.</w:t>
            </w:r>
            <w:r w:rsidRPr="00D83669">
              <w:t xml:space="preserve"> </w:t>
            </w:r>
            <w:r w:rsidRPr="00D83669">
              <w:rPr>
                <w:rFonts w:ascii="Times New Roman" w:hAnsi="Times New Roman"/>
                <w:i/>
                <w:sz w:val="24"/>
              </w:rPr>
              <w:t xml:space="preserve">Брой ученици от уязвими групи, вкл. със СОП, с хронични заболявания, в риск и с изявени дарби в </w:t>
            </w:r>
            <w:r w:rsidRPr="00D83669">
              <w:rPr>
                <w:rFonts w:ascii="Times New Roman" w:hAnsi="Times New Roman"/>
                <w:b/>
                <w:i/>
                <w:sz w:val="24"/>
              </w:rPr>
              <w:t>училищното образование</w:t>
            </w:r>
            <w:r w:rsidRPr="00D83669">
              <w:rPr>
                <w:rFonts w:ascii="Times New Roman" w:hAnsi="Times New Roman"/>
                <w:i/>
                <w:sz w:val="24"/>
              </w:rPr>
              <w:t xml:space="preserve"> с подобрени образователни резултати от получената обща и допълнителна подкрепа за личностно развитие – </w:t>
            </w:r>
            <w:r w:rsidRPr="00D83669">
              <w:rPr>
                <w:rFonts w:ascii="Times New Roman" w:hAnsi="Times New Roman"/>
                <w:sz w:val="24"/>
              </w:rPr>
              <w:t>65 930 или 29</w:t>
            </w:r>
            <w:r w:rsidRPr="00D83669">
              <w:rPr>
                <w:rFonts w:ascii="Times New Roman" w:hAnsi="Times New Roman"/>
                <w:sz w:val="24"/>
                <w:lang w:val="en-US"/>
              </w:rPr>
              <w:t> </w:t>
            </w:r>
            <w:r w:rsidRPr="00D83669">
              <w:rPr>
                <w:rFonts w:ascii="Times New Roman" w:hAnsi="Times New Roman"/>
                <w:sz w:val="24"/>
              </w:rPr>
              <w:t>456 деца</w:t>
            </w:r>
            <w:r w:rsidRPr="00D83669">
              <w:rPr>
                <w:rFonts w:ascii="Times New Roman" w:hAnsi="Times New Roman"/>
                <w:sz w:val="24"/>
                <w:lang w:val="en-US"/>
              </w:rPr>
              <w:t> </w:t>
            </w:r>
            <w:r w:rsidRPr="00D83669">
              <w:rPr>
                <w:rFonts w:ascii="Times New Roman" w:hAnsi="Times New Roman"/>
                <w:sz w:val="24"/>
              </w:rPr>
              <w:t>+ 65 930 ученици =</w:t>
            </w:r>
            <w:r w:rsidRPr="00D83669">
              <w:rPr>
                <w:rFonts w:ascii="Times New Roman" w:hAnsi="Times New Roman"/>
                <w:sz w:val="24"/>
                <w:lang w:val="en-US"/>
              </w:rPr>
              <w:t> </w:t>
            </w:r>
            <w:r w:rsidRPr="00D83669">
              <w:rPr>
                <w:rFonts w:ascii="Times New Roman" w:hAnsi="Times New Roman"/>
                <w:sz w:val="24"/>
              </w:rPr>
              <w:t>95</w:t>
            </w:r>
            <w:r w:rsidRPr="00D83669">
              <w:rPr>
                <w:rFonts w:ascii="Times New Roman" w:hAnsi="Times New Roman"/>
                <w:sz w:val="24"/>
                <w:lang w:val="en-US"/>
              </w:rPr>
              <w:t> </w:t>
            </w:r>
            <w:r w:rsidRPr="00D83669">
              <w:rPr>
                <w:rFonts w:ascii="Times New Roman" w:hAnsi="Times New Roman"/>
                <w:sz w:val="24"/>
              </w:rPr>
              <w:t>386</w:t>
            </w:r>
          </w:p>
        </w:tc>
      </w:tr>
      <w:tr w:rsidR="00D857FE" w:rsidRPr="00D83669" w14:paraId="5EB6762A" w14:textId="77777777" w:rsidTr="0042438C">
        <w:tc>
          <w:tcPr>
            <w:tcW w:w="2405" w:type="dxa"/>
            <w:shd w:val="clear" w:color="auto" w:fill="auto"/>
            <w:vAlign w:val="center"/>
          </w:tcPr>
          <w:p w14:paraId="473E79B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Разбивка </w:t>
            </w:r>
          </w:p>
        </w:tc>
        <w:tc>
          <w:tcPr>
            <w:tcW w:w="7235" w:type="dxa"/>
            <w:shd w:val="clear" w:color="auto" w:fill="auto"/>
            <w:vAlign w:val="center"/>
          </w:tcPr>
          <w:p w14:paraId="42D0C8D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група в предучилищното образование или клас в училищното образование. При отчитането ще бъдат представени данни съгласно методологията за събиране на данни за децата и учениците от уязвими групи, с обучителни затруднения, в риск от отпадане, деца със СОП, в риск, с хронични заболявания или с изявени дарби, по демографски, социални характеристики, група или клас в предучилищното и училищното образование, напредък по постигнатите образователни резултати и ангажираност, отразени в личното портфолио, личния картон след участието им в дейностите.</w:t>
            </w:r>
          </w:p>
        </w:tc>
      </w:tr>
      <w:tr w:rsidR="00D857FE" w:rsidRPr="00D83669" w14:paraId="40FE54E1" w14:textId="77777777" w:rsidTr="0042438C">
        <w:tc>
          <w:tcPr>
            <w:tcW w:w="2405" w:type="dxa"/>
            <w:shd w:val="clear" w:color="auto" w:fill="auto"/>
            <w:vAlign w:val="center"/>
          </w:tcPr>
          <w:p w14:paraId="18E005B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6548433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Дейностите за обща и допълнителна подкрепа в предучилищното образование ще надградят изключително резултатните и обхватни проекти по ОПНОИР – „Активно приобщаване в системата на предучилищното образование“, „Подкрепа за приобщаващо образование“, „Подкрепа за успех“, които са насочени към </w:t>
            </w:r>
            <w:r w:rsidRPr="00D83669">
              <w:rPr>
                <w:rFonts w:ascii="Times New Roman" w:hAnsi="Times New Roman"/>
                <w:sz w:val="24"/>
              </w:rPr>
              <w:lastRenderedPageBreak/>
              <w:t>индивидуалните потребности на децата и учениците за развитието на способностите, за повишаване на успеваемостта им и приобщаването им в образователната система.</w:t>
            </w:r>
          </w:p>
          <w:p w14:paraId="2047EAAE" w14:textId="7EA85F6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е ориентиран към цели, заложени в стратегически документи например като Стратегическа рамка за развитие на образованието, обучението и ученето на Република България (2021 – 2030). </w:t>
            </w:r>
          </w:p>
          <w:p w14:paraId="0202CA3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В резултат на предоставената обща и допълнителна подкрепа подобрените резултати и мотивация на децата и учениците от уязвими групи, с обучителни затруднения, в риск от отпадане, със СОП, с хронични заболявания, в риск и с изявени дарби в предучилищното образование и родителите им ще доведе до приобщаването им в образователната система, като допринесе за постигането на националната цел за 2030 намаляване дела на преждевременно напусналите образование на 7%, делът на учениците с резултати, по ниски от критичните (средно за трите области на изследването) от 46% за 2018 г. по данни на ОИСР (PISA) да намалее на 25% през 2030 г., дял на обхванатите деца на възраст 4 г. в предучилищно образование спрямо общият брой на децата на 4 годишна възраст – 91%, дял на децата на възраст 4 – 6 години, необхванати в предучилищното образование – 5% от Стратегическа рамка за развитие на образованието, обучението и ученето на Република България (2021 – 2030).</w:t>
            </w:r>
          </w:p>
          <w:p w14:paraId="40135706" w14:textId="1C60F193"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Показателят е насочен и към изпълнение препоръки на ЕК от докладите по Европейския семестър за напредък и обхват на приобщаващото образование.</w:t>
            </w:r>
          </w:p>
        </w:tc>
      </w:tr>
      <w:tr w:rsidR="00D857FE" w:rsidRPr="00D83669" w14:paraId="1B976C42" w14:textId="77777777" w:rsidTr="0042438C">
        <w:tc>
          <w:tcPr>
            <w:tcW w:w="2405" w:type="dxa"/>
            <w:shd w:val="clear" w:color="auto" w:fill="auto"/>
            <w:vAlign w:val="center"/>
          </w:tcPr>
          <w:p w14:paraId="780B021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235" w:type="dxa"/>
            <w:shd w:val="clear" w:color="auto" w:fill="auto"/>
            <w:vAlign w:val="center"/>
          </w:tcPr>
          <w:p w14:paraId="595C421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От базата данни на МОН ще бъде предоставена информация от детското портфолио или личния картон на всички деца и ученици, получаващи обща и/или допълнителна подкрепа по операцията. Тези данни ще бъдат разделени по тип подкрепа – обща, допълнителна. </w:t>
            </w:r>
          </w:p>
          <w:p w14:paraId="435F36A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За всяко дете ще бъде определено входно ниво преди получаването на общата или допълнителна подкрепа по операцията. Всички бъдещи подобрения ще бъдат измерени спрямо това входно ниво. </w:t>
            </w:r>
          </w:p>
          <w:p w14:paraId="36C0928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Освен това дете, получило обща и допълнителна подкрепа, също ще бъде проследено чрез базата данни на МОН, за да потвърди дали то е останало в образователната система или не. Това проследяване ще се извършва всяка година до края на програмата за измерване на устойчивостта или тенденции, позволяващи последващи действия с тези, които не са останали в системата, за да се разбере защо са напуснали и дали оказване на подкрепата ще им помогне да ги върне.</w:t>
            </w:r>
          </w:p>
          <w:p w14:paraId="14C1905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Потвърждаване и валидиране на отчетените резултати и предоставяне на подробен анализ на отчетената промяна е чрез наблюдение в класната стая и интервюта с ученици, учители, администратори, родители и други доставчици на услуги </w:t>
            </w:r>
            <w:r w:rsidRPr="00D83669">
              <w:rPr>
                <w:rFonts w:ascii="Times New Roman" w:hAnsi="Times New Roman"/>
                <w:sz w:val="24"/>
              </w:rPr>
              <w:lastRenderedPageBreak/>
              <w:t>ангажирани в процеса на предоставяне на обща и допълнителна подкрепа за личностно развитие.</w:t>
            </w:r>
          </w:p>
          <w:p w14:paraId="60CC4BC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В допълнение към 7-те образователни направления, измерени в портфолиото на децата, наблюдението ще валидира и оцени такива въпроси като: наблюдавана физическа и двигателна сръчност, здраве, социално, емоционално, когнитивно, комуникативно развитие и ангажираност в класната стая.</w:t>
            </w:r>
          </w:p>
          <w:p w14:paraId="1882EA4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за учениците се събират текущо за всяка учебна година като отчитат постигнатите образователни резултати от началото и края на всяка учебна година и се представя с техническите доклади за изпълнение и приложенията към тях като част от системата за мониторинг на проекта.</w:t>
            </w:r>
          </w:p>
          <w:p w14:paraId="7162845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може да бъдат използвани за периодични оценки на ефекта, обхвата и устойчивостта, както и за промени в мерките по политиките в сферата на образованието.</w:t>
            </w:r>
          </w:p>
          <w:p w14:paraId="6B7C536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ще бъде измерена като проследяваща процеса на изпълнение чрез прилагане на различни инструменти за идентифициране на нуждите, на базата на които ще се изготвят индивидуалните обучителни планове и ще се измерва напредъкът на учениците</w:t>
            </w:r>
          </w:p>
        </w:tc>
      </w:tr>
      <w:tr w:rsidR="00D857FE" w:rsidRPr="00D83669" w14:paraId="5020472E" w14:textId="77777777" w:rsidTr="0042438C">
        <w:tc>
          <w:tcPr>
            <w:tcW w:w="2405" w:type="dxa"/>
            <w:shd w:val="clear" w:color="auto" w:fill="auto"/>
            <w:vAlign w:val="center"/>
          </w:tcPr>
          <w:p w14:paraId="1B20E67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235" w:type="dxa"/>
            <w:shd w:val="clear" w:color="auto" w:fill="auto"/>
            <w:vAlign w:val="center"/>
          </w:tcPr>
          <w:p w14:paraId="5836F9F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AD21F35" w14:textId="77777777" w:rsidTr="0042438C">
        <w:tc>
          <w:tcPr>
            <w:tcW w:w="2405" w:type="dxa"/>
            <w:shd w:val="clear" w:color="auto" w:fill="auto"/>
            <w:vAlign w:val="center"/>
          </w:tcPr>
          <w:p w14:paraId="0157905F" w14:textId="4E205152"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174A4C21"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EECO06 брой на децата на възраст под 18 години;</w:t>
            </w:r>
          </w:p>
          <w:p w14:paraId="185749A3"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67B0A14E"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SOI 1.2. Брой деца и ученици със специални образователни потребности (СОП), в риск, с хронични заболявания и с изявени дарби;</w:t>
            </w:r>
          </w:p>
          <w:p w14:paraId="7E292089"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tc>
      </w:tr>
      <w:tr w:rsidR="00D857FE" w:rsidRPr="00D83669" w14:paraId="3469B786" w14:textId="77777777" w:rsidTr="0042438C">
        <w:tc>
          <w:tcPr>
            <w:tcW w:w="2405" w:type="dxa"/>
            <w:shd w:val="clear" w:color="auto" w:fill="auto"/>
            <w:vAlign w:val="center"/>
          </w:tcPr>
          <w:p w14:paraId="3A03FC6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45F71EE9" w14:textId="7EF8E48A"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децата и ученици от уязвими групи, с обучителни трудности, в риск от отпадане, вкл. със СОП, с хронични заболявания, в риск и с изявени дарби, участници в дейности за обща и допълнителна подкрепа по СЦ по чл. 4, пар. 1, буква е) на ПО 2021 – 2027, подобрили образователните резултати след 1 година участие в операцията и е по-малка от всички участници в операцията и от целевата стойност на показател за краен продукт EECO06 брой на децата на възраст под 18 години.</w:t>
            </w:r>
          </w:p>
        </w:tc>
      </w:tr>
    </w:tbl>
    <w:p w14:paraId="56B25237" w14:textId="15C2F4F3" w:rsidR="008F5A88" w:rsidRPr="00D83669" w:rsidRDefault="008F5A88" w:rsidP="00D857FE"/>
    <w:p w14:paraId="733BBBD5" w14:textId="77777777" w:rsidR="008F5A88" w:rsidRPr="00D83669" w:rsidRDefault="008F5A88">
      <w:r w:rsidRPr="00D83669">
        <w:br w:type="page"/>
      </w:r>
    </w:p>
    <w:p w14:paraId="7EF548FD" w14:textId="09D59F98" w:rsidR="0048330E" w:rsidRPr="00D83669" w:rsidRDefault="00D857FE" w:rsidP="0006476C">
      <w:pPr>
        <w:pStyle w:val="Heading1"/>
        <w:rPr>
          <w:rFonts w:ascii="Times New Roman" w:hAnsi="Times New Roman" w:cs="Times New Roman"/>
          <w:b/>
          <w:bCs/>
          <w:sz w:val="28"/>
          <w:szCs w:val="28"/>
          <w:lang w:val="bg-BG"/>
        </w:rPr>
      </w:pPr>
      <w:bookmarkStart w:id="91" w:name="_Toc215213933"/>
      <w:bookmarkStart w:id="92" w:name="_Toc98778786"/>
      <w:bookmarkStart w:id="93" w:name="_Toc100152978"/>
      <w:r w:rsidRPr="00D83669">
        <w:rPr>
          <w:rFonts w:ascii="Times New Roman" w:hAnsi="Times New Roman" w:cs="Times New Roman"/>
          <w:b/>
          <w:bCs/>
          <w:sz w:val="28"/>
          <w:szCs w:val="28"/>
          <w:lang w:val="bg-BG"/>
        </w:rPr>
        <w:lastRenderedPageBreak/>
        <w:t>СЦ по чл. 4, пар. 1, буква ж)</w:t>
      </w:r>
      <w:bookmarkEnd w:id="91"/>
      <w:r w:rsidRPr="00D83669">
        <w:rPr>
          <w:rFonts w:ascii="Times New Roman" w:hAnsi="Times New Roman" w:cs="Times New Roman"/>
          <w:b/>
          <w:bCs/>
          <w:sz w:val="28"/>
          <w:szCs w:val="28"/>
          <w:lang w:val="bg-BG"/>
        </w:rPr>
        <w:t xml:space="preserve">  </w:t>
      </w:r>
    </w:p>
    <w:p w14:paraId="7B80F34D" w14:textId="749DE23E" w:rsidR="00D857FE" w:rsidRPr="00D83669" w:rsidRDefault="0048330E" w:rsidP="0048330E">
      <w:pPr>
        <w:jc w:val="both"/>
        <w:rPr>
          <w:rFonts w:ascii="Times New Roman" w:hAnsi="Times New Roman" w:cs="Times New Roman"/>
          <w:color w:val="2E74B5" w:themeColor="accent1" w:themeShade="BF"/>
          <w:sz w:val="24"/>
          <w:szCs w:val="24"/>
        </w:rPr>
      </w:pPr>
      <w:r w:rsidRPr="00D83669">
        <w:rPr>
          <w:rFonts w:ascii="Times New Roman" w:hAnsi="Times New Roman" w:cs="Times New Roman"/>
          <w:color w:val="2E74B5" w:themeColor="accent1" w:themeShade="BF"/>
          <w:sz w:val="24"/>
          <w:szCs w:val="24"/>
        </w:rPr>
        <w:t>Н</w:t>
      </w:r>
      <w:r w:rsidR="00D857FE" w:rsidRPr="00D83669">
        <w:rPr>
          <w:rFonts w:ascii="Times New Roman" w:hAnsi="Times New Roman" w:cs="Times New Roman"/>
          <w:color w:val="2E74B5" w:themeColor="accent1" w:themeShade="BF"/>
          <w:sz w:val="24"/>
          <w:szCs w:val="24"/>
        </w:rPr>
        <w:t>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предприемаческите и цифровите умения, по-доброто предвиждане на промените и изискванията за нови умения, в зависимост от нуждите на пазара, улесняването на преходите в професионалното развитие и насърчаването на професионалната мобилност</w:t>
      </w:r>
      <w:bookmarkEnd w:id="92"/>
      <w:bookmarkEnd w:id="93"/>
    </w:p>
    <w:p w14:paraId="1D02C424" w14:textId="7C6BEB86" w:rsidR="00D857FE" w:rsidRPr="00D83669" w:rsidRDefault="00D857FE" w:rsidP="00D857FE">
      <w:pPr>
        <w:pStyle w:val="Heading3"/>
        <w:ind w:left="567"/>
        <w:rPr>
          <w:rFonts w:ascii="Times New Roman" w:hAnsi="Times New Roman" w:cs="Times New Roman"/>
          <w:color w:val="000000" w:themeColor="text1"/>
        </w:rPr>
      </w:pPr>
      <w:bookmarkStart w:id="94" w:name="_Toc98778787"/>
      <w:bookmarkStart w:id="95" w:name="_Toc100152979"/>
      <w:bookmarkStart w:id="96" w:name="_Toc215213934"/>
      <w:r w:rsidRPr="00D83669">
        <w:rPr>
          <w:rFonts w:ascii="Times New Roman" w:hAnsi="Times New Roman" w:cs="Times New Roman"/>
        </w:rPr>
        <w:t>Показатели за крайни продукти</w:t>
      </w:r>
      <w:bookmarkEnd w:id="94"/>
      <w:bookmarkEnd w:id="95"/>
      <w:bookmarkEnd w:id="96"/>
      <w:r w:rsidRPr="00D83669">
        <w:rPr>
          <w:rFonts w:ascii="Times New Roman" w:hAnsi="Times New Roman" w:cs="Times New Roman"/>
          <w:color w:val="000000" w:themeColor="text1"/>
        </w:rPr>
        <w:t xml:space="preserve"> </w:t>
      </w:r>
    </w:p>
    <w:p w14:paraId="0E2B539A" w14:textId="6446873D" w:rsidR="00D857FE" w:rsidRPr="00D83669" w:rsidRDefault="00D857FE" w:rsidP="007C64A2">
      <w:pPr>
        <w:pStyle w:val="Heading3"/>
        <w:rPr>
          <w:b/>
          <w:bCs/>
          <w:i/>
          <w:iCs/>
          <w:sz w:val="22"/>
          <w:szCs w:val="22"/>
        </w:rPr>
      </w:pPr>
      <w:bookmarkStart w:id="97" w:name="_Toc100152980"/>
      <w:bookmarkStart w:id="98" w:name="_Toc215213935"/>
      <w:r w:rsidRPr="00D83669">
        <w:rPr>
          <w:b/>
          <w:bCs/>
          <w:i/>
          <w:iCs/>
          <w:sz w:val="22"/>
          <w:szCs w:val="22"/>
        </w:rPr>
        <w:t>EECO02 безработни, включително трайно безработни</w:t>
      </w:r>
      <w:bookmarkEnd w:id="97"/>
      <w:bookmarkEnd w:id="98"/>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67E41D6E" w14:textId="77777777" w:rsidTr="00DC5D6C">
        <w:trPr>
          <w:trHeight w:val="471"/>
        </w:trPr>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F32E91A" w14:textId="245F6ACE"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F25601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5BA570A1" w14:textId="77777777" w:rsidTr="004E6C22">
        <w:tc>
          <w:tcPr>
            <w:tcW w:w="2405" w:type="dxa"/>
            <w:shd w:val="clear" w:color="auto" w:fill="auto"/>
            <w:vAlign w:val="center"/>
          </w:tcPr>
          <w:p w14:paraId="354A0550" w14:textId="7B911FFF"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73BAADA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EECO02 безработни, включително трайно безработни</w:t>
            </w:r>
            <w:r w:rsidRPr="00D83669" w:rsidDel="009113EF">
              <w:rPr>
                <w:rFonts w:ascii="Times New Roman" w:hAnsi="Times New Roman"/>
                <w:sz w:val="24"/>
              </w:rPr>
              <w:t xml:space="preserve"> </w:t>
            </w:r>
          </w:p>
        </w:tc>
      </w:tr>
      <w:tr w:rsidR="00D857FE" w:rsidRPr="00D83669" w14:paraId="3A4C84BE" w14:textId="77777777" w:rsidTr="004E6C22">
        <w:tc>
          <w:tcPr>
            <w:tcW w:w="2405" w:type="dxa"/>
            <w:shd w:val="clear" w:color="auto" w:fill="auto"/>
            <w:vAlign w:val="center"/>
          </w:tcPr>
          <w:p w14:paraId="74DEC5E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215AFA99" w14:textId="09857E90"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474622BF" w14:textId="77777777" w:rsidTr="00F3334F">
        <w:trPr>
          <w:trHeight w:val="2026"/>
        </w:trPr>
        <w:tc>
          <w:tcPr>
            <w:tcW w:w="2405" w:type="dxa"/>
            <w:shd w:val="clear" w:color="auto" w:fill="auto"/>
            <w:vAlign w:val="center"/>
          </w:tcPr>
          <w:p w14:paraId="248D399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58E794D9"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цифровите умения, по-доброто предвиждане на промените и изискванията за нови умения, улесняването на преходите в професионалното развитие и насърчаването на професионалната мобилност</w:t>
            </w:r>
          </w:p>
        </w:tc>
      </w:tr>
      <w:tr w:rsidR="00D857FE" w:rsidRPr="00D83669" w14:paraId="2CB2992A" w14:textId="77777777" w:rsidTr="004E6C22">
        <w:tc>
          <w:tcPr>
            <w:tcW w:w="2405" w:type="dxa"/>
            <w:shd w:val="clear" w:color="auto" w:fill="auto"/>
            <w:vAlign w:val="center"/>
          </w:tcPr>
          <w:p w14:paraId="68AFD20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3C192BD0"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Ограмотяване на възрастни</w:t>
            </w:r>
          </w:p>
        </w:tc>
      </w:tr>
      <w:tr w:rsidR="00D857FE" w:rsidRPr="00D83669" w14:paraId="68909864" w14:textId="77777777" w:rsidTr="004E6C22">
        <w:tc>
          <w:tcPr>
            <w:tcW w:w="2405" w:type="dxa"/>
            <w:shd w:val="clear" w:color="auto" w:fill="auto"/>
            <w:vAlign w:val="center"/>
          </w:tcPr>
          <w:p w14:paraId="5AAAA87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600EA125" w14:textId="7982255A"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безработните участници в дейности по СЦ по чл. 4, §1, буква ж) с основно и по-ниско от основно образование – т.е. броя на безработните лица над 16 години, без основно образование, в дейности за учене през целия живот като участници в курсове за ограмотяване (1 – 4 клас), участници в курсове за придобиване на компетентности от прогимназиалния етап на основното образование (за всеки от 5, 6 и 7 клас) и участници в процедури за валидиране на умения и компетентности, придобити чрез неформално обучение и информално учене в съответствие с разпоредбите на ЗПУО и утвърдените програми за образование на възрастни за придобиване на клас/етап/степен на основно образование. Показателят отчита участия на едно лице от целевата група в курсове за ограмотяване (1 – 4 клас) и/или курсове за прогимназиален етап – за 5 клас, за 6 клас, за 7 клас или участие в процедура за валидиране като едно лице се брои еднократно. Показателят отчита и лица с основно образование, които са обхванати в дейности за кариерно ориентиране и/или консултиране</w:t>
            </w:r>
          </w:p>
          <w:p w14:paraId="2C48EB3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За целите на операцията </w:t>
            </w:r>
            <w:r w:rsidRPr="00D83669">
              <w:rPr>
                <w:rFonts w:ascii="Times New Roman" w:hAnsi="Times New Roman"/>
                <w:i/>
                <w:sz w:val="24"/>
              </w:rPr>
              <w:t>безработни, вкл. трайно безработни са лица над 16 години, с основно и без основно образование, които към момента на включване в дейности по операцията нямат работа, но активно търсят работа, регистрирани или не в Бюрата по труда към Агенция по заетостта по реда на Закона за насърчаване на заетостта</w:t>
            </w:r>
            <w:r w:rsidRPr="00D83669">
              <w:rPr>
                <w:rFonts w:ascii="Times New Roman" w:hAnsi="Times New Roman"/>
                <w:sz w:val="24"/>
              </w:rPr>
              <w:t>.</w:t>
            </w:r>
          </w:p>
          <w:p w14:paraId="0473C671" w14:textId="10DFE8E1" w:rsidR="00D857FE" w:rsidRPr="00D83669" w:rsidRDefault="00D857FE" w:rsidP="00CC7BCB">
            <w:pPr>
              <w:jc w:val="both"/>
              <w:rPr>
                <w:rFonts w:ascii="Times New Roman" w:hAnsi="Times New Roman"/>
                <w:sz w:val="24"/>
              </w:rPr>
            </w:pPr>
            <w:r w:rsidRPr="00D83669">
              <w:rPr>
                <w:rFonts w:ascii="Times New Roman" w:hAnsi="Times New Roman"/>
                <w:sz w:val="24"/>
              </w:rPr>
              <w:lastRenderedPageBreak/>
              <w:t xml:space="preserve">Съгласно ПО 2021 – 2027 безработните лица над 16 години, с основно образование, обхванати в кариерно ориентиране и консултиране и насочване за включване в гъвкави форми за образование на тези, които не са завършили средно образование и осигуряване на условия за втори шанс. По програмата безработни лица над 16 години с образование по-ниско от основното са обхванати в курсовете за ограмотяване и за придобиване на компетентности от прогимназиалния етап и участници в процедурата за валидиране също получават кариерно ориентиране и консултиране и насочване с цел по-добра реализация на пазара на труда на уязвими групи чрез придобиване на начален етап или на основна степен на образование. Показателят отразява факта, че неграмотни, слабограмотни, с основно или по-ниско образование са представители на уязвими групи. </w:t>
            </w:r>
          </w:p>
        </w:tc>
      </w:tr>
      <w:tr w:rsidR="00D857FE" w:rsidRPr="00D83669" w14:paraId="1F7B6B88" w14:textId="77777777" w:rsidTr="004E6C22">
        <w:tc>
          <w:tcPr>
            <w:tcW w:w="2405" w:type="dxa"/>
            <w:shd w:val="clear" w:color="auto" w:fill="auto"/>
            <w:vAlign w:val="center"/>
          </w:tcPr>
          <w:p w14:paraId="0E332F2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235" w:type="dxa"/>
            <w:shd w:val="clear" w:color="auto" w:fill="auto"/>
            <w:vAlign w:val="center"/>
          </w:tcPr>
          <w:p w14:paraId="5CA4206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7D04A5A5" w14:textId="77777777" w:rsidTr="004E6C22">
        <w:tc>
          <w:tcPr>
            <w:tcW w:w="2405" w:type="dxa"/>
            <w:shd w:val="clear" w:color="auto" w:fill="auto"/>
            <w:vAlign w:val="center"/>
          </w:tcPr>
          <w:p w14:paraId="5CD8F3A8" w14:textId="721E995E" w:rsidR="00D857FE" w:rsidRPr="00D83669" w:rsidRDefault="0010558E"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0A08572A" w14:textId="6CDD463E" w:rsidR="00D857FE" w:rsidRPr="00D83669" w:rsidRDefault="00CC1378" w:rsidP="00CC7BCB">
            <w:pPr>
              <w:jc w:val="both"/>
              <w:rPr>
                <w:rFonts w:ascii="Times New Roman" w:hAnsi="Times New Roman"/>
                <w:sz w:val="24"/>
                <w:lang w:val="en-US"/>
              </w:rPr>
            </w:pPr>
            <w:r>
              <w:rPr>
                <w:rFonts w:ascii="Times New Roman" w:hAnsi="Times New Roman"/>
                <w:sz w:val="24"/>
              </w:rPr>
              <w:t>2 376</w:t>
            </w:r>
          </w:p>
        </w:tc>
      </w:tr>
      <w:tr w:rsidR="00D857FE" w:rsidRPr="00D83669" w14:paraId="71BBCC61" w14:textId="77777777" w:rsidTr="004E6C22">
        <w:tc>
          <w:tcPr>
            <w:tcW w:w="2405" w:type="dxa"/>
            <w:shd w:val="clear" w:color="auto" w:fill="auto"/>
            <w:vAlign w:val="center"/>
          </w:tcPr>
          <w:p w14:paraId="36539E68" w14:textId="1AEEAC2D" w:rsidR="00D857FE" w:rsidRPr="00D83669" w:rsidRDefault="00522E94"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463D5AA3" w14:textId="7FDCA70A" w:rsidR="00D857FE"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се определя от целевата стойност на показател EEOC09 участници с прогимназиален етап на основното образование или по-ниска степен на образование и данни от приключилия проект по процедура „Ограмотяване на възрастни – фаза 1“, където 66,86% от участниците в дейностите по операцията са били безработни лица. Прилагайки този процент към броя на лицата над 16 години, с основно и без основно образование, участници в операция по тази специфична цел получаваме целевата стойност на безработните лица или 16</w:t>
            </w:r>
            <w:r w:rsidRPr="00D83669">
              <w:rPr>
                <w:rFonts w:ascii="Times New Roman" w:hAnsi="Times New Roman"/>
                <w:sz w:val="24"/>
                <w:lang w:val="en-US"/>
              </w:rPr>
              <w:t> </w:t>
            </w:r>
            <w:r w:rsidRPr="00D83669">
              <w:rPr>
                <w:rFonts w:ascii="Times New Roman" w:hAnsi="Times New Roman"/>
                <w:sz w:val="24"/>
              </w:rPr>
              <w:t>858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66,86%</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11</w:t>
            </w:r>
            <w:r w:rsidR="00543101">
              <w:rPr>
                <w:rFonts w:ascii="Times New Roman" w:hAnsi="Times New Roman"/>
                <w:sz w:val="24"/>
                <w:lang w:val="en-US"/>
              </w:rPr>
              <w:t> </w:t>
            </w:r>
            <w:r w:rsidR="008C54D6" w:rsidRPr="00D83669">
              <w:rPr>
                <w:rFonts w:ascii="Times New Roman" w:hAnsi="Times New Roman"/>
                <w:sz w:val="24"/>
              </w:rPr>
              <w:t>271</w:t>
            </w:r>
            <w:r w:rsidRPr="00D83669">
              <w:rPr>
                <w:rFonts w:ascii="Times New Roman" w:hAnsi="Times New Roman"/>
                <w:sz w:val="24"/>
              </w:rPr>
              <w:t>.</w:t>
            </w:r>
          </w:p>
          <w:p w14:paraId="40F0D22D" w14:textId="4F0127D6" w:rsidR="00543101" w:rsidRPr="00D83669" w:rsidRDefault="00543101" w:rsidP="00CC7BCB">
            <w:pPr>
              <w:jc w:val="both"/>
              <w:rPr>
                <w:rFonts w:ascii="Times New Roman" w:hAnsi="Times New Roman"/>
                <w:sz w:val="24"/>
              </w:rPr>
            </w:pPr>
            <w:r w:rsidRPr="00176391">
              <w:rPr>
                <w:rFonts w:ascii="Times New Roman" w:hAnsi="Times New Roman"/>
                <w:iCs/>
                <w:sz w:val="24"/>
              </w:rPr>
              <w:t>В резултат на намалението на бюджета по Приоритет 1 на ПО, свързано с обособяването на Приоритет 5 „Гражданска готовност в образователната система“,</w:t>
            </w:r>
            <w:r w:rsidR="00022719">
              <w:rPr>
                <w:rFonts w:ascii="Times New Roman" w:hAnsi="Times New Roman"/>
                <w:iCs/>
                <w:sz w:val="24"/>
              </w:rPr>
              <w:t xml:space="preserve"> както и с прехвърлянето на финансов ресурс към </w:t>
            </w:r>
            <w:r w:rsidR="00022719" w:rsidRPr="00022719">
              <w:rPr>
                <w:rFonts w:ascii="Times New Roman" w:hAnsi="Times New Roman"/>
                <w:iCs/>
                <w:sz w:val="24"/>
              </w:rPr>
              <w:t>Програма „Храни и основно материално подпомагане“ 2021-2027</w:t>
            </w:r>
            <w:r w:rsidR="00022719">
              <w:rPr>
                <w:rFonts w:ascii="Times New Roman" w:hAnsi="Times New Roman"/>
                <w:iCs/>
                <w:sz w:val="24"/>
              </w:rPr>
              <w:t xml:space="preserve">, </w:t>
            </w:r>
            <w:r w:rsidRPr="00176391">
              <w:rPr>
                <w:rFonts w:ascii="Times New Roman" w:hAnsi="Times New Roman"/>
                <w:iCs/>
                <w:sz w:val="24"/>
              </w:rPr>
              <w:t>целев</w:t>
            </w:r>
            <w:r>
              <w:rPr>
                <w:rFonts w:ascii="Times New Roman" w:hAnsi="Times New Roman"/>
                <w:iCs/>
                <w:sz w:val="24"/>
              </w:rPr>
              <w:t>ата</w:t>
            </w:r>
            <w:r w:rsidRPr="00176391">
              <w:rPr>
                <w:rFonts w:ascii="Times New Roman" w:hAnsi="Times New Roman"/>
                <w:iCs/>
                <w:sz w:val="24"/>
              </w:rPr>
              <w:t xml:space="preserve"> стойност</w:t>
            </w:r>
            <w:r>
              <w:rPr>
                <w:rFonts w:ascii="Times New Roman" w:hAnsi="Times New Roman"/>
                <w:iCs/>
                <w:sz w:val="24"/>
              </w:rPr>
              <w:t xml:space="preserve"> е</w:t>
            </w:r>
            <w:r w:rsidRPr="00176391">
              <w:rPr>
                <w:rFonts w:ascii="Times New Roman" w:hAnsi="Times New Roman"/>
                <w:iCs/>
                <w:sz w:val="24"/>
              </w:rPr>
              <w:t xml:space="preserve"> редуциран</w:t>
            </w:r>
            <w:r>
              <w:rPr>
                <w:rFonts w:ascii="Times New Roman" w:hAnsi="Times New Roman"/>
                <w:iCs/>
                <w:sz w:val="24"/>
              </w:rPr>
              <w:t>а</w:t>
            </w:r>
            <w:r w:rsidRPr="00176391">
              <w:rPr>
                <w:rFonts w:ascii="Times New Roman" w:hAnsi="Times New Roman"/>
                <w:iCs/>
                <w:sz w:val="24"/>
              </w:rPr>
              <w:t xml:space="preserve"> пропорционално</w:t>
            </w:r>
            <w:r>
              <w:rPr>
                <w:rFonts w:ascii="Times New Roman" w:hAnsi="Times New Roman"/>
                <w:iCs/>
                <w:sz w:val="24"/>
              </w:rPr>
              <w:t>.</w:t>
            </w:r>
          </w:p>
        </w:tc>
      </w:tr>
      <w:tr w:rsidR="00D857FE" w:rsidRPr="00D83669" w14:paraId="4561DB67" w14:textId="77777777" w:rsidTr="004E6C22">
        <w:tc>
          <w:tcPr>
            <w:tcW w:w="2405" w:type="dxa"/>
            <w:shd w:val="clear" w:color="auto" w:fill="auto"/>
            <w:vAlign w:val="center"/>
          </w:tcPr>
          <w:p w14:paraId="4C9CA2B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301C3674" w14:textId="46CEDBEA" w:rsidR="00D857FE" w:rsidRPr="00D83669" w:rsidRDefault="00CD2EB1" w:rsidP="00CC7BCB">
            <w:pPr>
              <w:jc w:val="both"/>
              <w:rPr>
                <w:rFonts w:ascii="Times New Roman" w:hAnsi="Times New Roman"/>
                <w:sz w:val="24"/>
              </w:rPr>
            </w:pPr>
            <w:r w:rsidRPr="00D83669">
              <w:rPr>
                <w:rFonts w:ascii="Times New Roman" w:hAnsi="Times New Roman"/>
                <w:sz w:val="24"/>
              </w:rPr>
              <w:t>537</w:t>
            </w:r>
          </w:p>
        </w:tc>
      </w:tr>
      <w:tr w:rsidR="00D857FE" w:rsidRPr="00D83669" w14:paraId="4FED895B" w14:textId="77777777" w:rsidTr="00DC5D6C">
        <w:trPr>
          <w:trHeight w:val="3304"/>
        </w:trPr>
        <w:tc>
          <w:tcPr>
            <w:tcW w:w="2405" w:type="dxa"/>
            <w:shd w:val="clear" w:color="auto" w:fill="auto"/>
            <w:vAlign w:val="center"/>
          </w:tcPr>
          <w:p w14:paraId="562AE16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235" w:type="dxa"/>
            <w:shd w:val="clear" w:color="auto" w:fill="auto"/>
            <w:vAlign w:val="center"/>
          </w:tcPr>
          <w:p w14:paraId="4615DDDF" w14:textId="2148D08F" w:rsidR="00D857FE" w:rsidRPr="00D83669" w:rsidRDefault="00D857FE" w:rsidP="00CC7BCB">
            <w:pPr>
              <w:jc w:val="both"/>
              <w:rPr>
                <w:rFonts w:ascii="Times New Roman" w:hAnsi="Times New Roman"/>
                <w:sz w:val="24"/>
              </w:rPr>
            </w:pPr>
            <w:r w:rsidRPr="00D83669">
              <w:t xml:space="preserve"> </w:t>
            </w:r>
            <w:r w:rsidR="00CF7D0D" w:rsidRPr="00D83669">
              <w:rPr>
                <w:rFonts w:ascii="Times New Roman" w:hAnsi="Times New Roman" w:cs="Times New Roman"/>
                <w:sz w:val="24"/>
                <w:szCs w:val="24"/>
              </w:rPr>
              <w:t>Етапната цел  е съобразена с планирания график за операцията по подхода ИТИ с реално изпълнение на дейностите от декември 2023 г., и реален обхват от 1/3 на участващите безработни лица от целевата група през 2024 г. Операцията по подхода ИТИ стартира със 100% от определения финансовия ресурс с продължителност от 7 години и физическо изпълнение на дейности през 2024г.</w:t>
            </w:r>
            <w:r w:rsidR="004F46E8" w:rsidRPr="00D83669">
              <w:rPr>
                <w:rFonts w:ascii="Times New Roman" w:hAnsi="Times New Roman" w:cs="Times New Roman"/>
                <w:sz w:val="24"/>
                <w:szCs w:val="24"/>
              </w:rPr>
              <w:t xml:space="preserve"> </w:t>
            </w:r>
            <w:r w:rsidR="00CF7D0D" w:rsidRPr="00D83669">
              <w:rPr>
                <w:rFonts w:ascii="Times New Roman" w:hAnsi="Times New Roman" w:cs="Times New Roman"/>
                <w:sz w:val="24"/>
                <w:szCs w:val="24"/>
              </w:rPr>
              <w:t>Етапната цел се определя, като се взема предвид определения финансов ресурс за операцията,  разделен на годините  за изпълнението на дейностите  по подхода ИТИ, съгласно стратегиите на регионите</w:t>
            </w:r>
            <w:r w:rsidR="00464562" w:rsidRPr="00D83669">
              <w:rPr>
                <w:rFonts w:ascii="Times New Roman" w:hAnsi="Times New Roman" w:cs="Times New Roman"/>
                <w:sz w:val="24"/>
                <w:szCs w:val="24"/>
              </w:rPr>
              <w:t xml:space="preserve"> </w:t>
            </w:r>
            <w:r w:rsidR="00CF7D0D" w:rsidRPr="00D83669">
              <w:rPr>
                <w:rFonts w:ascii="Times New Roman" w:hAnsi="Times New Roman" w:cs="Times New Roman"/>
                <w:sz w:val="24"/>
                <w:szCs w:val="24"/>
              </w:rPr>
              <w:t>и концепциите за проектни предложения по ИТИ и отчитането на стойности на показателя до края на 2024 г. или</w:t>
            </w:r>
            <w:r w:rsidR="007F5FAD" w:rsidRPr="00D83669">
              <w:rPr>
                <w:rFonts w:ascii="Times New Roman" w:hAnsi="Times New Roman" w:cs="Times New Roman"/>
                <w:sz w:val="24"/>
                <w:szCs w:val="24"/>
              </w:rPr>
              <w:t xml:space="preserve"> </w:t>
            </w:r>
            <w:r w:rsidR="00CF7D0D" w:rsidRPr="00D83669">
              <w:rPr>
                <w:rFonts w:ascii="Times New Roman" w:hAnsi="Times New Roman" w:cs="Times New Roman"/>
                <w:sz w:val="24"/>
                <w:szCs w:val="24"/>
              </w:rPr>
              <w:t>11271/7*1/3=537.</w:t>
            </w:r>
          </w:p>
        </w:tc>
      </w:tr>
      <w:tr w:rsidR="00D857FE" w:rsidRPr="00D83669" w14:paraId="596E84B1" w14:textId="77777777" w:rsidTr="00DC5D6C">
        <w:trPr>
          <w:trHeight w:val="291"/>
        </w:trPr>
        <w:tc>
          <w:tcPr>
            <w:tcW w:w="2405" w:type="dxa"/>
            <w:shd w:val="clear" w:color="auto" w:fill="auto"/>
            <w:vAlign w:val="center"/>
          </w:tcPr>
          <w:p w14:paraId="66BB3DA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38380D9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0EABF96C" w14:textId="77777777" w:rsidTr="004E6C22">
        <w:tc>
          <w:tcPr>
            <w:tcW w:w="2405" w:type="dxa"/>
            <w:shd w:val="clear" w:color="auto" w:fill="auto"/>
            <w:vAlign w:val="center"/>
          </w:tcPr>
          <w:p w14:paraId="7FE5598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Разбивка </w:t>
            </w:r>
          </w:p>
        </w:tc>
        <w:tc>
          <w:tcPr>
            <w:tcW w:w="7235" w:type="dxa"/>
            <w:shd w:val="clear" w:color="auto" w:fill="auto"/>
            <w:vAlign w:val="center"/>
          </w:tcPr>
          <w:p w14:paraId="1CA8B17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вид уязвима група като безработни лица, пол, възраст,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 </w:t>
            </w:r>
          </w:p>
        </w:tc>
      </w:tr>
      <w:tr w:rsidR="00D857FE" w:rsidRPr="00D83669" w14:paraId="0F641992" w14:textId="77777777" w:rsidTr="004E6C22">
        <w:tc>
          <w:tcPr>
            <w:tcW w:w="2405" w:type="dxa"/>
            <w:shd w:val="clear" w:color="auto" w:fill="auto"/>
            <w:vAlign w:val="center"/>
          </w:tcPr>
          <w:p w14:paraId="768C4EA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7FB1E26F" w14:textId="717D6BFB"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е ориентиран към цели, заложени в стратегически документи като Стратегическа рамка за развитие на образованието, обучението и ученето на Република България (2021 – 2030), проекта на Националната стратегия на Република България за приобщаване и участие на ромите 2021 – 2030 и др. Информацията проследява напредъка по заложените цели на национално ниво в политиките за образование и за уязвими групи като проследява подкрепата на програмата за уязвимите групи с оглед по-добра реализация на пазара на труда.</w:t>
            </w:r>
          </w:p>
          <w:p w14:paraId="6648BC1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както и за съответствие на образованието с изискванията на пазара на труда и гъвкава проходимост между отделни етапи/степени на образование. Данните ще предоставят информация за уязвими групи, които повишават образованието си с оглед по-добра реализация на пазара на труда и за преодоляване на уязвимостта по признак „завършено образование“. Данните ще допринесат за насочване на мерки за намаляване на регионалните дисбаланси от работна сила, както и към решаване на демографски и социално-икономически проблеми на регионално ниво.</w:t>
            </w:r>
          </w:p>
        </w:tc>
      </w:tr>
      <w:tr w:rsidR="00D857FE" w:rsidRPr="00D83669" w14:paraId="3822E7EB" w14:textId="77777777" w:rsidTr="004E6C22">
        <w:tc>
          <w:tcPr>
            <w:tcW w:w="2405" w:type="dxa"/>
            <w:shd w:val="clear" w:color="auto" w:fill="auto"/>
            <w:vAlign w:val="center"/>
          </w:tcPr>
          <w:p w14:paraId="0E35A26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3AA3EAE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бенефициентите (вкл. чрез анкетни карти от лицата от целевата група)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3D77CDE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вид уязвима група,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w:t>
            </w:r>
          </w:p>
        </w:tc>
      </w:tr>
      <w:tr w:rsidR="00D857FE" w:rsidRPr="00D83669" w14:paraId="3DAC8777" w14:textId="77777777" w:rsidTr="00F3334F">
        <w:trPr>
          <w:trHeight w:val="527"/>
        </w:trPr>
        <w:tc>
          <w:tcPr>
            <w:tcW w:w="2405" w:type="dxa"/>
            <w:shd w:val="clear" w:color="auto" w:fill="auto"/>
            <w:vAlign w:val="center"/>
          </w:tcPr>
          <w:p w14:paraId="2E27E36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4B4C001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6AAC930B" w14:textId="77777777" w:rsidTr="004E6C22">
        <w:tc>
          <w:tcPr>
            <w:tcW w:w="2405" w:type="dxa"/>
            <w:shd w:val="clear" w:color="auto" w:fill="auto"/>
            <w:vAlign w:val="center"/>
          </w:tcPr>
          <w:p w14:paraId="1ED5A58B" w14:textId="73A479C3"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053C79A6"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EECO09 участници с прогимназиален етап на основното образование или по-ниска степен на образование;</w:t>
            </w:r>
          </w:p>
          <w:p w14:paraId="7C1398F6"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EECO04 неактивни;</w:t>
            </w:r>
          </w:p>
          <w:p w14:paraId="16E01666"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EECO05 Заети, вкл. самостоятелно заети;</w:t>
            </w:r>
          </w:p>
          <w:p w14:paraId="2DC7F271"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lastRenderedPageBreak/>
              <w:t>EECO15 участници от малцинства (включително маргинализирани общности като ромите).</w:t>
            </w:r>
          </w:p>
        </w:tc>
      </w:tr>
      <w:tr w:rsidR="00D857FE" w:rsidRPr="00D83669" w14:paraId="7F89B3E0" w14:textId="77777777" w:rsidTr="004E6C22">
        <w:tc>
          <w:tcPr>
            <w:tcW w:w="2405" w:type="dxa"/>
            <w:shd w:val="clear" w:color="auto" w:fill="auto"/>
            <w:vAlign w:val="center"/>
          </w:tcPr>
          <w:p w14:paraId="7991FD7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Валидиране</w:t>
            </w:r>
          </w:p>
        </w:tc>
        <w:tc>
          <w:tcPr>
            <w:tcW w:w="7235" w:type="dxa"/>
            <w:shd w:val="clear" w:color="auto" w:fill="auto"/>
            <w:vAlign w:val="center"/>
          </w:tcPr>
          <w:p w14:paraId="70B58A5B" w14:textId="07E0182B"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безработните лица над 16 години с прогимназиален етап а основно образование или по-ниска степен на образование, участници в дейностите по СЦ по чл. 4, пар. 1, буква ж) на ПО 2021 – 2027 и е по-малка от броя на всички участници в дейности по тази специфична цел.</w:t>
            </w:r>
          </w:p>
        </w:tc>
      </w:tr>
    </w:tbl>
    <w:p w14:paraId="60C68B17" w14:textId="77777777" w:rsidR="00D857FE" w:rsidRPr="00D83669" w:rsidRDefault="00D857FE" w:rsidP="00D857FE"/>
    <w:p w14:paraId="3BD2CECB" w14:textId="77777777" w:rsidR="00D857FE" w:rsidRPr="00D83669" w:rsidRDefault="00D857FE" w:rsidP="00D857FE">
      <w:r w:rsidRPr="00D83669">
        <w:br w:type="page"/>
      </w:r>
    </w:p>
    <w:p w14:paraId="215408A1" w14:textId="25D59495" w:rsidR="00D857FE" w:rsidRPr="00D83669" w:rsidRDefault="00D857FE" w:rsidP="007C64A2">
      <w:pPr>
        <w:pStyle w:val="Heading3"/>
        <w:rPr>
          <w:b/>
          <w:bCs/>
          <w:i/>
          <w:iCs/>
          <w:sz w:val="22"/>
          <w:szCs w:val="22"/>
        </w:rPr>
      </w:pPr>
      <w:bookmarkStart w:id="99" w:name="_Toc100152981"/>
      <w:bookmarkStart w:id="100" w:name="_Toc215213936"/>
      <w:r w:rsidRPr="00D83669">
        <w:rPr>
          <w:b/>
          <w:bCs/>
          <w:i/>
          <w:iCs/>
          <w:sz w:val="22"/>
          <w:szCs w:val="22"/>
        </w:rPr>
        <w:lastRenderedPageBreak/>
        <w:t>EECO04 неактивни</w:t>
      </w:r>
      <w:bookmarkEnd w:id="99"/>
      <w:bookmarkEnd w:id="100"/>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3495B23B" w14:textId="77777777" w:rsidTr="009F2474">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FDBDBE3" w14:textId="3B0BD382"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08F4D5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2CDEB50A" w14:textId="77777777" w:rsidTr="009F2474">
        <w:tc>
          <w:tcPr>
            <w:tcW w:w="2405" w:type="dxa"/>
            <w:shd w:val="clear" w:color="auto" w:fill="auto"/>
            <w:vAlign w:val="center"/>
          </w:tcPr>
          <w:p w14:paraId="6DE355CD" w14:textId="4FBDEA4F"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7CDFB2E3" w14:textId="04952644" w:rsidR="00D857FE" w:rsidRPr="00D83669" w:rsidRDefault="00D857FE" w:rsidP="00CC7BCB">
            <w:pPr>
              <w:jc w:val="both"/>
              <w:rPr>
                <w:rFonts w:ascii="Times New Roman" w:hAnsi="Times New Roman"/>
                <w:sz w:val="24"/>
              </w:rPr>
            </w:pPr>
            <w:r w:rsidRPr="00D83669">
              <w:rPr>
                <w:rFonts w:ascii="Times New Roman" w:hAnsi="Times New Roman"/>
                <w:sz w:val="24"/>
              </w:rPr>
              <w:t>EECO04 неактивни</w:t>
            </w:r>
          </w:p>
        </w:tc>
      </w:tr>
      <w:tr w:rsidR="00D857FE" w:rsidRPr="00D83669" w14:paraId="4243DE53" w14:textId="77777777" w:rsidTr="009F2474">
        <w:tc>
          <w:tcPr>
            <w:tcW w:w="2405" w:type="dxa"/>
            <w:shd w:val="clear" w:color="auto" w:fill="auto"/>
            <w:vAlign w:val="center"/>
          </w:tcPr>
          <w:p w14:paraId="76D3FCC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3D9618D8" w14:textId="43D2A87F"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62D0747A" w14:textId="77777777" w:rsidTr="009F2474">
        <w:tc>
          <w:tcPr>
            <w:tcW w:w="2405" w:type="dxa"/>
            <w:shd w:val="clear" w:color="auto" w:fill="auto"/>
            <w:vAlign w:val="center"/>
          </w:tcPr>
          <w:p w14:paraId="40B4F76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79844824"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цифровите умения, по-доброто предвиждане на промените и изискванията за нови умения, улесняването на преходите в професионалното развитие и насърчаването на професионалната мобилност</w:t>
            </w:r>
          </w:p>
        </w:tc>
      </w:tr>
      <w:tr w:rsidR="00D857FE" w:rsidRPr="00D83669" w14:paraId="414C8B0A" w14:textId="77777777" w:rsidTr="009F2474">
        <w:tc>
          <w:tcPr>
            <w:tcW w:w="2405" w:type="dxa"/>
            <w:shd w:val="clear" w:color="auto" w:fill="auto"/>
            <w:vAlign w:val="center"/>
          </w:tcPr>
          <w:p w14:paraId="72115FA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1F8EB899"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Ограмотяване на възрастни</w:t>
            </w:r>
          </w:p>
        </w:tc>
      </w:tr>
      <w:tr w:rsidR="00D857FE" w:rsidRPr="00D83669" w14:paraId="7CA21580" w14:textId="77777777" w:rsidTr="009F2474">
        <w:tc>
          <w:tcPr>
            <w:tcW w:w="2405" w:type="dxa"/>
            <w:shd w:val="clear" w:color="auto" w:fill="auto"/>
            <w:vAlign w:val="center"/>
          </w:tcPr>
          <w:p w14:paraId="307EE71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0F73F26A" w14:textId="2A928D20"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броя на неактивните лица над 16 години, с основно образование и с образование по-ниско от основното участници в дейности по СЦ по чл. 4, §1, буква ж): броя на лицата над 16 години, без основно образование в дейности за учене през целия живот като участници в курсове за ограмотяване (1 – 4 клас), участници в курсове за придобиване на компетентности от прогимназиалния етап на основното образование (за всеки от 5, 6 и 7 клас) и участници в процедури за валидиране на умения и компетентности, придобити чрез неформално обучение и информално учене в съответствие с разпоредбите на ЗПУО и утвърдените програми за образование на възрастни за придобиване на клас/етап/степен на основно образование. Показателят отчита и неактивни лица с основно образование, обхванати в кариерно ориентиране и консултиране и насочване за включване в гъвкави форми за образование на тези, които не са завършили средно образование и осигуряване на условия за втори шанс и по-ниско образование. Показателят отчита участия на едно лице от целевата група в курсове за ограмотяване (1 – 4 клас) и/или курсове за прогимназиален етап – за 5 клас, за 6 клас, за 7 клас или участие в процедура за валидиране като едно лице се брои еднократно, в кариерно ориентиране и консултиране и насочване за включване в гъвкави форми за образование на тези, които не са завършили средно образование и осигуряване на условия за втори шанс и по-ниско образование. </w:t>
            </w:r>
          </w:p>
          <w:p w14:paraId="6E27818E" w14:textId="533CDBEA" w:rsidR="00D857FE" w:rsidRPr="00D83669" w:rsidRDefault="00D857FE" w:rsidP="00CC7BCB">
            <w:pPr>
              <w:jc w:val="both"/>
              <w:rPr>
                <w:rFonts w:ascii="Times New Roman" w:hAnsi="Times New Roman"/>
                <w:sz w:val="24"/>
              </w:rPr>
            </w:pPr>
            <w:r w:rsidRPr="00D83669">
              <w:rPr>
                <w:rFonts w:ascii="Times New Roman" w:hAnsi="Times New Roman"/>
                <w:sz w:val="24"/>
              </w:rPr>
              <w:t xml:space="preserve">Съгласно ПО 2021 – 2027 лицата, обхванати в курсовете и процедурата за валидиране получават кариерно ориентиране и консултиране и насочване с цел по-добра реализация на пазара на труда на уязвими групи чрез придобиване на начален етап или на основна степен на образование. Показателят отразява факта, че неграмотни, слабограмотни, с основно или без основно образование са представители на уязвими групи. За целите на операцията </w:t>
            </w:r>
            <w:r w:rsidRPr="00D83669">
              <w:rPr>
                <w:rFonts w:ascii="Times New Roman" w:hAnsi="Times New Roman"/>
                <w:i/>
                <w:sz w:val="24"/>
              </w:rPr>
              <w:t xml:space="preserve">„неактивни“ са лицата, които са икономически неактивни в момента на включване в дейности по операцията – не са заети, </w:t>
            </w:r>
            <w:r w:rsidRPr="00D83669">
              <w:rPr>
                <w:rFonts w:ascii="Times New Roman" w:hAnsi="Times New Roman"/>
                <w:i/>
                <w:sz w:val="24"/>
              </w:rPr>
              <w:lastRenderedPageBreak/>
              <w:t>нито са безработни, не са активни в търсенето на работа/заетост, защото предполагат, че няма да намерят, не са в обучения</w:t>
            </w:r>
            <w:r w:rsidRPr="00D83669">
              <w:rPr>
                <w:rFonts w:ascii="Times New Roman" w:hAnsi="Times New Roman"/>
                <w:sz w:val="24"/>
              </w:rPr>
              <w:t xml:space="preserve">. </w:t>
            </w:r>
          </w:p>
        </w:tc>
      </w:tr>
      <w:tr w:rsidR="00D857FE" w:rsidRPr="00D83669" w14:paraId="0A0D2405" w14:textId="77777777" w:rsidTr="009F2474">
        <w:tc>
          <w:tcPr>
            <w:tcW w:w="2405" w:type="dxa"/>
            <w:shd w:val="clear" w:color="auto" w:fill="auto"/>
            <w:vAlign w:val="center"/>
          </w:tcPr>
          <w:p w14:paraId="711FC58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235" w:type="dxa"/>
            <w:shd w:val="clear" w:color="auto" w:fill="auto"/>
            <w:vAlign w:val="center"/>
          </w:tcPr>
          <w:p w14:paraId="6AE90FB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568F74D5" w14:textId="77777777" w:rsidTr="009F2474">
        <w:tc>
          <w:tcPr>
            <w:tcW w:w="2405" w:type="dxa"/>
            <w:shd w:val="clear" w:color="auto" w:fill="auto"/>
            <w:vAlign w:val="center"/>
          </w:tcPr>
          <w:p w14:paraId="352B9860" w14:textId="332842A9" w:rsidR="00D857FE" w:rsidRPr="00D83669" w:rsidRDefault="0010558E"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64817C6E" w14:textId="7A622AA9" w:rsidR="00D857FE" w:rsidRPr="00D83669" w:rsidRDefault="00CC1378" w:rsidP="00CC7BCB">
            <w:pPr>
              <w:jc w:val="both"/>
              <w:rPr>
                <w:rFonts w:ascii="Times New Roman" w:hAnsi="Times New Roman"/>
                <w:sz w:val="24"/>
              </w:rPr>
            </w:pPr>
            <w:r>
              <w:rPr>
                <w:rFonts w:ascii="Times New Roman" w:hAnsi="Times New Roman"/>
                <w:sz w:val="24"/>
              </w:rPr>
              <w:t>752</w:t>
            </w:r>
          </w:p>
        </w:tc>
      </w:tr>
      <w:tr w:rsidR="00D857FE" w:rsidRPr="00D83669" w14:paraId="0910E01C" w14:textId="77777777" w:rsidTr="009F2474">
        <w:tc>
          <w:tcPr>
            <w:tcW w:w="2405" w:type="dxa"/>
            <w:shd w:val="clear" w:color="auto" w:fill="auto"/>
            <w:vAlign w:val="center"/>
          </w:tcPr>
          <w:p w14:paraId="5881E64B" w14:textId="2A921062" w:rsidR="00D857FE" w:rsidRPr="00D83669" w:rsidRDefault="00522E94"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05B093D4" w14:textId="230B8125" w:rsidR="00D857FE"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се определя от целевата стойност на  показател EEOC09 участници с прогимназиален етап на основното образование или по-ниска степен на образование и данни от приключилия проект по процедура „Ограмотяване на възрастни – фаза 1“, където от 21,16% от участниците в дейностите по операцията са били неактивни лица. Прилагайки този процент към броя на лицата над 16 години с основно и по-ниско образование, участници в операция по тази специфична цел получаваме целевата стойност на неактивните лица или 16</w:t>
            </w:r>
            <w:r w:rsidRPr="00D83669">
              <w:rPr>
                <w:rFonts w:ascii="Times New Roman" w:hAnsi="Times New Roman"/>
                <w:sz w:val="24"/>
                <w:lang w:val="en-US"/>
              </w:rPr>
              <w:t> </w:t>
            </w:r>
            <w:r w:rsidRPr="00D83669">
              <w:rPr>
                <w:rFonts w:ascii="Times New Roman" w:hAnsi="Times New Roman"/>
                <w:sz w:val="24"/>
              </w:rPr>
              <w:t>858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21,16%</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3</w:t>
            </w:r>
            <w:r w:rsidR="008B414A">
              <w:rPr>
                <w:rFonts w:ascii="Times New Roman" w:hAnsi="Times New Roman"/>
                <w:sz w:val="24"/>
                <w:lang w:val="en-US"/>
              </w:rPr>
              <w:t> </w:t>
            </w:r>
            <w:r w:rsidRPr="00D83669">
              <w:rPr>
                <w:rFonts w:ascii="Times New Roman" w:hAnsi="Times New Roman"/>
                <w:sz w:val="24"/>
              </w:rPr>
              <w:t>567.</w:t>
            </w:r>
          </w:p>
          <w:p w14:paraId="0A6CC010" w14:textId="76AF22C3" w:rsidR="008B414A" w:rsidRPr="00D83669" w:rsidRDefault="008B414A" w:rsidP="00CC7BCB">
            <w:pPr>
              <w:jc w:val="both"/>
              <w:rPr>
                <w:rFonts w:ascii="Times New Roman" w:hAnsi="Times New Roman"/>
                <w:sz w:val="24"/>
              </w:rPr>
            </w:pPr>
            <w:r w:rsidRPr="00176391">
              <w:rPr>
                <w:rFonts w:ascii="Times New Roman" w:hAnsi="Times New Roman"/>
                <w:iCs/>
                <w:sz w:val="24"/>
              </w:rPr>
              <w:t xml:space="preserve">В резултат на намалението на бюджета по Приоритет 1 на ПО, свързано с обособяването на Приоритет 5 „Гражданска готовност в образователната система“, </w:t>
            </w:r>
            <w:r w:rsidR="00022719" w:rsidRPr="00022719">
              <w:rPr>
                <w:rFonts w:ascii="Times New Roman" w:hAnsi="Times New Roman"/>
                <w:iCs/>
                <w:sz w:val="24"/>
              </w:rPr>
              <w:t>както и с прехвърлянето на финансов ресурс към Програма „Храни и основно материално подпомагане“ 2021-2027,</w:t>
            </w:r>
            <w:r w:rsidR="00022719">
              <w:rPr>
                <w:rFonts w:ascii="Times New Roman" w:hAnsi="Times New Roman"/>
                <w:iCs/>
                <w:sz w:val="24"/>
              </w:rPr>
              <w:t xml:space="preserve"> </w:t>
            </w:r>
            <w:r w:rsidRPr="00176391">
              <w:rPr>
                <w:rFonts w:ascii="Times New Roman" w:hAnsi="Times New Roman"/>
                <w:iCs/>
                <w:sz w:val="24"/>
              </w:rPr>
              <w:t>целев</w:t>
            </w:r>
            <w:r>
              <w:rPr>
                <w:rFonts w:ascii="Times New Roman" w:hAnsi="Times New Roman"/>
                <w:iCs/>
                <w:sz w:val="24"/>
              </w:rPr>
              <w:t>ата</w:t>
            </w:r>
            <w:r w:rsidRPr="00176391">
              <w:rPr>
                <w:rFonts w:ascii="Times New Roman" w:hAnsi="Times New Roman"/>
                <w:iCs/>
                <w:sz w:val="24"/>
              </w:rPr>
              <w:t xml:space="preserve"> стойност</w:t>
            </w:r>
            <w:r>
              <w:rPr>
                <w:rFonts w:ascii="Times New Roman" w:hAnsi="Times New Roman"/>
                <w:iCs/>
                <w:sz w:val="24"/>
              </w:rPr>
              <w:t xml:space="preserve"> е</w:t>
            </w:r>
            <w:r w:rsidRPr="00176391">
              <w:rPr>
                <w:rFonts w:ascii="Times New Roman" w:hAnsi="Times New Roman"/>
                <w:iCs/>
                <w:sz w:val="24"/>
              </w:rPr>
              <w:t xml:space="preserve"> редуциран</w:t>
            </w:r>
            <w:r>
              <w:rPr>
                <w:rFonts w:ascii="Times New Roman" w:hAnsi="Times New Roman"/>
                <w:iCs/>
                <w:sz w:val="24"/>
              </w:rPr>
              <w:t>а</w:t>
            </w:r>
            <w:r w:rsidRPr="00176391">
              <w:rPr>
                <w:rFonts w:ascii="Times New Roman" w:hAnsi="Times New Roman"/>
                <w:iCs/>
                <w:sz w:val="24"/>
              </w:rPr>
              <w:t xml:space="preserve"> пропорционално</w:t>
            </w:r>
            <w:r>
              <w:rPr>
                <w:rFonts w:ascii="Times New Roman" w:hAnsi="Times New Roman"/>
                <w:iCs/>
                <w:sz w:val="24"/>
              </w:rPr>
              <w:t>.</w:t>
            </w:r>
          </w:p>
        </w:tc>
      </w:tr>
      <w:tr w:rsidR="00D857FE" w:rsidRPr="00D83669" w14:paraId="6961CC7F" w14:textId="77777777" w:rsidTr="009F2474">
        <w:tc>
          <w:tcPr>
            <w:tcW w:w="2405" w:type="dxa"/>
            <w:shd w:val="clear" w:color="auto" w:fill="auto"/>
            <w:vAlign w:val="center"/>
          </w:tcPr>
          <w:p w14:paraId="677251C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27B86E07" w14:textId="0175BFE4" w:rsidR="00D857FE" w:rsidRPr="00D83669" w:rsidRDefault="00B61F0C" w:rsidP="00CC7BCB">
            <w:pPr>
              <w:jc w:val="both"/>
              <w:rPr>
                <w:rFonts w:ascii="Times New Roman" w:hAnsi="Times New Roman"/>
                <w:sz w:val="24"/>
                <w:lang w:val="en-US"/>
              </w:rPr>
            </w:pPr>
            <w:r w:rsidRPr="00D83669">
              <w:rPr>
                <w:rFonts w:ascii="Times New Roman" w:hAnsi="Times New Roman"/>
                <w:sz w:val="24"/>
              </w:rPr>
              <w:t>170</w:t>
            </w:r>
          </w:p>
        </w:tc>
      </w:tr>
      <w:tr w:rsidR="00D857FE" w:rsidRPr="00D83669" w14:paraId="5AD6AE87" w14:textId="77777777" w:rsidTr="009F2474">
        <w:tc>
          <w:tcPr>
            <w:tcW w:w="2405" w:type="dxa"/>
            <w:shd w:val="clear" w:color="auto" w:fill="auto"/>
            <w:vAlign w:val="center"/>
          </w:tcPr>
          <w:p w14:paraId="67EF08B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235" w:type="dxa"/>
            <w:shd w:val="clear" w:color="auto" w:fill="auto"/>
            <w:vAlign w:val="center"/>
          </w:tcPr>
          <w:p w14:paraId="582D3EFF" w14:textId="72611684" w:rsidR="00D857FE" w:rsidRPr="00D83669" w:rsidRDefault="00D857FE" w:rsidP="00CC7BCB">
            <w:pPr>
              <w:jc w:val="both"/>
              <w:rPr>
                <w:rFonts w:ascii="Times New Roman" w:hAnsi="Times New Roman"/>
                <w:sz w:val="24"/>
              </w:rPr>
            </w:pPr>
            <w:r w:rsidRPr="00D83669">
              <w:t xml:space="preserve"> </w:t>
            </w:r>
            <w:r w:rsidR="007209D8" w:rsidRPr="00D83669">
              <w:rPr>
                <w:rFonts w:ascii="Times New Roman" w:hAnsi="Times New Roman" w:cs="Times New Roman"/>
                <w:sz w:val="24"/>
                <w:szCs w:val="24"/>
              </w:rPr>
              <w:t>Етапната цел  е съобразена с планирания график за операцията по подхода ИТИ с реално изпълнение на дейностите от декември 2023 г., и реален обхват от 1/3 на участващите неактивни лица от целевата група през 2024 г. Операцията по подхода ИТИ стартира със 100% от определения финансовия ресурс с продължителност от 7 години и физическо изпълнение на дейности през 2024г.</w:t>
            </w:r>
            <w:r w:rsidR="003129A6" w:rsidRPr="00D83669">
              <w:rPr>
                <w:rFonts w:ascii="Times New Roman" w:hAnsi="Times New Roman" w:cs="Times New Roman"/>
                <w:sz w:val="24"/>
                <w:szCs w:val="24"/>
              </w:rPr>
              <w:t xml:space="preserve"> </w:t>
            </w:r>
            <w:r w:rsidR="007209D8" w:rsidRPr="00D83669">
              <w:rPr>
                <w:rFonts w:ascii="Times New Roman" w:hAnsi="Times New Roman" w:cs="Times New Roman"/>
                <w:sz w:val="24"/>
                <w:szCs w:val="24"/>
              </w:rPr>
              <w:t>Етапната цел се определя, като се взема предвид определения финансов ресурс за операцията,  разделен на годините  за изпълнението на дейностите  по подхода ИТИ,  съгласно стратегиите на регионите и концепциите за проектни предложения по ИТИ и отчитането на стойности на показателя до края на 2024 г. или 3567/7*1/3=170.</w:t>
            </w:r>
          </w:p>
        </w:tc>
      </w:tr>
      <w:tr w:rsidR="00D857FE" w:rsidRPr="00D83669" w14:paraId="232C0D39" w14:textId="77777777" w:rsidTr="009F2474">
        <w:tc>
          <w:tcPr>
            <w:tcW w:w="2405" w:type="dxa"/>
            <w:shd w:val="clear" w:color="auto" w:fill="auto"/>
            <w:vAlign w:val="center"/>
          </w:tcPr>
          <w:p w14:paraId="78F24E7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02B98B9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297CE472" w14:textId="77777777" w:rsidTr="009F2474">
        <w:tc>
          <w:tcPr>
            <w:tcW w:w="2405" w:type="dxa"/>
            <w:shd w:val="clear" w:color="auto" w:fill="auto"/>
            <w:vAlign w:val="center"/>
          </w:tcPr>
          <w:p w14:paraId="6C040B7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7239ABB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вид уязвима група – неактивни, пол, възраст,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 </w:t>
            </w:r>
          </w:p>
        </w:tc>
      </w:tr>
      <w:tr w:rsidR="00D857FE" w:rsidRPr="00D83669" w14:paraId="715D522C" w14:textId="77777777" w:rsidTr="009F2474">
        <w:tc>
          <w:tcPr>
            <w:tcW w:w="2405" w:type="dxa"/>
            <w:shd w:val="clear" w:color="auto" w:fill="auto"/>
            <w:vAlign w:val="center"/>
          </w:tcPr>
          <w:p w14:paraId="3754AAF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46301030" w14:textId="27127003"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е ориентиран към цели, заложени в стратегически документи като Стратегическа рамка за развитие на образованието, обучението и ученето на Република България (2021 – 2030), проекта на Националната стратегия на Република България за приобщаване </w:t>
            </w:r>
            <w:r w:rsidRPr="00D83669">
              <w:rPr>
                <w:rFonts w:ascii="Times New Roman" w:hAnsi="Times New Roman"/>
                <w:sz w:val="24"/>
              </w:rPr>
              <w:lastRenderedPageBreak/>
              <w:t>и участие на ромите 2021 – 2030 и др. Информацията проследява напредъка по заложените цели на национално ниво в политиките за образование и за уязвими групи като проследява подкрепата на програмата за уязвимите групи с оглед по-добра реализация на пазара на труда.</w:t>
            </w:r>
          </w:p>
          <w:p w14:paraId="3CE9D35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както и за съответствие на образованието с изискванията на пазара на труда и гъвкава проходимост между отделни етапи/степени на образование. Данните ще предоставят информация за уязвими групи, които повишават образованието си с оглед по-добра реализация на пазара на труда и за преодоляване на уязвимостта по признак „завършено образование“. Данните ще допринесат за насочване на мерки за намаляване на регионалните дисбаланси от работна сила, както и към решаване на демографски и социално-икономически проблеми на регионално ниво.</w:t>
            </w:r>
          </w:p>
        </w:tc>
      </w:tr>
      <w:tr w:rsidR="00D857FE" w:rsidRPr="00D83669" w14:paraId="0414CFB2" w14:textId="77777777" w:rsidTr="009F2474">
        <w:tc>
          <w:tcPr>
            <w:tcW w:w="2405" w:type="dxa"/>
            <w:shd w:val="clear" w:color="auto" w:fill="auto"/>
            <w:vAlign w:val="center"/>
          </w:tcPr>
          <w:p w14:paraId="24264A3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235" w:type="dxa"/>
            <w:shd w:val="clear" w:color="auto" w:fill="auto"/>
            <w:vAlign w:val="center"/>
          </w:tcPr>
          <w:p w14:paraId="6BF9C69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бенефициентите (вкл. чрез анкетни карти от лицата от целевата група)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6843976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вид уязвима група,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w:t>
            </w:r>
          </w:p>
        </w:tc>
      </w:tr>
      <w:tr w:rsidR="00D857FE" w:rsidRPr="00D83669" w14:paraId="1B5850D2" w14:textId="77777777" w:rsidTr="009F2474">
        <w:tc>
          <w:tcPr>
            <w:tcW w:w="2405" w:type="dxa"/>
            <w:shd w:val="clear" w:color="auto" w:fill="auto"/>
            <w:vAlign w:val="center"/>
          </w:tcPr>
          <w:p w14:paraId="2D70A1C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54FA248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1044B8B8" w14:textId="77777777" w:rsidTr="009F2474">
        <w:tc>
          <w:tcPr>
            <w:tcW w:w="2405" w:type="dxa"/>
            <w:shd w:val="clear" w:color="auto" w:fill="auto"/>
            <w:vAlign w:val="center"/>
          </w:tcPr>
          <w:p w14:paraId="262152D8" w14:textId="095FDE83"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6773F80A"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EECO02 безработни, включително трайно безработни;</w:t>
            </w:r>
          </w:p>
          <w:p w14:paraId="66FF9416"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EECO05 Заети, вкл. самостоятелно заети;</w:t>
            </w:r>
          </w:p>
          <w:p w14:paraId="75E104E1"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EECO15 участници от малцинства (включително маргинализирани общности като ромите);</w:t>
            </w:r>
          </w:p>
          <w:p w14:paraId="5485135D"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EEOC09 участници с прогимназиален етап на основното образование или по-ниска степен на образование.</w:t>
            </w:r>
          </w:p>
        </w:tc>
      </w:tr>
      <w:tr w:rsidR="00D857FE" w:rsidRPr="00D83669" w14:paraId="499384A0" w14:textId="77777777" w:rsidTr="009F2474">
        <w:tc>
          <w:tcPr>
            <w:tcW w:w="2405" w:type="dxa"/>
            <w:shd w:val="clear" w:color="auto" w:fill="auto"/>
            <w:vAlign w:val="center"/>
          </w:tcPr>
          <w:p w14:paraId="376F2DD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3F3E06B1" w14:textId="3DE7FCA4"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неактивните лица над 16 години с прогимназиален етап на основното образование или по-ниска степен на образование, участници в дейностите по СЦ по чл. 4, пар. 1, буква ж) на ПО 2021 – 2027 и е по-малка от броя на всички участници в дейности по тази специфична цел.</w:t>
            </w:r>
          </w:p>
        </w:tc>
      </w:tr>
    </w:tbl>
    <w:p w14:paraId="3B53BD2D" w14:textId="77777777" w:rsidR="00D857FE" w:rsidRPr="00D83669" w:rsidRDefault="00D857FE" w:rsidP="00D857FE"/>
    <w:p w14:paraId="41EB588D" w14:textId="64A92968" w:rsidR="00D857FE" w:rsidRPr="00D83669" w:rsidRDefault="00D857FE" w:rsidP="007C64A2">
      <w:pPr>
        <w:pStyle w:val="Heading3"/>
        <w:rPr>
          <w:b/>
          <w:bCs/>
          <w:i/>
          <w:iCs/>
          <w:sz w:val="22"/>
          <w:szCs w:val="22"/>
        </w:rPr>
      </w:pPr>
      <w:r w:rsidRPr="00D83669">
        <w:br w:type="page"/>
      </w:r>
      <w:bookmarkStart w:id="101" w:name="_Toc100152982"/>
      <w:bookmarkStart w:id="102" w:name="_Toc215213937"/>
      <w:r w:rsidRPr="00D83669">
        <w:rPr>
          <w:b/>
          <w:bCs/>
          <w:i/>
          <w:iCs/>
          <w:sz w:val="22"/>
          <w:szCs w:val="22"/>
        </w:rPr>
        <w:lastRenderedPageBreak/>
        <w:t>EECO05 Заети, вкл. самостоятелно заети</w:t>
      </w:r>
      <w:bookmarkEnd w:id="101"/>
      <w:bookmarkEnd w:id="102"/>
      <w:r w:rsidRPr="00D83669">
        <w:rPr>
          <w:b/>
          <w:bCs/>
          <w:i/>
          <w:iCs/>
          <w:sz w:val="22"/>
          <w:szCs w:val="22"/>
        </w:rPr>
        <w:t xml:space="preserve"> </w:t>
      </w: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3821D639" w14:textId="77777777" w:rsidTr="007B5E55">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CB0FE39" w14:textId="07D3EA23"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D15CB3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2B5DFC15" w14:textId="77777777" w:rsidTr="007B5E55">
        <w:tc>
          <w:tcPr>
            <w:tcW w:w="2405" w:type="dxa"/>
            <w:shd w:val="clear" w:color="auto" w:fill="auto"/>
            <w:vAlign w:val="center"/>
          </w:tcPr>
          <w:p w14:paraId="05240900" w14:textId="67C9E9EC"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5279F2A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EECO05 Заети, вкл. самостоятелно заети </w:t>
            </w:r>
          </w:p>
        </w:tc>
      </w:tr>
      <w:tr w:rsidR="00D857FE" w:rsidRPr="00D83669" w14:paraId="401FA185" w14:textId="77777777" w:rsidTr="007B5E55">
        <w:tc>
          <w:tcPr>
            <w:tcW w:w="2405" w:type="dxa"/>
            <w:shd w:val="clear" w:color="auto" w:fill="auto"/>
            <w:vAlign w:val="center"/>
          </w:tcPr>
          <w:p w14:paraId="4F9C733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3FFBF62B" w14:textId="481FFF31"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29D8856A" w14:textId="77777777" w:rsidTr="007B5E55">
        <w:tc>
          <w:tcPr>
            <w:tcW w:w="2405" w:type="dxa"/>
            <w:shd w:val="clear" w:color="auto" w:fill="auto"/>
            <w:vAlign w:val="center"/>
          </w:tcPr>
          <w:p w14:paraId="1884334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22AEE01D"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цифровите умения, по-доброто предвиждане на промените и изискванията за нови умения, улесняването на преходите в професионалното развитие и насърчаването на професионалната мобилност</w:t>
            </w:r>
          </w:p>
        </w:tc>
      </w:tr>
      <w:tr w:rsidR="00D857FE" w:rsidRPr="00D83669" w14:paraId="4450E466" w14:textId="77777777" w:rsidTr="007B5E55">
        <w:tc>
          <w:tcPr>
            <w:tcW w:w="2405" w:type="dxa"/>
            <w:shd w:val="clear" w:color="auto" w:fill="auto"/>
            <w:vAlign w:val="center"/>
          </w:tcPr>
          <w:p w14:paraId="7282F4E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24FACB2B"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Ограмотяване на възрастни</w:t>
            </w:r>
          </w:p>
        </w:tc>
      </w:tr>
      <w:tr w:rsidR="00D857FE" w:rsidRPr="00D83669" w14:paraId="744AD374" w14:textId="77777777" w:rsidTr="007B5E55">
        <w:tc>
          <w:tcPr>
            <w:tcW w:w="2405" w:type="dxa"/>
            <w:shd w:val="clear" w:color="auto" w:fill="auto"/>
            <w:vAlign w:val="center"/>
          </w:tcPr>
          <w:p w14:paraId="6E56E43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167EC111" w14:textId="70715CC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броя на заетите, вкл. самостоятелно заетите лица над 16 години, с основно и по-ниско образование, участници в дейности по СЦ по чл. 4, §1, буква ж): или броя на лицата над 16 години, без основно образование, в дейности за учене през целия живот като участници в курсове за ограмотяване (1 – 4 клас), участници в курсове за придобиване на компетентности от прогимназиалния етап на основното образование (за всеки от 5, 6 и 7 клас) и участници в процедури за валидиране на умения и компетентности, придобити чрез неформално обучение и информално учене в съответствие с разпоредбите на ЗПУО и утвърдените програми за образование на възрастни за придобиване на клас/етап/степен на основно образование; лица с основно образование, но без средно образование, в кариерно консултиране и насочване за включване в гъвкави форми на образование за осигуряване на условия за втори шанс. Показателят отчита участия на едно заето лице от целевата група в курсове за ограмотяване (1 – 4 клас) и/или курсове за прогимназиален етап – за 5 клас, за 6 клас, за 7 клас или участие в процедура за валидиране, кариерно ориентиране и консултиране, включване в гъвкави форми на образование като едно лице се брои еднократно. </w:t>
            </w:r>
          </w:p>
          <w:p w14:paraId="17C178FA" w14:textId="48012026" w:rsidR="00D857FE" w:rsidRPr="00D83669" w:rsidRDefault="00D857FE" w:rsidP="00CC7BCB">
            <w:pPr>
              <w:jc w:val="both"/>
              <w:rPr>
                <w:rFonts w:ascii="Times New Roman" w:hAnsi="Times New Roman"/>
                <w:sz w:val="24"/>
              </w:rPr>
            </w:pPr>
            <w:r w:rsidRPr="00D83669">
              <w:rPr>
                <w:rFonts w:ascii="Times New Roman" w:hAnsi="Times New Roman"/>
                <w:sz w:val="24"/>
              </w:rPr>
              <w:t xml:space="preserve">Съгласно ПО 2021 – 2027 лицата без основно образование, обхванати в курсовете и процедурата за валидиране получават и кариерно ориентиране и консултиране и насочване с цел по-добра реализация на пазара на труда на уязвими групи чрез придобиване на начален етап или на основна степен на образование. Лицата с основно образование са обхванати в кариерно консултиране и насочване за включване в гъвкави форми на образование за осигуряване на втори шанс. Показателят отразява факта, че неграмотни, слабограмотни, без основно образование, както и лица с основно образование, са представители на уязвими групи. За целите на операцията </w:t>
            </w:r>
            <w:r w:rsidRPr="00D83669">
              <w:rPr>
                <w:rFonts w:ascii="Times New Roman" w:hAnsi="Times New Roman"/>
                <w:i/>
                <w:sz w:val="24"/>
              </w:rPr>
              <w:t xml:space="preserve">заети, вкл. самостоятелно заети са лицата от целевата група, които са икономически активни в момента на включване в дейности по операцията – имат работа, дори почасова </w:t>
            </w:r>
            <w:r w:rsidRPr="00D83669">
              <w:rPr>
                <w:rFonts w:ascii="Times New Roman" w:hAnsi="Times New Roman"/>
                <w:i/>
                <w:sz w:val="24"/>
              </w:rPr>
              <w:lastRenderedPageBreak/>
              <w:t>или на непълен работен ден, за което получават заплата или друг приравнен доход,</w:t>
            </w:r>
            <w:r w:rsidRPr="00D83669">
              <w:t xml:space="preserve"> </w:t>
            </w:r>
            <w:r w:rsidRPr="00D83669">
              <w:rPr>
                <w:rFonts w:ascii="Times New Roman" w:hAnsi="Times New Roman"/>
                <w:i/>
                <w:sz w:val="24"/>
              </w:rPr>
              <w:t>не работят, но имат работа, от която временно отсъстват поради болест, годишен отпуск, отпуск поради бременност и раждане, родителски отпуск, стачка или други причини.</w:t>
            </w:r>
          </w:p>
        </w:tc>
      </w:tr>
      <w:tr w:rsidR="00D857FE" w:rsidRPr="00D83669" w14:paraId="2B590577" w14:textId="77777777" w:rsidTr="007B5E55">
        <w:tc>
          <w:tcPr>
            <w:tcW w:w="2405" w:type="dxa"/>
            <w:shd w:val="clear" w:color="auto" w:fill="auto"/>
            <w:vAlign w:val="center"/>
          </w:tcPr>
          <w:p w14:paraId="759EF1A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235" w:type="dxa"/>
            <w:shd w:val="clear" w:color="auto" w:fill="auto"/>
            <w:vAlign w:val="center"/>
          </w:tcPr>
          <w:p w14:paraId="6DA9EF9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583D3680" w14:textId="77777777" w:rsidTr="007B5E55">
        <w:tc>
          <w:tcPr>
            <w:tcW w:w="2405" w:type="dxa"/>
            <w:shd w:val="clear" w:color="auto" w:fill="auto"/>
            <w:vAlign w:val="center"/>
          </w:tcPr>
          <w:p w14:paraId="11337416" w14:textId="51F53861" w:rsidR="00D857FE" w:rsidRPr="00D83669" w:rsidRDefault="00C30A52"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7DF918E6" w14:textId="0B6623B7" w:rsidR="00D857FE" w:rsidRPr="00D83669" w:rsidRDefault="00751100" w:rsidP="00CC7BCB">
            <w:pPr>
              <w:jc w:val="both"/>
              <w:rPr>
                <w:rFonts w:ascii="Times New Roman" w:hAnsi="Times New Roman"/>
                <w:sz w:val="24"/>
              </w:rPr>
            </w:pPr>
            <w:r>
              <w:rPr>
                <w:rFonts w:ascii="Times New Roman" w:hAnsi="Times New Roman"/>
                <w:sz w:val="24"/>
              </w:rPr>
              <w:t>426</w:t>
            </w:r>
          </w:p>
        </w:tc>
      </w:tr>
      <w:tr w:rsidR="00D857FE" w:rsidRPr="00D83669" w14:paraId="68AF5687" w14:textId="77777777" w:rsidTr="007B5E55">
        <w:tc>
          <w:tcPr>
            <w:tcW w:w="2405" w:type="dxa"/>
            <w:shd w:val="clear" w:color="auto" w:fill="auto"/>
            <w:vAlign w:val="center"/>
          </w:tcPr>
          <w:p w14:paraId="3F60AB96" w14:textId="3EC2D652" w:rsidR="00D857FE" w:rsidRPr="00D83669" w:rsidRDefault="00522E94"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722824D0" w14:textId="77777777" w:rsidR="00D857FE"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се определя от целевата стойност на показател EEOC09 участници с прогимназиален етап на основното образование или по-ниска степен на образование и данни от приключилия проект по процедура „Ограмотяване на възрастни – фаза 1“, където 11,98% от участниците в дейностите по операцията са били заети лица. Прилагайки този процент към броя на лицата над 16 години, без основно образование, участници в операция по тази специфична цел получаваме целевата стойност на неактивните лица или 16</w:t>
            </w:r>
            <w:r w:rsidRPr="00D83669">
              <w:rPr>
                <w:rFonts w:ascii="Times New Roman" w:hAnsi="Times New Roman"/>
                <w:sz w:val="24"/>
                <w:lang w:val="en-US"/>
              </w:rPr>
              <w:t> </w:t>
            </w:r>
            <w:r w:rsidRPr="00D83669">
              <w:rPr>
                <w:rFonts w:ascii="Times New Roman" w:hAnsi="Times New Roman"/>
                <w:sz w:val="24"/>
              </w:rPr>
              <w:t>858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11,98%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2020.</w:t>
            </w:r>
          </w:p>
          <w:p w14:paraId="7AA36039" w14:textId="671E968D" w:rsidR="00C45D8E" w:rsidRPr="00D83669" w:rsidRDefault="00C45D8E" w:rsidP="00CC7BCB">
            <w:pPr>
              <w:jc w:val="both"/>
              <w:rPr>
                <w:rFonts w:ascii="Times New Roman" w:hAnsi="Times New Roman"/>
                <w:sz w:val="24"/>
              </w:rPr>
            </w:pPr>
            <w:r w:rsidRPr="00176391">
              <w:rPr>
                <w:rFonts w:ascii="Times New Roman" w:hAnsi="Times New Roman"/>
                <w:iCs/>
                <w:sz w:val="24"/>
              </w:rPr>
              <w:t xml:space="preserve">В резултат на намалението на бюджета по Приоритет 1 на ПО, свързано с обособяването на Приоритет 5 „Гражданска готовност в образователната система“, </w:t>
            </w:r>
            <w:r w:rsidR="005348F7" w:rsidRPr="005348F7">
              <w:rPr>
                <w:rFonts w:ascii="Times New Roman" w:hAnsi="Times New Roman"/>
                <w:iCs/>
                <w:sz w:val="24"/>
              </w:rPr>
              <w:t>както и с прехвърлянето на финансов ресурс към Програма „Храни и основно материално подпомагане“ 2021-2027,</w:t>
            </w:r>
            <w:r w:rsidR="005348F7">
              <w:rPr>
                <w:rFonts w:ascii="Times New Roman" w:hAnsi="Times New Roman"/>
                <w:iCs/>
                <w:sz w:val="24"/>
              </w:rPr>
              <w:t xml:space="preserve"> </w:t>
            </w:r>
            <w:r w:rsidRPr="00176391">
              <w:rPr>
                <w:rFonts w:ascii="Times New Roman" w:hAnsi="Times New Roman"/>
                <w:iCs/>
                <w:sz w:val="24"/>
              </w:rPr>
              <w:t>целев</w:t>
            </w:r>
            <w:r>
              <w:rPr>
                <w:rFonts w:ascii="Times New Roman" w:hAnsi="Times New Roman"/>
                <w:iCs/>
                <w:sz w:val="24"/>
              </w:rPr>
              <w:t>ата</w:t>
            </w:r>
            <w:r w:rsidRPr="00176391">
              <w:rPr>
                <w:rFonts w:ascii="Times New Roman" w:hAnsi="Times New Roman"/>
                <w:iCs/>
                <w:sz w:val="24"/>
              </w:rPr>
              <w:t xml:space="preserve"> стойност</w:t>
            </w:r>
            <w:r>
              <w:rPr>
                <w:rFonts w:ascii="Times New Roman" w:hAnsi="Times New Roman"/>
                <w:iCs/>
                <w:sz w:val="24"/>
              </w:rPr>
              <w:t xml:space="preserve"> е</w:t>
            </w:r>
            <w:r w:rsidRPr="00176391">
              <w:rPr>
                <w:rFonts w:ascii="Times New Roman" w:hAnsi="Times New Roman"/>
                <w:iCs/>
                <w:sz w:val="24"/>
              </w:rPr>
              <w:t xml:space="preserve"> редуциран</w:t>
            </w:r>
            <w:r>
              <w:rPr>
                <w:rFonts w:ascii="Times New Roman" w:hAnsi="Times New Roman"/>
                <w:iCs/>
                <w:sz w:val="24"/>
              </w:rPr>
              <w:t>а</w:t>
            </w:r>
            <w:r w:rsidRPr="00176391">
              <w:rPr>
                <w:rFonts w:ascii="Times New Roman" w:hAnsi="Times New Roman"/>
                <w:iCs/>
                <w:sz w:val="24"/>
              </w:rPr>
              <w:t xml:space="preserve"> пропорционално</w:t>
            </w:r>
            <w:r>
              <w:rPr>
                <w:rFonts w:ascii="Times New Roman" w:hAnsi="Times New Roman"/>
                <w:iCs/>
                <w:sz w:val="24"/>
              </w:rPr>
              <w:t>.</w:t>
            </w:r>
          </w:p>
        </w:tc>
      </w:tr>
      <w:tr w:rsidR="00D857FE" w:rsidRPr="00D83669" w14:paraId="645C8CE3" w14:textId="77777777" w:rsidTr="007B5E55">
        <w:tc>
          <w:tcPr>
            <w:tcW w:w="2405" w:type="dxa"/>
            <w:shd w:val="clear" w:color="auto" w:fill="auto"/>
            <w:vAlign w:val="center"/>
          </w:tcPr>
          <w:p w14:paraId="2997619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2F86E06D" w14:textId="11A9C7CF" w:rsidR="00D857FE" w:rsidRPr="00D83669" w:rsidRDefault="00D857FE" w:rsidP="00CC7BCB">
            <w:pPr>
              <w:jc w:val="both"/>
              <w:rPr>
                <w:rFonts w:ascii="Times New Roman" w:hAnsi="Times New Roman"/>
                <w:sz w:val="24"/>
                <w:lang w:val="en-US"/>
              </w:rPr>
            </w:pPr>
            <w:r w:rsidRPr="00D83669">
              <w:rPr>
                <w:rFonts w:ascii="Times New Roman" w:hAnsi="Times New Roman"/>
                <w:sz w:val="24"/>
                <w:lang w:val="en-US"/>
              </w:rPr>
              <w:t> </w:t>
            </w:r>
            <w:r w:rsidR="006F6E72" w:rsidRPr="00D83669">
              <w:rPr>
                <w:rFonts w:ascii="Times New Roman" w:hAnsi="Times New Roman"/>
                <w:sz w:val="24"/>
              </w:rPr>
              <w:t>96</w:t>
            </w:r>
          </w:p>
        </w:tc>
      </w:tr>
      <w:tr w:rsidR="00D857FE" w:rsidRPr="00D83669" w14:paraId="2538E1E5" w14:textId="77777777" w:rsidTr="007B5E55">
        <w:tc>
          <w:tcPr>
            <w:tcW w:w="2405" w:type="dxa"/>
            <w:shd w:val="clear" w:color="auto" w:fill="auto"/>
            <w:vAlign w:val="center"/>
          </w:tcPr>
          <w:p w14:paraId="4D95D1C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235" w:type="dxa"/>
            <w:shd w:val="clear" w:color="auto" w:fill="auto"/>
            <w:vAlign w:val="center"/>
          </w:tcPr>
          <w:p w14:paraId="079CCB88" w14:textId="1F181058" w:rsidR="00D857FE" w:rsidRPr="00D83669" w:rsidRDefault="00D857FE" w:rsidP="00CC7BCB">
            <w:pPr>
              <w:jc w:val="both"/>
              <w:rPr>
                <w:rFonts w:ascii="Times New Roman" w:hAnsi="Times New Roman"/>
                <w:sz w:val="24"/>
              </w:rPr>
            </w:pPr>
            <w:r w:rsidRPr="00D83669">
              <w:t xml:space="preserve"> </w:t>
            </w:r>
            <w:r w:rsidR="00007465" w:rsidRPr="00D83669">
              <w:rPr>
                <w:rFonts w:ascii="Times New Roman" w:hAnsi="Times New Roman" w:cs="Times New Roman"/>
                <w:sz w:val="24"/>
                <w:szCs w:val="24"/>
              </w:rPr>
              <w:t>Етапната цел  е съобразена с планирания график за операцията по подхода ИТИ с реално изпълнение на дейностите от декември 2023 г., и реален обхват от 1/3 на участващите заети лица от целевата група през 2024 г. Операцията по подхода ИТИ стартира със 100% от определения финансовия ресурс с продължителност от 7 години и физическо изпълнение на дейности през 2024г.</w:t>
            </w:r>
            <w:r w:rsidR="00B272DC" w:rsidRPr="00D83669">
              <w:rPr>
                <w:rFonts w:ascii="Times New Roman" w:hAnsi="Times New Roman" w:cs="Times New Roman"/>
                <w:sz w:val="24"/>
                <w:szCs w:val="24"/>
              </w:rPr>
              <w:t xml:space="preserve"> </w:t>
            </w:r>
            <w:r w:rsidR="00007465" w:rsidRPr="00D83669">
              <w:rPr>
                <w:rFonts w:ascii="Times New Roman" w:hAnsi="Times New Roman" w:cs="Times New Roman"/>
                <w:sz w:val="24"/>
                <w:szCs w:val="24"/>
              </w:rPr>
              <w:t>Етапната цел се определя, като се взема предвид определения финансов ресурс за операцията,  разделен на годините  за изпълнението на дейностите  по подхода ИТИ,  съгласно стратегиите на регионитеи концепциите за проектни предложения по ИТИ и отчитането на стойности на индикатора до края на 2024 г. или</w:t>
            </w:r>
            <w:r w:rsidR="00586882" w:rsidRPr="00D83669">
              <w:rPr>
                <w:rFonts w:ascii="Times New Roman" w:hAnsi="Times New Roman" w:cs="Times New Roman"/>
                <w:sz w:val="24"/>
                <w:szCs w:val="24"/>
              </w:rPr>
              <w:t xml:space="preserve"> </w:t>
            </w:r>
            <w:r w:rsidR="00007465" w:rsidRPr="00D83669">
              <w:rPr>
                <w:rFonts w:ascii="Times New Roman" w:hAnsi="Times New Roman" w:cs="Times New Roman"/>
                <w:sz w:val="24"/>
                <w:szCs w:val="24"/>
              </w:rPr>
              <w:t>2020/7*1/3=96.</w:t>
            </w:r>
          </w:p>
        </w:tc>
      </w:tr>
      <w:tr w:rsidR="00D857FE" w:rsidRPr="00D83669" w14:paraId="19D684EF" w14:textId="77777777" w:rsidTr="007B5E55">
        <w:tc>
          <w:tcPr>
            <w:tcW w:w="2405" w:type="dxa"/>
            <w:shd w:val="clear" w:color="auto" w:fill="auto"/>
            <w:vAlign w:val="center"/>
          </w:tcPr>
          <w:p w14:paraId="123EDE9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10EE1CE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0F19B634" w14:textId="77777777" w:rsidTr="007B5E55">
        <w:tc>
          <w:tcPr>
            <w:tcW w:w="2405" w:type="dxa"/>
            <w:shd w:val="clear" w:color="auto" w:fill="auto"/>
            <w:vAlign w:val="center"/>
          </w:tcPr>
          <w:p w14:paraId="55B68A3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56E0F4B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вид уязвима група, – статус на пазара на труда, пол, възраст,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 </w:t>
            </w:r>
          </w:p>
        </w:tc>
      </w:tr>
      <w:tr w:rsidR="00D857FE" w:rsidRPr="00D83669" w14:paraId="10C3BCAF" w14:textId="77777777" w:rsidTr="007B5E55">
        <w:tc>
          <w:tcPr>
            <w:tcW w:w="2405" w:type="dxa"/>
            <w:shd w:val="clear" w:color="auto" w:fill="auto"/>
            <w:vAlign w:val="center"/>
          </w:tcPr>
          <w:p w14:paraId="686F9D9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1CFC91C1" w14:textId="52859DE4"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е ориентиран към цели, заложени в стратегически документи като Стратегическа рамка за развитие на образованието, </w:t>
            </w:r>
            <w:r w:rsidRPr="00D83669">
              <w:rPr>
                <w:rFonts w:ascii="Times New Roman" w:hAnsi="Times New Roman"/>
                <w:sz w:val="24"/>
              </w:rPr>
              <w:lastRenderedPageBreak/>
              <w:t>обучението и ученето на Република България (2021 – 2030), проекта на Националната стратегия на Република България за приобщаване и участие на ромите 2021 – 2030 и др. Информацията проследява напредъка по заложените цели на национално ниво в политиките за образование и за уязвими групи като проследява подкрепата на програмата за уязвимите групи с оглед по-добра реализация на пазара на труда.</w:t>
            </w:r>
          </w:p>
          <w:p w14:paraId="207056E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както и за съответствие на образованието с изискванията на пазара на труда и гъвкава проходимост между отделни етапи/степени на образование. Данните ще предоставят информация за уязвими групи, които повишават образованието си с оглед по-добра реализация на пазара на труда и за преодоляване на уязвимостта по признак „завършено образование“. Данните ще допринесат за насочване на мерки за намаляване на регионалните дисбаланси от работна сила, както и към решаване на демографски и социално-икономически проблеми на регионално ниво.</w:t>
            </w:r>
          </w:p>
        </w:tc>
      </w:tr>
      <w:tr w:rsidR="00D857FE" w:rsidRPr="00D83669" w14:paraId="4A53D1E3" w14:textId="77777777" w:rsidTr="007B5E55">
        <w:tc>
          <w:tcPr>
            <w:tcW w:w="2405" w:type="dxa"/>
            <w:shd w:val="clear" w:color="auto" w:fill="auto"/>
            <w:vAlign w:val="center"/>
          </w:tcPr>
          <w:p w14:paraId="402A3F5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235" w:type="dxa"/>
            <w:shd w:val="clear" w:color="auto" w:fill="auto"/>
            <w:vAlign w:val="center"/>
          </w:tcPr>
          <w:p w14:paraId="2FCCEE8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бенефициентите (вкл. чрез анкетни карти от лицата от целевата група)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63E7AFE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вид уязвима група,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w:t>
            </w:r>
          </w:p>
        </w:tc>
      </w:tr>
      <w:tr w:rsidR="00D857FE" w:rsidRPr="00D83669" w14:paraId="20DD377E" w14:textId="77777777" w:rsidTr="007B5E55">
        <w:tc>
          <w:tcPr>
            <w:tcW w:w="2405" w:type="dxa"/>
            <w:shd w:val="clear" w:color="auto" w:fill="auto"/>
            <w:vAlign w:val="center"/>
          </w:tcPr>
          <w:p w14:paraId="0CA7C84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1BBC462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8B86870" w14:textId="77777777" w:rsidTr="007B5E55">
        <w:tc>
          <w:tcPr>
            <w:tcW w:w="2405" w:type="dxa"/>
            <w:shd w:val="clear" w:color="auto" w:fill="auto"/>
            <w:vAlign w:val="center"/>
          </w:tcPr>
          <w:p w14:paraId="61A69C03" w14:textId="6B071528"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4FBC049E"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EEOC09 участници с прогимназиален етап на основното образование или по-ниска степен на образование;</w:t>
            </w:r>
          </w:p>
          <w:p w14:paraId="7B09FFF4"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EECO02 безработни, включително трайно безработни;</w:t>
            </w:r>
          </w:p>
          <w:p w14:paraId="49AD3CAF"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EECO04 неактивни;</w:t>
            </w:r>
          </w:p>
          <w:p w14:paraId="15FDE7F5"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EECO15 участници от малцинства (включително маргинализирани общности като ромите).</w:t>
            </w:r>
          </w:p>
        </w:tc>
      </w:tr>
      <w:tr w:rsidR="00D857FE" w:rsidRPr="00D83669" w14:paraId="3F5B424E" w14:textId="77777777" w:rsidTr="007B5E55">
        <w:tc>
          <w:tcPr>
            <w:tcW w:w="2405" w:type="dxa"/>
            <w:shd w:val="clear" w:color="auto" w:fill="auto"/>
            <w:vAlign w:val="center"/>
          </w:tcPr>
          <w:p w14:paraId="658B60A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2F071FCA" w14:textId="09C39DDD"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заетите лица над 16 години с основно образование или по-ниска степен на образование, участници в дейностите по СЦ по чл. 4, пар. 1, буква ж) на ПО 2021 – 2027 и е по-малка от броя на всички участници в дейности по тази специфична цел.</w:t>
            </w:r>
          </w:p>
        </w:tc>
      </w:tr>
    </w:tbl>
    <w:p w14:paraId="70738B34" w14:textId="3D9AA1D6" w:rsidR="00AC027B" w:rsidRPr="00D83669" w:rsidRDefault="00AC027B" w:rsidP="00D857FE"/>
    <w:p w14:paraId="703F7039" w14:textId="77777777" w:rsidR="00AC027B" w:rsidRPr="00D83669" w:rsidRDefault="00AC027B">
      <w:r w:rsidRPr="00D83669">
        <w:br w:type="page"/>
      </w:r>
    </w:p>
    <w:p w14:paraId="67081F03" w14:textId="77777777" w:rsidR="00D857FE" w:rsidRPr="00D83669" w:rsidRDefault="00D857FE" w:rsidP="00D857FE"/>
    <w:p w14:paraId="1BB03856" w14:textId="663FA961" w:rsidR="00D857FE" w:rsidRPr="00D83669" w:rsidRDefault="00D857FE" w:rsidP="007C64A2">
      <w:pPr>
        <w:pStyle w:val="Heading3"/>
        <w:rPr>
          <w:b/>
          <w:bCs/>
          <w:i/>
          <w:iCs/>
          <w:sz w:val="22"/>
          <w:szCs w:val="22"/>
        </w:rPr>
      </w:pPr>
      <w:bookmarkStart w:id="103" w:name="_Toc100152983"/>
      <w:bookmarkStart w:id="104" w:name="_Toc215213938"/>
      <w:r w:rsidRPr="00D83669">
        <w:rPr>
          <w:b/>
          <w:bCs/>
          <w:i/>
          <w:iCs/>
          <w:sz w:val="22"/>
          <w:szCs w:val="22"/>
        </w:rPr>
        <w:t>EEOC09 участници с прогимназиален етап на основното образование или по-ниска степен на образование</w:t>
      </w:r>
      <w:bookmarkEnd w:id="103"/>
      <w:bookmarkEnd w:id="104"/>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4"/>
        <w:gridCol w:w="6486"/>
      </w:tblGrid>
      <w:tr w:rsidR="00D857FE" w:rsidRPr="00D83669" w14:paraId="1B3001CC" w14:textId="77777777" w:rsidTr="0088161B">
        <w:tc>
          <w:tcPr>
            <w:tcW w:w="3154"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26E0B31" w14:textId="308BE45A"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6486"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2B0295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594C65CB" w14:textId="77777777" w:rsidTr="0088161B">
        <w:tc>
          <w:tcPr>
            <w:tcW w:w="3154" w:type="dxa"/>
            <w:shd w:val="clear" w:color="auto" w:fill="auto"/>
            <w:vAlign w:val="center"/>
          </w:tcPr>
          <w:p w14:paraId="1BC1B23F" w14:textId="01C42BF6"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6486" w:type="dxa"/>
            <w:shd w:val="clear" w:color="auto" w:fill="auto"/>
            <w:vAlign w:val="center"/>
          </w:tcPr>
          <w:p w14:paraId="70DFEB22" w14:textId="7937BB9C" w:rsidR="00D857FE" w:rsidRPr="00D83669" w:rsidRDefault="00D857FE" w:rsidP="00CC7BCB">
            <w:pPr>
              <w:jc w:val="both"/>
              <w:rPr>
                <w:rFonts w:ascii="Times New Roman" w:hAnsi="Times New Roman"/>
                <w:sz w:val="24"/>
              </w:rPr>
            </w:pPr>
            <w:r w:rsidRPr="00D83669">
              <w:rPr>
                <w:rFonts w:ascii="Times New Roman" w:hAnsi="Times New Roman"/>
                <w:sz w:val="24"/>
              </w:rPr>
              <w:t>EEC</w:t>
            </w:r>
            <w:r w:rsidR="0022464A" w:rsidRPr="00D83669">
              <w:rPr>
                <w:rFonts w:ascii="Times New Roman" w:hAnsi="Times New Roman"/>
                <w:sz w:val="24"/>
              </w:rPr>
              <w:t>O</w:t>
            </w:r>
            <w:r w:rsidRPr="00D83669">
              <w:rPr>
                <w:rFonts w:ascii="Times New Roman" w:hAnsi="Times New Roman"/>
                <w:sz w:val="24"/>
              </w:rPr>
              <w:t>09 участници с прогимназиален етап на основното образование или по-ниска степен на образование.</w:t>
            </w:r>
            <w:r w:rsidRPr="00D83669" w:rsidDel="00D3366D">
              <w:rPr>
                <w:rFonts w:ascii="Times New Roman" w:hAnsi="Times New Roman"/>
                <w:sz w:val="24"/>
              </w:rPr>
              <w:t xml:space="preserve"> </w:t>
            </w:r>
          </w:p>
        </w:tc>
      </w:tr>
      <w:tr w:rsidR="00D857FE" w:rsidRPr="00D83669" w14:paraId="53031519" w14:textId="77777777" w:rsidTr="0088161B">
        <w:tc>
          <w:tcPr>
            <w:tcW w:w="3154" w:type="dxa"/>
            <w:shd w:val="clear" w:color="auto" w:fill="auto"/>
            <w:vAlign w:val="center"/>
          </w:tcPr>
          <w:p w14:paraId="62EA130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6486" w:type="dxa"/>
            <w:shd w:val="clear" w:color="auto" w:fill="auto"/>
            <w:vAlign w:val="center"/>
          </w:tcPr>
          <w:p w14:paraId="48E9F905" w14:textId="5DD738FC"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68CAB651" w14:textId="77777777" w:rsidTr="0088161B">
        <w:tc>
          <w:tcPr>
            <w:tcW w:w="3154" w:type="dxa"/>
            <w:shd w:val="clear" w:color="auto" w:fill="auto"/>
            <w:vAlign w:val="center"/>
          </w:tcPr>
          <w:p w14:paraId="384D499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6486" w:type="dxa"/>
            <w:shd w:val="clear" w:color="auto" w:fill="auto"/>
            <w:vAlign w:val="center"/>
          </w:tcPr>
          <w:p w14:paraId="080CA961"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цифровите умения, по-доброто предвиждане на промените и изискванията за нови умения, улесняването на преходите в професионалното развитие и насърчаването на професионалната мобилност</w:t>
            </w:r>
          </w:p>
        </w:tc>
      </w:tr>
      <w:tr w:rsidR="00D857FE" w:rsidRPr="00D83669" w14:paraId="194883F0" w14:textId="77777777" w:rsidTr="0088161B">
        <w:tc>
          <w:tcPr>
            <w:tcW w:w="3154" w:type="dxa"/>
            <w:shd w:val="clear" w:color="auto" w:fill="auto"/>
            <w:vAlign w:val="center"/>
          </w:tcPr>
          <w:p w14:paraId="43C1379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6486" w:type="dxa"/>
            <w:shd w:val="clear" w:color="auto" w:fill="auto"/>
            <w:vAlign w:val="center"/>
          </w:tcPr>
          <w:p w14:paraId="667E607D"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Ограмотяване на възрастни</w:t>
            </w:r>
          </w:p>
        </w:tc>
      </w:tr>
      <w:tr w:rsidR="00D857FE" w:rsidRPr="00D83669" w14:paraId="11D74DDB" w14:textId="77777777" w:rsidTr="0088161B">
        <w:tc>
          <w:tcPr>
            <w:tcW w:w="3154" w:type="dxa"/>
            <w:shd w:val="clear" w:color="auto" w:fill="auto"/>
            <w:vAlign w:val="center"/>
          </w:tcPr>
          <w:p w14:paraId="0DFA509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6486" w:type="dxa"/>
            <w:shd w:val="clear" w:color="auto" w:fill="auto"/>
            <w:vAlign w:val="center"/>
          </w:tcPr>
          <w:p w14:paraId="56F1EEB1" w14:textId="59D22321"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участниците в дейности по СЦ по чл. 4, §1, буква ж) с основно и/или по-ниско от основно образование или броя на лицата над 16 години, с основно и/или без основно образование, в дейности за учене през целия живот като участници в курсове за ограмотяване (1 – 4 клас), участници в курсове за придобиване на компетентности от прогимназиалния етап на основното образование (за всеки от 5, 6 и 7 клас) и участници в процедури за валидиране на умения и компетентности, придобити чрез неформално обучение и информално учене в съответствие с разпоредбите на ЗПУО и утвърдените програми за образование на възрастни за придобиване на клас/етап/степен на основно образование, кариерно ориентиране и консултиране и</w:t>
            </w:r>
            <w:r w:rsidRPr="00D83669">
              <w:t xml:space="preserve"> </w:t>
            </w:r>
            <w:r w:rsidRPr="00D83669">
              <w:rPr>
                <w:rFonts w:ascii="Times New Roman" w:hAnsi="Times New Roman"/>
                <w:sz w:val="24"/>
              </w:rPr>
              <w:t>насочване за включване в гъвкави форми за образование на тези, които не са завършили средно образование и осигуряване на условия за втори шанс и по-ниско образование. Показателят отчита участия на едно лице от целевата група в курсове за ограмотяване (1 – 4 клас) и/или курсове за прогимназиален етап – за 5 клас, за 6 клас, за 7 клас или участие в процедура за валидиране, и/или в кариерно ориентиране и консултиране и</w:t>
            </w:r>
            <w:r w:rsidRPr="00D83669">
              <w:t>/</w:t>
            </w:r>
            <w:r w:rsidRPr="00D83669">
              <w:rPr>
                <w:rFonts w:ascii="Times New Roman" w:hAnsi="Times New Roman"/>
                <w:sz w:val="24"/>
              </w:rPr>
              <w:t>или</w:t>
            </w:r>
            <w:r w:rsidRPr="00D83669">
              <w:t xml:space="preserve"> в </w:t>
            </w:r>
            <w:r w:rsidRPr="00D83669">
              <w:rPr>
                <w:rFonts w:ascii="Times New Roman" w:hAnsi="Times New Roman"/>
                <w:sz w:val="24"/>
              </w:rPr>
              <w:t xml:space="preserve">насочване за включване в гъвкави форми за образование на тези, които не са завършили средно образование и осигуряване на условия за втори шанс и по-ниско образование като едно лице се брои еднократно. </w:t>
            </w:r>
          </w:p>
          <w:p w14:paraId="1A5EED98" w14:textId="6D9A9BDA" w:rsidR="00D857FE" w:rsidRPr="00D83669" w:rsidRDefault="00D857FE" w:rsidP="00CC7BCB">
            <w:pPr>
              <w:jc w:val="both"/>
              <w:rPr>
                <w:rFonts w:ascii="Times New Roman" w:hAnsi="Times New Roman"/>
                <w:sz w:val="24"/>
              </w:rPr>
            </w:pPr>
            <w:r w:rsidRPr="00D83669">
              <w:rPr>
                <w:rFonts w:ascii="Times New Roman" w:hAnsi="Times New Roman"/>
                <w:sz w:val="24"/>
              </w:rPr>
              <w:t xml:space="preserve">Съгласно ПО 2021 – 2027 лицата, обхванати в курсовете и процедурата за валидиране получават кариерно ориентиране и консултиране и насочване с цел по-добра реализация на пазара на труда на уязвими групи чрез придобиване на начален етап или на основна степен на образование. </w:t>
            </w:r>
            <w:r w:rsidRPr="00D83669">
              <w:rPr>
                <w:rFonts w:ascii="Times New Roman" w:hAnsi="Times New Roman"/>
                <w:sz w:val="24"/>
              </w:rPr>
              <w:lastRenderedPageBreak/>
              <w:t xml:space="preserve">Показателят отразява факта, че неграмотни, слабограмотни, без основно образование са представители на уязвими групи. Под </w:t>
            </w:r>
            <w:r w:rsidRPr="00D83669">
              <w:rPr>
                <w:rFonts w:ascii="Times New Roman" w:hAnsi="Times New Roman"/>
                <w:b/>
                <w:sz w:val="24"/>
              </w:rPr>
              <w:t>уязвими групи</w:t>
            </w:r>
            <w:r w:rsidRPr="00D83669">
              <w:rPr>
                <w:rFonts w:ascii="Times New Roman" w:hAnsi="Times New Roman"/>
                <w:sz w:val="24"/>
              </w:rPr>
              <w:t xml:space="preserve"> се имат предвид групи, които са в риск от социално изключване и маргинализиране поради ограничен достъп до качествено образование и здравни услуги, до социални права, до възможностите на обществото и икономиката, с професионална квалификация и умения, </w:t>
            </w:r>
            <w:r w:rsidRPr="00D83669">
              <w:rPr>
                <w:rFonts w:ascii="Times New Roman" w:hAnsi="Times New Roman"/>
                <w:sz w:val="24"/>
                <w:u w:val="single"/>
              </w:rPr>
              <w:t>възпрепятстващи участието им на пазара на труда</w:t>
            </w:r>
            <w:r w:rsidRPr="00D83669">
              <w:rPr>
                <w:rFonts w:ascii="Times New Roman" w:hAnsi="Times New Roman"/>
                <w:sz w:val="24"/>
              </w:rPr>
              <w:t xml:space="preserve"> и с трудности в социализацията, като роми, мигранти, търсещи или получили международна закрила, лица, за които българският език не е майчин, лица със специални образователни потребности, лица с трудности в обучението (затруднения в ученето), възпитанието и социализацията, лица от социално-слаби семейства, лица в неравностойно положение, деца в риск и др. Съгласно Глава Осма от Закона за предучилищно и училищно образование, чл. 166. (1) Валидирането е оценяване и признаване на съответствието между компетентности, придобити чрез неформално обучение и информално учене, и изискванията за завършване на клас, етап или степен на образование и/или за придобиване на професионална квалификация и издаване на съответния официален документ с цел:</w:t>
            </w:r>
          </w:p>
          <w:p w14:paraId="46CDAC4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 достъп до образование в училищата от системата на предучилищното и училищното образование;</w:t>
            </w:r>
          </w:p>
          <w:p w14:paraId="5B56BAE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 достъп до обучение за придобиване на професионална квалификация;</w:t>
            </w:r>
          </w:p>
          <w:p w14:paraId="294D99C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 улесняване на достъпа до пазара на труда.</w:t>
            </w:r>
          </w:p>
          <w:p w14:paraId="2110F09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(2) </w:t>
            </w:r>
            <w:r w:rsidRPr="00D83669">
              <w:rPr>
                <w:rFonts w:ascii="Times New Roman" w:hAnsi="Times New Roman"/>
                <w:sz w:val="24"/>
                <w:u w:val="single"/>
              </w:rPr>
              <w:t>Неформално обучение</w:t>
            </w:r>
            <w:r w:rsidRPr="00D83669">
              <w:rPr>
                <w:rFonts w:ascii="Times New Roman" w:hAnsi="Times New Roman"/>
                <w:sz w:val="24"/>
              </w:rPr>
              <w:t xml:space="preserve"> е обучение, което се извършва като организирана дейност извън системата на предучилищното и училищното образование, но не води до завършване на клас, етап и степен на образование и/или до придобиване на професионална квалификация.</w:t>
            </w:r>
          </w:p>
          <w:p w14:paraId="21EA720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(3) </w:t>
            </w:r>
            <w:r w:rsidRPr="00D83669">
              <w:rPr>
                <w:rFonts w:ascii="Times New Roman" w:hAnsi="Times New Roman"/>
                <w:sz w:val="24"/>
                <w:u w:val="single"/>
              </w:rPr>
              <w:t>Информално учене</w:t>
            </w:r>
            <w:r w:rsidRPr="00D83669">
              <w:rPr>
                <w:rFonts w:ascii="Times New Roman" w:hAnsi="Times New Roman"/>
                <w:sz w:val="24"/>
              </w:rPr>
              <w:t xml:space="preserve"> е неинституционализирано, неорганизирано и несистематизирано натрупване на компетентности в живота на човека.</w:t>
            </w:r>
          </w:p>
          <w:p w14:paraId="3A26221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(4) При условията и по реда на тази глава може да се валидират компетентности само на лица, които нямат придобито основно или средно образование.</w:t>
            </w:r>
          </w:p>
          <w:p w14:paraId="63F7474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w:t>
            </w:r>
          </w:p>
          <w:p w14:paraId="2076C7C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(6) При условията и по реда на тази глава може да се валидират компетентности за завършен период от училищно обучение или за завършен клас или етап от основната степен на образование, както и клас от първи гимназиален етап или първи гимназиален етап на лице в задължителна училищна възраст, търсещо или получило закрила по Закона за </w:t>
            </w:r>
            <w:r w:rsidRPr="00D83669">
              <w:rPr>
                <w:rFonts w:ascii="Times New Roman" w:hAnsi="Times New Roman"/>
                <w:sz w:val="24"/>
              </w:rPr>
              <w:lastRenderedPageBreak/>
              <w:t>убежището и бежанците, когато е невъзможно представянето на съответния документ за съответното лице.</w:t>
            </w:r>
          </w:p>
          <w:p w14:paraId="07DB451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(7) При условията и по реда на тази глава може да се валидират компетентности за завършен период от училищно обучение или за завършен клас или етап от основната степен на образование, както и клас от първи гимназиален етап или първи гимназиален етап, на лице със специални образователни потребности, придобило съответния документ с оценки с качествен показател.</w:t>
            </w:r>
          </w:p>
          <w:p w14:paraId="01F51E8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Чл. 167. (1) При условията и по реда на тази глава може да се валидират компетентности:</w:t>
            </w:r>
          </w:p>
          <w:p w14:paraId="33A0DED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 по определен учебен предмет за един или няколко класа от основната степен на образование;</w:t>
            </w:r>
          </w:p>
          <w:p w14:paraId="3D92722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w:t>
            </w:r>
          </w:p>
          <w:p w14:paraId="3631C63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 по всички общообразователни учебни предмети, предвидени за изучаване в задължителните учебни часове за определен клас от основната степен на образование;</w:t>
            </w:r>
          </w:p>
          <w:p w14:paraId="2E8DFE7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4. необходими за завършване на начален етап или на прогимназиален етап от основната степен на образование;</w:t>
            </w:r>
          </w:p>
          <w:p w14:paraId="186867A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w:t>
            </w:r>
          </w:p>
          <w:p w14:paraId="785C9F7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(4) Валидирането по ал. 1, т. 3 и 4 може да се извършва само след представяне на документ за предходен клас или етап.</w:t>
            </w:r>
          </w:p>
          <w:p w14:paraId="145EB4D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(5) Валидирането по ал. 1, т. 1, 3 и 4 се извършва от избрано от лицето училище, което осъществява съответното обучение.</w:t>
            </w:r>
          </w:p>
          <w:p w14:paraId="104C1B2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(6) Валидирането по ал. 1, т. 1, 3 и 4 се извършва при условията и по реда на държавния образователен стандарт за оценяването на резултатите от обучението на учениците.</w:t>
            </w:r>
          </w:p>
          <w:p w14:paraId="52B9B35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Чл. 168. (1) Съответствието на компетентностите с изискванията за завършване на клас, етап или степен на образование и/или за професионална квалификация се удостоверява със следните документи:</w:t>
            </w:r>
          </w:p>
          <w:p w14:paraId="39217E6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 удостоверение за валидиране на компетентности по учебен предмет за един или няколко класа, което дава право за издаване на документ за завършен клас, етап или степен при условия, определени с държавния образователен стандарт за информацията и документите;</w:t>
            </w:r>
          </w:p>
          <w:p w14:paraId="54FAE39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 удостоверение за валидиране на компетентности за клас от основната степен на образование, което дава право за продължаване в следващ клас или за обучение за придобиване на професионална квалификация;</w:t>
            </w:r>
          </w:p>
          <w:p w14:paraId="37F9540C" w14:textId="77777777" w:rsidR="00D857FE" w:rsidRPr="00D83669" w:rsidRDefault="00D857FE" w:rsidP="00CC7BCB">
            <w:pPr>
              <w:jc w:val="both"/>
              <w:rPr>
                <w:rFonts w:ascii="Times New Roman" w:hAnsi="Times New Roman"/>
                <w:sz w:val="24"/>
              </w:rPr>
            </w:pPr>
            <w:r w:rsidRPr="00D83669">
              <w:rPr>
                <w:rFonts w:ascii="Times New Roman" w:hAnsi="Times New Roman"/>
                <w:sz w:val="24"/>
              </w:rPr>
              <w:lastRenderedPageBreak/>
              <w:t>4. удостоверение за валидиране на компетентности за начален етап на основната степен на образование, което дава право за продължаване в следващ етап на училищното образование или за обучение за придобиване на професионална квалификация;</w:t>
            </w:r>
          </w:p>
          <w:p w14:paraId="731A1B6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5. удостоверение за валидиране на компетентности за основна степен на образование, което дава право за продължаване в средната степен на образование или за обучение за придобиване на професионална квалификация;</w:t>
            </w:r>
          </w:p>
          <w:p w14:paraId="4B9B71A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Чл. 169. (1) Училищата може да организират и провеждат курсове за ограмотяване и курсове за придобиване на компетентности от прогимназиалния етап за лица, навършили 16 години.</w:t>
            </w:r>
          </w:p>
          <w:p w14:paraId="2564D98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 Обучението в курсовете по ал. 1 се извършва по програми, утвърдени от министъра на образованието и науката, ориентирани към резултатите от обучението, определени с държавния образователен стандарт за общообразователната подготовка за начален и за прогимназиален етап.</w:t>
            </w:r>
          </w:p>
          <w:p w14:paraId="28FA0E8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 Лицата, преминали обучение в курс по ал. 1, полагат изпити при условията и по реда на държавния образователен стандарт за оценяване на резултатите от обучението на учениците.</w:t>
            </w:r>
          </w:p>
          <w:p w14:paraId="1C0BF58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(4) На лицата, успешно положили изпитите по ал. 3, се издават съответно удостоверенията по чл. 168, ал. 1, т. 3, 4 или 5.</w:t>
            </w:r>
          </w:p>
        </w:tc>
      </w:tr>
      <w:tr w:rsidR="00D857FE" w:rsidRPr="00D83669" w14:paraId="796D407A" w14:textId="77777777" w:rsidTr="0088161B">
        <w:tc>
          <w:tcPr>
            <w:tcW w:w="3154" w:type="dxa"/>
            <w:shd w:val="clear" w:color="auto" w:fill="auto"/>
            <w:vAlign w:val="center"/>
          </w:tcPr>
          <w:p w14:paraId="0BD2902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6486" w:type="dxa"/>
            <w:shd w:val="clear" w:color="auto" w:fill="auto"/>
            <w:vAlign w:val="center"/>
          </w:tcPr>
          <w:p w14:paraId="27F191A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47983E83" w14:textId="77777777" w:rsidTr="0088161B">
        <w:tc>
          <w:tcPr>
            <w:tcW w:w="3154" w:type="dxa"/>
            <w:shd w:val="clear" w:color="auto" w:fill="auto"/>
            <w:vAlign w:val="center"/>
          </w:tcPr>
          <w:p w14:paraId="6F4F8AD8" w14:textId="5CD689A7" w:rsidR="00D857FE" w:rsidRPr="00D83669" w:rsidRDefault="005C317E" w:rsidP="00CC7BCB">
            <w:pPr>
              <w:rPr>
                <w:rFonts w:ascii="Times New Roman" w:hAnsi="Times New Roman"/>
                <w:b/>
                <w:bCs/>
                <w:sz w:val="24"/>
              </w:rPr>
            </w:pPr>
            <w:r w:rsidRPr="00D83669">
              <w:rPr>
                <w:rFonts w:ascii="Times New Roman" w:hAnsi="Times New Roman"/>
                <w:b/>
                <w:bCs/>
                <w:sz w:val="24"/>
              </w:rPr>
              <w:t>Крайна цел</w:t>
            </w:r>
          </w:p>
        </w:tc>
        <w:tc>
          <w:tcPr>
            <w:tcW w:w="6486" w:type="dxa"/>
            <w:shd w:val="clear" w:color="auto" w:fill="auto"/>
            <w:vAlign w:val="center"/>
          </w:tcPr>
          <w:p w14:paraId="598E6A7E" w14:textId="6874CA97" w:rsidR="00D857FE" w:rsidRPr="00D83669" w:rsidRDefault="00437209" w:rsidP="00CC7BCB">
            <w:pPr>
              <w:jc w:val="both"/>
              <w:rPr>
                <w:rFonts w:ascii="Times New Roman" w:hAnsi="Times New Roman"/>
                <w:sz w:val="24"/>
              </w:rPr>
            </w:pPr>
            <w:r>
              <w:rPr>
                <w:rFonts w:ascii="Times New Roman" w:hAnsi="Times New Roman"/>
                <w:sz w:val="24"/>
              </w:rPr>
              <w:t>3 553</w:t>
            </w:r>
          </w:p>
        </w:tc>
      </w:tr>
      <w:tr w:rsidR="00D857FE" w:rsidRPr="00D83669" w14:paraId="150D6E4F" w14:textId="77777777" w:rsidTr="0088161B">
        <w:tc>
          <w:tcPr>
            <w:tcW w:w="3154" w:type="dxa"/>
            <w:shd w:val="clear" w:color="auto" w:fill="auto"/>
            <w:vAlign w:val="center"/>
          </w:tcPr>
          <w:p w14:paraId="36A30028" w14:textId="2D6BB073" w:rsidR="00D857FE" w:rsidRPr="00D83669" w:rsidRDefault="00522E94"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6486" w:type="dxa"/>
            <w:shd w:val="clear" w:color="auto" w:fill="auto"/>
            <w:vAlign w:val="center"/>
          </w:tcPr>
          <w:p w14:paraId="2649CCD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Прогнозната целева стойност е увеличение с 30% спрямо заложената за 2023 цел по ОПНОИР от 20 000 бр. или 26 000 бр. като отчита научените уроци от ОПНОИР с трудно достъпната целева група и подхода Интегрирани териториални инвестиции (ИТИ), по който ще се реализира операцията на регионално ниво според плановете за развитие на регионите. Прогнозната стойност 11 000 лица да бъдат включени в курсове по ограмотяване, 12 000 лица да бъдат включени в курсове от прогимназиалния етап и 3 000 лица само в процедури за валидиране на умения и компетентности, придобити чрез неформално обучение и информално учене, в съответствие с разпоредбите на Глава Осма </w:t>
            </w:r>
            <w:r w:rsidRPr="00D83669">
              <w:rPr>
                <w:rFonts w:ascii="Times New Roman" w:hAnsi="Times New Roman"/>
                <w:sz w:val="24"/>
                <w:lang w:val="en-US"/>
              </w:rPr>
              <w:t>o</w:t>
            </w:r>
            <w:r w:rsidRPr="00D83669">
              <w:rPr>
                <w:rFonts w:ascii="Times New Roman" w:hAnsi="Times New Roman"/>
                <w:sz w:val="24"/>
              </w:rPr>
              <w:t>т Закона за предучилищно и училищно образование.</w:t>
            </w:r>
          </w:p>
          <w:p w14:paraId="7843DA1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е определена на база изчислените единични разходи за включване и участие в курсове за ограмотяване, в курсове за компетенции от прогимназиалния етап на основно образование и валидиране на </w:t>
            </w:r>
            <w:r w:rsidRPr="00D83669">
              <w:rPr>
                <w:rFonts w:ascii="Times New Roman" w:hAnsi="Times New Roman"/>
                <w:sz w:val="24"/>
              </w:rPr>
              <w:lastRenderedPageBreak/>
              <w:t>компетентности, придобити чрез неформално обучение и информално учене прилагани в периода 2020 – 2023 г.,</w:t>
            </w:r>
            <w:r w:rsidRPr="00D83669">
              <w:t xml:space="preserve"> </w:t>
            </w:r>
            <w:r w:rsidRPr="00D83669">
              <w:rPr>
                <w:rFonts w:ascii="Times New Roman" w:hAnsi="Times New Roman"/>
                <w:sz w:val="24"/>
              </w:rPr>
              <w:t>за които е предвиден процент на индексация, на база очаквано увеличение на разходите за труд в сектор „Образование“ за периода до 2029 г., имайки предвид че преобладаващата част (90%) от единичните разходи са свързани с разходи за възнаграждения и са в пряка зависимост от ръста на разходите за труд.</w:t>
            </w:r>
          </w:p>
          <w:p w14:paraId="5E12DF4D" w14:textId="7694D19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представлява около 20,82 % от населението, което никога не е посещавало училище по данни от преброяването от 2011 г. (</w:t>
            </w:r>
            <w:hyperlink r:id="rId23" w:history="1">
              <w:r w:rsidRPr="00D83669">
                <w:rPr>
                  <w:rStyle w:val="Hyperlink"/>
                  <w:rFonts w:ascii="Times New Roman" w:hAnsi="Times New Roman"/>
                  <w:sz w:val="24"/>
                </w:rPr>
                <w:t>https://www.nsi.bg/census2011/PDOCS2/Census2011_Edu.xls</w:t>
              </w:r>
            </w:hyperlink>
            <w:r w:rsidRPr="00D83669">
              <w:rPr>
                <w:rFonts w:ascii="Times New Roman" w:hAnsi="Times New Roman"/>
                <w:sz w:val="24"/>
              </w:rPr>
              <w:t>) или 80</w:t>
            </w:r>
            <w:r w:rsidRPr="00D83669">
              <w:rPr>
                <w:rFonts w:ascii="Times New Roman" w:hAnsi="Times New Roman"/>
                <w:sz w:val="24"/>
                <w:lang w:val="en-US"/>
              </w:rPr>
              <w:t> </w:t>
            </w:r>
            <w:r w:rsidRPr="00D83669">
              <w:rPr>
                <w:rFonts w:ascii="Times New Roman" w:hAnsi="Times New Roman"/>
                <w:sz w:val="24"/>
              </w:rPr>
              <w:t>963</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20,82% ≈</w:t>
            </w:r>
            <w:r w:rsidRPr="00D83669">
              <w:rPr>
                <w:rFonts w:ascii="Times New Roman" w:hAnsi="Times New Roman"/>
                <w:sz w:val="24"/>
                <w:lang w:val="en-US"/>
              </w:rPr>
              <w:t> </w:t>
            </w:r>
            <w:r w:rsidRPr="00D83669">
              <w:rPr>
                <w:rFonts w:ascii="Times New Roman" w:hAnsi="Times New Roman"/>
                <w:sz w:val="24"/>
              </w:rPr>
              <w:t>16</w:t>
            </w:r>
            <w:r w:rsidRPr="00D83669">
              <w:rPr>
                <w:rFonts w:ascii="Times New Roman" w:hAnsi="Times New Roman"/>
                <w:sz w:val="24"/>
                <w:lang w:val="en-US"/>
              </w:rPr>
              <w:t> </w:t>
            </w:r>
            <w:r w:rsidRPr="00D83669">
              <w:rPr>
                <w:rFonts w:ascii="Times New Roman" w:hAnsi="Times New Roman"/>
                <w:sz w:val="24"/>
              </w:rPr>
              <w:t>858 лица като отчита постигнатото до 2020 г. по ОПНОИР и демаркация с Програма „Развитие на човешките ресурси“ 2021 – 2027 г., по която лица от същата целева група след операцията по ПО 2021 – 2027 и придобит етап/клас/степен от основно образование могат да продължат в курсове за професионална квалификация по професия или част от професия.</w:t>
            </w:r>
            <w:r w:rsidR="002E6034">
              <w:rPr>
                <w:rFonts w:ascii="Times New Roman" w:hAnsi="Times New Roman"/>
                <w:sz w:val="24"/>
              </w:rPr>
              <w:t xml:space="preserve"> </w:t>
            </w:r>
            <w:r w:rsidR="002E6034" w:rsidRPr="00176391">
              <w:rPr>
                <w:rFonts w:ascii="Times New Roman" w:hAnsi="Times New Roman"/>
                <w:iCs/>
                <w:sz w:val="24"/>
              </w:rPr>
              <w:t xml:space="preserve">В резултат на намалението на бюджета по Приоритет 1 на ПО, свързано с обособяването на Приоритет 5 „Гражданска готовност в образователната система“, </w:t>
            </w:r>
            <w:r w:rsidR="009A2AE4" w:rsidRPr="009A2AE4">
              <w:rPr>
                <w:rFonts w:ascii="Times New Roman" w:hAnsi="Times New Roman"/>
                <w:iCs/>
                <w:sz w:val="24"/>
              </w:rPr>
              <w:t>както и с прехвърлянето на финансов ресурс към Програма „Храни и основно материално подпомагане“ 2021-2027,</w:t>
            </w:r>
            <w:r w:rsidR="009A2AE4">
              <w:rPr>
                <w:rFonts w:ascii="Times New Roman" w:hAnsi="Times New Roman"/>
                <w:iCs/>
                <w:sz w:val="24"/>
              </w:rPr>
              <w:t xml:space="preserve"> </w:t>
            </w:r>
            <w:r w:rsidR="002E6034" w:rsidRPr="00176391">
              <w:rPr>
                <w:rFonts w:ascii="Times New Roman" w:hAnsi="Times New Roman"/>
                <w:iCs/>
                <w:sz w:val="24"/>
              </w:rPr>
              <w:t>целев</w:t>
            </w:r>
            <w:r w:rsidR="002E6034">
              <w:rPr>
                <w:rFonts w:ascii="Times New Roman" w:hAnsi="Times New Roman"/>
                <w:iCs/>
                <w:sz w:val="24"/>
              </w:rPr>
              <w:t>ата</w:t>
            </w:r>
            <w:r w:rsidR="002E6034" w:rsidRPr="00176391">
              <w:rPr>
                <w:rFonts w:ascii="Times New Roman" w:hAnsi="Times New Roman"/>
                <w:iCs/>
                <w:sz w:val="24"/>
              </w:rPr>
              <w:t xml:space="preserve"> стойност</w:t>
            </w:r>
            <w:r w:rsidR="002E6034">
              <w:rPr>
                <w:rFonts w:ascii="Times New Roman" w:hAnsi="Times New Roman"/>
                <w:iCs/>
                <w:sz w:val="24"/>
              </w:rPr>
              <w:t xml:space="preserve"> е</w:t>
            </w:r>
            <w:r w:rsidR="002E6034" w:rsidRPr="00176391">
              <w:rPr>
                <w:rFonts w:ascii="Times New Roman" w:hAnsi="Times New Roman"/>
                <w:iCs/>
                <w:sz w:val="24"/>
              </w:rPr>
              <w:t xml:space="preserve"> редуциран</w:t>
            </w:r>
            <w:r w:rsidR="002E6034">
              <w:rPr>
                <w:rFonts w:ascii="Times New Roman" w:hAnsi="Times New Roman"/>
                <w:iCs/>
                <w:sz w:val="24"/>
              </w:rPr>
              <w:t>а</w:t>
            </w:r>
            <w:r w:rsidR="002E6034" w:rsidRPr="00176391">
              <w:rPr>
                <w:rFonts w:ascii="Times New Roman" w:hAnsi="Times New Roman"/>
                <w:iCs/>
                <w:sz w:val="24"/>
              </w:rPr>
              <w:t xml:space="preserve"> пропорционално</w:t>
            </w:r>
            <w:r w:rsidR="002E6034">
              <w:rPr>
                <w:rFonts w:ascii="Times New Roman" w:hAnsi="Times New Roman"/>
                <w:iCs/>
                <w:sz w:val="24"/>
              </w:rPr>
              <w:t>.</w:t>
            </w:r>
          </w:p>
        </w:tc>
      </w:tr>
      <w:tr w:rsidR="00D857FE" w:rsidRPr="00D83669" w14:paraId="7F0211F0" w14:textId="77777777" w:rsidTr="0088161B">
        <w:tc>
          <w:tcPr>
            <w:tcW w:w="3154" w:type="dxa"/>
            <w:shd w:val="clear" w:color="auto" w:fill="auto"/>
            <w:vAlign w:val="center"/>
          </w:tcPr>
          <w:p w14:paraId="3F4D7E4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6486" w:type="dxa"/>
            <w:shd w:val="clear" w:color="auto" w:fill="auto"/>
            <w:vAlign w:val="center"/>
          </w:tcPr>
          <w:p w14:paraId="1AF33341" w14:textId="3214B18A" w:rsidR="00D857FE" w:rsidRPr="00D83669" w:rsidRDefault="004A5836" w:rsidP="00CC7BCB">
            <w:pPr>
              <w:jc w:val="both"/>
              <w:rPr>
                <w:rFonts w:ascii="Times New Roman" w:hAnsi="Times New Roman"/>
                <w:sz w:val="24"/>
              </w:rPr>
            </w:pPr>
            <w:r w:rsidRPr="00D83669">
              <w:rPr>
                <w:rFonts w:ascii="Times New Roman" w:hAnsi="Times New Roman"/>
                <w:sz w:val="24"/>
                <w:lang w:val="en-US"/>
              </w:rPr>
              <w:t> </w:t>
            </w:r>
            <w:r w:rsidRPr="00D83669">
              <w:rPr>
                <w:rFonts w:ascii="Times New Roman" w:hAnsi="Times New Roman"/>
                <w:sz w:val="24"/>
              </w:rPr>
              <w:t xml:space="preserve"> 803</w:t>
            </w:r>
          </w:p>
        </w:tc>
      </w:tr>
      <w:tr w:rsidR="00D857FE" w:rsidRPr="00D83669" w14:paraId="5BD901E0" w14:textId="77777777" w:rsidTr="00EF1719">
        <w:trPr>
          <w:trHeight w:val="4024"/>
        </w:trPr>
        <w:tc>
          <w:tcPr>
            <w:tcW w:w="3154" w:type="dxa"/>
            <w:shd w:val="clear" w:color="auto" w:fill="auto"/>
            <w:vAlign w:val="center"/>
          </w:tcPr>
          <w:p w14:paraId="0D770F6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6486" w:type="dxa"/>
            <w:shd w:val="clear" w:color="auto" w:fill="auto"/>
            <w:vAlign w:val="center"/>
          </w:tcPr>
          <w:p w14:paraId="2B97064A" w14:textId="097B1119" w:rsidR="00D857FE" w:rsidRPr="00D83669" w:rsidRDefault="002D34F6" w:rsidP="00CC7BCB">
            <w:pPr>
              <w:jc w:val="both"/>
              <w:rPr>
                <w:rFonts w:ascii="Times New Roman" w:hAnsi="Times New Roman"/>
                <w:sz w:val="24"/>
              </w:rPr>
            </w:pPr>
            <w:r w:rsidRPr="00D83669">
              <w:rPr>
                <w:rFonts w:ascii="Times New Roman" w:hAnsi="Times New Roman" w:cs="Times New Roman"/>
                <w:sz w:val="24"/>
                <w:szCs w:val="24"/>
              </w:rPr>
              <w:t>Етапната цел  е съобразена с планирания график за операцията по подхода ИТИ с реално изпълнение на дейностите от декември 2023 г. и реален обхват от 1/3 на участващите представители на целевата група през 2024 г. Операцията по подхода ИТИ стартира със 100% от определения финансовия ресурс с продължителност от 7 години и физическо изпълнение на дейности през 2024г. Етапната цел се определя, като се взема предвид определения финансов ресурс за операцията,  разделен на годините  за изпълнението на дейностите по подхода ИТИ, съгласно стратегиите на регионите и концепциите за проектни предложения по ИТИ и отчитането на стойности на показателя до края на 2024 г. или 16858/7*1/3=803.</w:t>
            </w:r>
          </w:p>
        </w:tc>
      </w:tr>
      <w:tr w:rsidR="00D857FE" w:rsidRPr="00D83669" w14:paraId="4A21BF26" w14:textId="77777777" w:rsidTr="0088161B">
        <w:tc>
          <w:tcPr>
            <w:tcW w:w="3154" w:type="dxa"/>
            <w:shd w:val="clear" w:color="auto" w:fill="auto"/>
            <w:vAlign w:val="center"/>
          </w:tcPr>
          <w:p w14:paraId="2F29C2A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6486" w:type="dxa"/>
            <w:shd w:val="clear" w:color="auto" w:fill="auto"/>
            <w:vAlign w:val="center"/>
          </w:tcPr>
          <w:p w14:paraId="701E013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432BC6BD" w14:textId="77777777" w:rsidTr="0088161B">
        <w:tc>
          <w:tcPr>
            <w:tcW w:w="3154" w:type="dxa"/>
            <w:shd w:val="clear" w:color="auto" w:fill="auto"/>
            <w:vAlign w:val="center"/>
          </w:tcPr>
          <w:p w14:paraId="0BAEEDC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6486" w:type="dxa"/>
            <w:shd w:val="clear" w:color="auto" w:fill="auto"/>
            <w:vAlign w:val="center"/>
          </w:tcPr>
          <w:p w14:paraId="50E3832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вид уязвима група, пол, възраст,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w:t>
            </w:r>
            <w:r w:rsidRPr="00D83669">
              <w:rPr>
                <w:rFonts w:ascii="Times New Roman" w:hAnsi="Times New Roman"/>
                <w:sz w:val="24"/>
              </w:rPr>
              <w:lastRenderedPageBreak/>
              <w:t xml:space="preserve">неформално обучение и информално учене, и др.; учебно заведение, община, област, район, и др. </w:t>
            </w:r>
          </w:p>
        </w:tc>
      </w:tr>
      <w:tr w:rsidR="00D857FE" w:rsidRPr="00D83669" w14:paraId="248E6FF9" w14:textId="77777777" w:rsidTr="0088161B">
        <w:tc>
          <w:tcPr>
            <w:tcW w:w="3154" w:type="dxa"/>
            <w:shd w:val="clear" w:color="auto" w:fill="auto"/>
            <w:vAlign w:val="center"/>
          </w:tcPr>
          <w:p w14:paraId="01740A6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Обосновка </w:t>
            </w:r>
          </w:p>
        </w:tc>
        <w:tc>
          <w:tcPr>
            <w:tcW w:w="6486" w:type="dxa"/>
            <w:shd w:val="clear" w:color="auto" w:fill="auto"/>
            <w:vAlign w:val="center"/>
          </w:tcPr>
          <w:p w14:paraId="5BBF6DFA" w14:textId="5F59E57E"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е ориентиран към цели, заложени в стратегически документи като Стратегическа рамка за развитие на образованието, обучението и ученето на Република България (2021 – 2030), проекта на Националната стратегия на Република България за приобщаване и участие на ромите 2021 – 2030 и др. Информацията проследява напредъка по заложените цели на национално ниво в политиките за образование и за уязвими групи като проследява подкрепата на програмата за уязвимите групи с оглед по-добра реализация на пазара на труда.</w:t>
            </w:r>
          </w:p>
          <w:p w14:paraId="59EAECE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както и за съответствие на образованието с изискванията на пазара на труда и гъвкава проходимост между отделни етапи/степени на образование. Данните ще предоставят информация за уязвими групи, които повишават образованието си с оглед по-добра реализация на пазара на труда и за преодоляване на уязвимостта по признак „завършено образование“. Данните ще допринесат за насочване на мерки за намаляване на регионалните дисбаланси от работна сила, както и към решаване на демографски и социално-икономически проблеми на регионално ниво.</w:t>
            </w:r>
          </w:p>
        </w:tc>
      </w:tr>
      <w:tr w:rsidR="00D857FE" w:rsidRPr="00D83669" w14:paraId="789A56E4" w14:textId="77777777" w:rsidTr="0088161B">
        <w:tc>
          <w:tcPr>
            <w:tcW w:w="3154" w:type="dxa"/>
            <w:shd w:val="clear" w:color="auto" w:fill="auto"/>
            <w:vAlign w:val="center"/>
          </w:tcPr>
          <w:p w14:paraId="076A5D1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6486" w:type="dxa"/>
            <w:shd w:val="clear" w:color="auto" w:fill="auto"/>
            <w:vAlign w:val="center"/>
          </w:tcPr>
          <w:p w14:paraId="168195E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бенефициентите (вкл. чрез анкетни карти от лицата от целевата група)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04602C9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вид уязвима група,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w:t>
            </w:r>
          </w:p>
        </w:tc>
      </w:tr>
      <w:tr w:rsidR="00D857FE" w:rsidRPr="00D83669" w14:paraId="56AB221F" w14:textId="77777777" w:rsidTr="0088161B">
        <w:tc>
          <w:tcPr>
            <w:tcW w:w="3154" w:type="dxa"/>
            <w:shd w:val="clear" w:color="auto" w:fill="auto"/>
            <w:vAlign w:val="center"/>
          </w:tcPr>
          <w:p w14:paraId="54046D1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6486" w:type="dxa"/>
            <w:shd w:val="clear" w:color="auto" w:fill="auto"/>
            <w:vAlign w:val="center"/>
          </w:tcPr>
          <w:p w14:paraId="48D962A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19F613CB" w14:textId="77777777" w:rsidTr="0088161B">
        <w:tc>
          <w:tcPr>
            <w:tcW w:w="3154" w:type="dxa"/>
            <w:shd w:val="clear" w:color="auto" w:fill="auto"/>
            <w:vAlign w:val="center"/>
          </w:tcPr>
          <w:p w14:paraId="7E48DD98" w14:textId="16C5F0D0"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6486" w:type="dxa"/>
            <w:shd w:val="clear" w:color="auto" w:fill="auto"/>
            <w:vAlign w:val="center"/>
          </w:tcPr>
          <w:p w14:paraId="4C6A045B"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EECO02 безработни, включително трайно безработни;</w:t>
            </w:r>
          </w:p>
          <w:p w14:paraId="1A3605E1"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EECO04 неактивни;</w:t>
            </w:r>
          </w:p>
          <w:p w14:paraId="258C5504"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EECO05 Заети, вкл. самостоятелно заети;</w:t>
            </w:r>
          </w:p>
          <w:p w14:paraId="13A650D9"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EECO15 участници от малцинства (включително маргинализирани общности като ромите);</w:t>
            </w:r>
          </w:p>
          <w:p w14:paraId="6E7858DD"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761F76A1" w14:textId="77777777" w:rsidTr="0088161B">
        <w:tc>
          <w:tcPr>
            <w:tcW w:w="3154" w:type="dxa"/>
            <w:shd w:val="clear" w:color="auto" w:fill="auto"/>
            <w:vAlign w:val="center"/>
          </w:tcPr>
          <w:p w14:paraId="10620FD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6486" w:type="dxa"/>
            <w:shd w:val="clear" w:color="auto" w:fill="auto"/>
            <w:vAlign w:val="center"/>
          </w:tcPr>
          <w:p w14:paraId="1D0579D4" w14:textId="42B40D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на показателя обхваща броя на лицата над 16 години с прогимназиален етап на основното образование </w:t>
            </w:r>
            <w:r w:rsidRPr="00D83669">
              <w:rPr>
                <w:rFonts w:ascii="Times New Roman" w:hAnsi="Times New Roman"/>
                <w:sz w:val="24"/>
              </w:rPr>
              <w:lastRenderedPageBreak/>
              <w:t>или по-ниска степен на образование, участници в дейностите по СЦ по чл. 4, пар. 1, буква ж) на ПО 2021 – 2027 и е по-малка или равна на броя на всички участници в дейности по тази специфична цел.</w:t>
            </w:r>
          </w:p>
        </w:tc>
      </w:tr>
    </w:tbl>
    <w:p w14:paraId="3016FCAB" w14:textId="77777777" w:rsidR="00D857FE" w:rsidRPr="00D83669" w:rsidRDefault="00D857FE" w:rsidP="00D857FE"/>
    <w:p w14:paraId="6B8D07CC" w14:textId="514B967E" w:rsidR="00D857FE" w:rsidRPr="00D83669" w:rsidRDefault="00D857FE" w:rsidP="00D83669">
      <w:pPr>
        <w:rPr>
          <w:b/>
          <w:bCs/>
          <w:i/>
          <w:iCs/>
        </w:rPr>
      </w:pPr>
      <w:r w:rsidRPr="00D83669">
        <w:br w:type="page"/>
      </w:r>
      <w:bookmarkStart w:id="105" w:name="_Toc100152984"/>
      <w:r w:rsidRPr="00D83669">
        <w:rPr>
          <w:b/>
          <w:bCs/>
          <w:i/>
          <w:iCs/>
        </w:rPr>
        <w:lastRenderedPageBreak/>
        <w:t>EECO15 малцинства (включително маргинализирани общности като ромите)</w:t>
      </w:r>
      <w:bookmarkEnd w:id="105"/>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0CC4600D" w14:textId="77777777" w:rsidTr="0088161B">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C7107BC" w14:textId="10756706"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7427D0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13906A62" w14:textId="77777777" w:rsidTr="0088161B">
        <w:tc>
          <w:tcPr>
            <w:tcW w:w="2405" w:type="dxa"/>
            <w:shd w:val="clear" w:color="auto" w:fill="auto"/>
            <w:vAlign w:val="center"/>
          </w:tcPr>
          <w:p w14:paraId="64A57DA8" w14:textId="02FE0E0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3BD272F1"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EECO</w:t>
            </w:r>
            <w:r w:rsidRPr="00D83669">
              <w:rPr>
                <w:rFonts w:ascii="Times New Roman" w:hAnsi="Times New Roman"/>
                <w:sz w:val="24"/>
              </w:rPr>
              <w:t xml:space="preserve">15 малцинства </w:t>
            </w:r>
            <w:r w:rsidRPr="00D83669">
              <w:rPr>
                <w:rFonts w:ascii="Times New Roman" w:hAnsi="Times New Roman"/>
                <w:color w:val="000000" w:themeColor="text1"/>
                <w:sz w:val="24"/>
              </w:rPr>
              <w:t>(включително маргинализирани общности като ромите)</w:t>
            </w:r>
          </w:p>
        </w:tc>
      </w:tr>
      <w:tr w:rsidR="00D857FE" w:rsidRPr="00D83669" w14:paraId="0546DAE4" w14:textId="77777777" w:rsidTr="0088161B">
        <w:tc>
          <w:tcPr>
            <w:tcW w:w="2405" w:type="dxa"/>
            <w:shd w:val="clear" w:color="auto" w:fill="auto"/>
            <w:vAlign w:val="center"/>
          </w:tcPr>
          <w:p w14:paraId="264DFB7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18B57B46" w14:textId="676CC289"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5EBBDD8B" w14:textId="77777777" w:rsidTr="0088161B">
        <w:tc>
          <w:tcPr>
            <w:tcW w:w="2405" w:type="dxa"/>
            <w:shd w:val="clear" w:color="auto" w:fill="auto"/>
            <w:vAlign w:val="center"/>
          </w:tcPr>
          <w:p w14:paraId="0A48019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0772EB5C"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цифровите умения, по-доброто предвиждане на промените и изискванията за нови умения, улесняването на преходите в професионалното развитие и насърчаването на професионалната мобилност</w:t>
            </w:r>
          </w:p>
        </w:tc>
      </w:tr>
      <w:tr w:rsidR="00D857FE" w:rsidRPr="00D83669" w14:paraId="42C51B8E" w14:textId="77777777" w:rsidTr="0088161B">
        <w:tc>
          <w:tcPr>
            <w:tcW w:w="2405" w:type="dxa"/>
            <w:shd w:val="clear" w:color="auto" w:fill="auto"/>
            <w:vAlign w:val="center"/>
          </w:tcPr>
          <w:p w14:paraId="682F156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71541C0D"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Ограмотяване на възрастни</w:t>
            </w:r>
          </w:p>
        </w:tc>
      </w:tr>
      <w:tr w:rsidR="00D857FE" w:rsidRPr="00D83669" w14:paraId="5B26ADFC" w14:textId="77777777" w:rsidTr="0088161B">
        <w:tc>
          <w:tcPr>
            <w:tcW w:w="2405" w:type="dxa"/>
            <w:shd w:val="clear" w:color="auto" w:fill="auto"/>
            <w:vAlign w:val="center"/>
          </w:tcPr>
          <w:p w14:paraId="1EBEE1B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1BE6F09F" w14:textId="2B81D33B"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лицата над 16 години, с основно и/или по-ниско образование</w:t>
            </w:r>
            <w:r w:rsidRPr="00D83669">
              <w:t xml:space="preserve"> </w:t>
            </w:r>
            <w:r w:rsidRPr="00D83669">
              <w:rPr>
                <w:rFonts w:ascii="Times New Roman" w:hAnsi="Times New Roman"/>
                <w:sz w:val="24"/>
              </w:rPr>
              <w:t xml:space="preserve">от маргинализирани общности като ромите и др., в дейности за учене през целия живот като участници в курсове за ограмотяване (1 – 4 клас), участници в курсове за придобиване на компетентности от прогимназиалния етап на основното образование (за всеки от 5, 6 и 7 клас) и участници в процедури за валидиране на умения и компетентности, придобити чрез неформално обучение и информално учене в съответствие с разпоредбите на ЗПУО и утвърдените програми за образование на възрастни за придобиване на клас/етап/степен на основно образование, участници в кариерно ориентиране и консултиране както и в насочване за включване в гъвкави форми за образование на тези, които не са завършили средно образование и осигуряване на условия за втори шанс. Показателят отчита участия на едно лице от целевата група – маргинализирани като ромите, в курсове за ограмотяване (1 – 4 клас) и/или курсове за прогимназиален етап – за 5 клас, за 6 клас, за 7 клас или участие в процедура за валидиране, в кариерно ориентиране и консултиране, както и в насочване за включване в гъвкави форми за образование на тези, които не са завършили средно образование и осигуряване на условия за втори шанс като едно лице се брои еднократно. </w:t>
            </w:r>
          </w:p>
          <w:p w14:paraId="05A9B8E4" w14:textId="2E91554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Съгласно ПО 2021 – 2027 лицата, обхванати в курсовете и процедурата за валидиране получават кариерно ориентиране и консултиране с цел по-добра реализация на пазара на труда на уязвими групи чрез придобиване на начален етап или на основна степен на образование. Показателят отразява факта, че неграмотни, слабограмотни, без основно образование са представители на уязвими групи. Под </w:t>
            </w:r>
            <w:r w:rsidRPr="00D83669">
              <w:rPr>
                <w:rFonts w:ascii="Times New Roman" w:hAnsi="Times New Roman"/>
                <w:b/>
                <w:sz w:val="24"/>
              </w:rPr>
              <w:t>уязвими групи</w:t>
            </w:r>
            <w:r w:rsidRPr="00D83669">
              <w:rPr>
                <w:rFonts w:ascii="Times New Roman" w:hAnsi="Times New Roman"/>
                <w:sz w:val="24"/>
              </w:rPr>
              <w:t xml:space="preserve"> се имат предвид групи, които са в риск от социално изключване и маргинализиране поради майчин език, различен от българския, поради ограничен достъп до качествено образование и здравни услуги, до социални права, до възможностите на обществото и икономиката, с професионална </w:t>
            </w:r>
            <w:r w:rsidRPr="00D83669">
              <w:rPr>
                <w:rFonts w:ascii="Times New Roman" w:hAnsi="Times New Roman"/>
                <w:sz w:val="24"/>
              </w:rPr>
              <w:lastRenderedPageBreak/>
              <w:t xml:space="preserve">квалификация и умения, </w:t>
            </w:r>
            <w:r w:rsidRPr="00D83669">
              <w:rPr>
                <w:rFonts w:ascii="Times New Roman" w:hAnsi="Times New Roman"/>
                <w:sz w:val="24"/>
                <w:u w:val="single"/>
              </w:rPr>
              <w:t>възпрепятстващи участието на пазара на труда</w:t>
            </w:r>
            <w:r w:rsidRPr="00D83669">
              <w:rPr>
                <w:rFonts w:ascii="Times New Roman" w:hAnsi="Times New Roman"/>
                <w:sz w:val="24"/>
              </w:rPr>
              <w:t xml:space="preserve"> и с трудности в социализацията, като </w:t>
            </w:r>
            <w:r w:rsidRPr="00D83669">
              <w:rPr>
                <w:rFonts w:ascii="Times New Roman" w:hAnsi="Times New Roman"/>
                <w:i/>
                <w:sz w:val="24"/>
              </w:rPr>
              <w:t>роми, мигранти, търсещи или получили международна закрила, лица, за които българският език не е майчин,</w:t>
            </w:r>
            <w:r w:rsidRPr="00D83669">
              <w:rPr>
                <w:rFonts w:ascii="Times New Roman" w:hAnsi="Times New Roman"/>
                <w:sz w:val="24"/>
              </w:rPr>
              <w:t xml:space="preserve"> лица със специални образователни потребности, лица с трудности в обучението (затруднения в ученето), възпитанието и социализацията, лица от социално-слаби семейства, лица в неравностойно положение, деца в риск и др. </w:t>
            </w:r>
          </w:p>
        </w:tc>
      </w:tr>
      <w:tr w:rsidR="00D857FE" w:rsidRPr="00D83669" w14:paraId="588EF4C4" w14:textId="77777777" w:rsidTr="0088161B">
        <w:tc>
          <w:tcPr>
            <w:tcW w:w="2405" w:type="dxa"/>
            <w:shd w:val="clear" w:color="auto" w:fill="auto"/>
            <w:vAlign w:val="center"/>
          </w:tcPr>
          <w:p w14:paraId="75ED8E5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235" w:type="dxa"/>
            <w:shd w:val="clear" w:color="auto" w:fill="auto"/>
            <w:vAlign w:val="center"/>
          </w:tcPr>
          <w:p w14:paraId="357B5C4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0DD98534" w14:textId="77777777" w:rsidTr="0088161B">
        <w:tc>
          <w:tcPr>
            <w:tcW w:w="2405" w:type="dxa"/>
            <w:shd w:val="clear" w:color="auto" w:fill="auto"/>
            <w:vAlign w:val="center"/>
          </w:tcPr>
          <w:p w14:paraId="7F50E428" w14:textId="5C3252D2" w:rsidR="00D857FE" w:rsidRPr="00D83669" w:rsidRDefault="008E7AC7"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5D4DD461" w14:textId="638CFC03" w:rsidR="00D857FE" w:rsidRPr="00D83669" w:rsidRDefault="009C2E0A" w:rsidP="00CC7BCB">
            <w:pPr>
              <w:jc w:val="both"/>
              <w:rPr>
                <w:rFonts w:ascii="Times New Roman" w:hAnsi="Times New Roman"/>
                <w:sz w:val="24"/>
                <w:lang w:val="en-US"/>
              </w:rPr>
            </w:pPr>
            <w:r>
              <w:rPr>
                <w:rFonts w:ascii="Times New Roman" w:hAnsi="Times New Roman"/>
                <w:sz w:val="24"/>
              </w:rPr>
              <w:t>2 842</w:t>
            </w:r>
          </w:p>
        </w:tc>
      </w:tr>
      <w:tr w:rsidR="00D857FE" w:rsidRPr="00D83669" w14:paraId="0745D095" w14:textId="77777777" w:rsidTr="0088161B">
        <w:tc>
          <w:tcPr>
            <w:tcW w:w="2405" w:type="dxa"/>
            <w:shd w:val="clear" w:color="auto" w:fill="auto"/>
            <w:vAlign w:val="center"/>
          </w:tcPr>
          <w:p w14:paraId="6CD7C7F2" w14:textId="11A016D0" w:rsidR="00D857FE" w:rsidRPr="00D83669" w:rsidRDefault="00522E94"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2D1E87A0" w14:textId="0D16B92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представлява 80% от целевата стойност на показател</w:t>
            </w:r>
            <w:r w:rsidRPr="00D83669">
              <w:t xml:space="preserve"> </w:t>
            </w:r>
            <w:r w:rsidRPr="00D83669">
              <w:rPr>
                <w:rFonts w:ascii="Times New Roman" w:hAnsi="Times New Roman"/>
                <w:sz w:val="24"/>
              </w:rPr>
              <w:t>EEOC09 участници с прогимназиален етап на основното образование или по-ниска степен на образование по СЦ по чл. 4, пар. 1, буква ж) и се базира на данни от проект на МОН – „Нов шанс за успех, изпълняван по операция „Ограмотяване на възрастни – фаза 1“, където над 80% от обхванатите са били роми.</w:t>
            </w:r>
            <w:r w:rsidR="004C2EA9">
              <w:rPr>
                <w:rFonts w:ascii="Times New Roman" w:hAnsi="Times New Roman"/>
                <w:sz w:val="24"/>
              </w:rPr>
              <w:t xml:space="preserve"> </w:t>
            </w:r>
            <w:r w:rsidR="004C2EA9" w:rsidRPr="00176391">
              <w:rPr>
                <w:rFonts w:ascii="Times New Roman" w:hAnsi="Times New Roman"/>
                <w:iCs/>
                <w:sz w:val="24"/>
              </w:rPr>
              <w:t>В резултат на намалението на бюджета по Приоритет 1 на ПО, свързано с обособяването на Приоритет 5 „Гражданска готовност в образователната система“,</w:t>
            </w:r>
            <w:r w:rsidR="00621F79">
              <w:t xml:space="preserve"> </w:t>
            </w:r>
            <w:r w:rsidR="00621F79" w:rsidRPr="00621F79">
              <w:rPr>
                <w:rFonts w:ascii="Times New Roman" w:hAnsi="Times New Roman"/>
                <w:iCs/>
                <w:sz w:val="24"/>
              </w:rPr>
              <w:t>както и с прехвърлянето на финансов ресурс към Програма „Храни и основно материално подпомагане“ 2021-2027,</w:t>
            </w:r>
            <w:r w:rsidR="004C2EA9" w:rsidRPr="00176391">
              <w:rPr>
                <w:rFonts w:ascii="Times New Roman" w:hAnsi="Times New Roman"/>
                <w:iCs/>
                <w:sz w:val="24"/>
              </w:rPr>
              <w:t xml:space="preserve"> целев</w:t>
            </w:r>
            <w:r w:rsidR="004C2EA9">
              <w:rPr>
                <w:rFonts w:ascii="Times New Roman" w:hAnsi="Times New Roman"/>
                <w:iCs/>
                <w:sz w:val="24"/>
              </w:rPr>
              <w:t>ата</w:t>
            </w:r>
            <w:r w:rsidR="004C2EA9" w:rsidRPr="00176391">
              <w:rPr>
                <w:rFonts w:ascii="Times New Roman" w:hAnsi="Times New Roman"/>
                <w:iCs/>
                <w:sz w:val="24"/>
              </w:rPr>
              <w:t xml:space="preserve"> стойност</w:t>
            </w:r>
            <w:r w:rsidR="004C2EA9">
              <w:rPr>
                <w:rFonts w:ascii="Times New Roman" w:hAnsi="Times New Roman"/>
                <w:iCs/>
                <w:sz w:val="24"/>
              </w:rPr>
              <w:t xml:space="preserve"> е</w:t>
            </w:r>
            <w:r w:rsidR="004C2EA9" w:rsidRPr="00176391">
              <w:rPr>
                <w:rFonts w:ascii="Times New Roman" w:hAnsi="Times New Roman"/>
                <w:iCs/>
                <w:sz w:val="24"/>
              </w:rPr>
              <w:t xml:space="preserve"> редуциран</w:t>
            </w:r>
            <w:r w:rsidR="004C2EA9">
              <w:rPr>
                <w:rFonts w:ascii="Times New Roman" w:hAnsi="Times New Roman"/>
                <w:iCs/>
                <w:sz w:val="24"/>
              </w:rPr>
              <w:t>а</w:t>
            </w:r>
            <w:r w:rsidR="004C2EA9" w:rsidRPr="00176391">
              <w:rPr>
                <w:rFonts w:ascii="Times New Roman" w:hAnsi="Times New Roman"/>
                <w:iCs/>
                <w:sz w:val="24"/>
              </w:rPr>
              <w:t xml:space="preserve"> пропорционално</w:t>
            </w:r>
            <w:r w:rsidR="004C2EA9">
              <w:rPr>
                <w:rFonts w:ascii="Times New Roman" w:hAnsi="Times New Roman"/>
                <w:iCs/>
                <w:sz w:val="24"/>
              </w:rPr>
              <w:t>.</w:t>
            </w:r>
          </w:p>
        </w:tc>
      </w:tr>
      <w:tr w:rsidR="00D857FE" w:rsidRPr="00D83669" w14:paraId="7114677E" w14:textId="77777777" w:rsidTr="0088161B">
        <w:tc>
          <w:tcPr>
            <w:tcW w:w="2405" w:type="dxa"/>
            <w:shd w:val="clear" w:color="auto" w:fill="auto"/>
            <w:vAlign w:val="center"/>
          </w:tcPr>
          <w:p w14:paraId="1C5F943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19C68CCE" w14:textId="6933D2BA" w:rsidR="00D857FE" w:rsidRPr="00D83669" w:rsidRDefault="00437741" w:rsidP="00CC7BCB">
            <w:pPr>
              <w:jc w:val="both"/>
              <w:rPr>
                <w:rFonts w:ascii="Times New Roman" w:hAnsi="Times New Roman"/>
                <w:sz w:val="24"/>
              </w:rPr>
            </w:pPr>
            <w:r w:rsidRPr="00D83669">
              <w:rPr>
                <w:rFonts w:ascii="Times New Roman" w:hAnsi="Times New Roman"/>
                <w:sz w:val="24"/>
              </w:rPr>
              <w:t>642</w:t>
            </w:r>
          </w:p>
        </w:tc>
      </w:tr>
      <w:tr w:rsidR="00D857FE" w:rsidRPr="00D83669" w14:paraId="01944096" w14:textId="77777777" w:rsidTr="0088161B">
        <w:tc>
          <w:tcPr>
            <w:tcW w:w="2405" w:type="dxa"/>
            <w:shd w:val="clear" w:color="auto" w:fill="auto"/>
            <w:vAlign w:val="center"/>
          </w:tcPr>
          <w:p w14:paraId="36D3308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235" w:type="dxa"/>
            <w:shd w:val="clear" w:color="auto" w:fill="auto"/>
            <w:vAlign w:val="center"/>
          </w:tcPr>
          <w:p w14:paraId="5EF895B6" w14:textId="30C12450" w:rsidR="00D857FE" w:rsidRPr="00D83669" w:rsidRDefault="009B018B" w:rsidP="00CC7BCB">
            <w:pPr>
              <w:jc w:val="both"/>
              <w:rPr>
                <w:rFonts w:ascii="Times New Roman" w:hAnsi="Times New Roman"/>
                <w:sz w:val="24"/>
              </w:rPr>
            </w:pPr>
            <w:r w:rsidRPr="00D83669">
              <w:rPr>
                <w:rFonts w:ascii="Times New Roman" w:hAnsi="Times New Roman" w:cs="Times New Roman"/>
                <w:sz w:val="24"/>
                <w:szCs w:val="24"/>
              </w:rPr>
              <w:t>Етапната цел  е съобразена с планирания график за операцията по подхода ИТИ с реално изпълнение на дейностите от декември 2023 г., и реален обхват от 1/3 на участващите  лица от маргинализрани групи като роми  през 2024 г. Операцията по подхода ИТИ стартира със 100% от определения финансовия ресурс с продължителност от 7 години и физическо изпълнение на дейности през 2024г.</w:t>
            </w:r>
            <w:r w:rsidR="003907A9" w:rsidRPr="00D83669">
              <w:rPr>
                <w:rFonts w:ascii="Times New Roman" w:hAnsi="Times New Roman" w:cs="Times New Roman"/>
                <w:sz w:val="24"/>
                <w:szCs w:val="24"/>
              </w:rPr>
              <w:t xml:space="preserve"> </w:t>
            </w:r>
            <w:r w:rsidRPr="00D83669">
              <w:rPr>
                <w:rFonts w:ascii="Times New Roman" w:hAnsi="Times New Roman" w:cs="Times New Roman"/>
                <w:sz w:val="24"/>
                <w:szCs w:val="24"/>
              </w:rPr>
              <w:t>Етапната цел се определя, като се взема предвид определения финансов ресурс за операцията,  разделен на годините  за изпълнението на дейностите  по подхода ИТИ, к съгласно стратегиите на регионите</w:t>
            </w:r>
            <w:r w:rsidR="008E114A" w:rsidRPr="000E5835">
              <w:rPr>
                <w:rFonts w:ascii="Times New Roman" w:hAnsi="Times New Roman" w:cs="Times New Roman"/>
                <w:sz w:val="24"/>
                <w:szCs w:val="24"/>
              </w:rPr>
              <w:t xml:space="preserve"> </w:t>
            </w:r>
            <w:r w:rsidRPr="00D83669">
              <w:rPr>
                <w:rFonts w:ascii="Times New Roman" w:hAnsi="Times New Roman" w:cs="Times New Roman"/>
                <w:sz w:val="24"/>
                <w:szCs w:val="24"/>
              </w:rPr>
              <w:t>и концепциите за проектни предложения по ИТИ и отчитането на стойности на индикатора преди 2024 г. или</w:t>
            </w:r>
            <w:r w:rsidR="00D95BD3" w:rsidRPr="00D83669">
              <w:rPr>
                <w:rFonts w:ascii="Times New Roman" w:hAnsi="Times New Roman" w:cs="Times New Roman"/>
                <w:sz w:val="24"/>
                <w:szCs w:val="24"/>
              </w:rPr>
              <w:t xml:space="preserve"> </w:t>
            </w:r>
            <w:r w:rsidRPr="00D83669">
              <w:rPr>
                <w:rFonts w:ascii="Times New Roman" w:hAnsi="Times New Roman" w:cs="Times New Roman"/>
                <w:sz w:val="24"/>
                <w:szCs w:val="24"/>
              </w:rPr>
              <w:t>1</w:t>
            </w:r>
            <w:r w:rsidR="00D95BD3" w:rsidRPr="00D83669">
              <w:rPr>
                <w:rFonts w:ascii="Times New Roman" w:hAnsi="Times New Roman" w:cs="Times New Roman"/>
                <w:sz w:val="24"/>
                <w:szCs w:val="24"/>
              </w:rPr>
              <w:t>3</w:t>
            </w:r>
            <w:r w:rsidRPr="00D83669">
              <w:rPr>
                <w:rFonts w:ascii="Times New Roman" w:hAnsi="Times New Roman" w:cs="Times New Roman"/>
                <w:sz w:val="24"/>
                <w:szCs w:val="24"/>
              </w:rPr>
              <w:t>486/7*1/3=642.</w:t>
            </w:r>
          </w:p>
        </w:tc>
      </w:tr>
      <w:tr w:rsidR="00D857FE" w:rsidRPr="00D83669" w14:paraId="264362E0" w14:textId="77777777" w:rsidTr="0088161B">
        <w:tc>
          <w:tcPr>
            <w:tcW w:w="2405" w:type="dxa"/>
            <w:shd w:val="clear" w:color="auto" w:fill="auto"/>
            <w:vAlign w:val="center"/>
          </w:tcPr>
          <w:p w14:paraId="2F7E695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1F9B5CC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1637C687" w14:textId="77777777" w:rsidTr="0088161B">
        <w:tc>
          <w:tcPr>
            <w:tcW w:w="2405" w:type="dxa"/>
            <w:shd w:val="clear" w:color="auto" w:fill="auto"/>
            <w:vAlign w:val="center"/>
          </w:tcPr>
          <w:p w14:paraId="0234F10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440F338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вид уязвима група, пол, възраст,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w:t>
            </w:r>
          </w:p>
        </w:tc>
      </w:tr>
      <w:tr w:rsidR="00D857FE" w:rsidRPr="00D83669" w14:paraId="215BB6E2" w14:textId="77777777" w:rsidTr="0088161B">
        <w:tc>
          <w:tcPr>
            <w:tcW w:w="2405" w:type="dxa"/>
            <w:shd w:val="clear" w:color="auto" w:fill="auto"/>
            <w:vAlign w:val="center"/>
          </w:tcPr>
          <w:p w14:paraId="74C7F5F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36350005" w14:textId="51C01CDB"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е ориентиран към цели, заложени в стратегически документи като Стратегическа рамка за развитие на образованието, обучението и ученето на Република България (2021 – 2030), проекта </w:t>
            </w:r>
            <w:r w:rsidRPr="00D83669">
              <w:rPr>
                <w:rFonts w:ascii="Times New Roman" w:hAnsi="Times New Roman"/>
                <w:sz w:val="24"/>
              </w:rPr>
              <w:lastRenderedPageBreak/>
              <w:t>на Националната стратегия на Република България за приобщаване и участие на ромите 2021 – 2030 и др. Информацията проследява напредъка по заложените цели на национално ниво в политиките за образование и за уязвими групи като проследява подкрепата на програмата за уязвимите групи с оглед по-добра реализация на пазара на труда.</w:t>
            </w:r>
          </w:p>
          <w:p w14:paraId="2A4E854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както и за съответствие на образованието с изискванията на пазара на труда и гъвкава проходимост между отделни етапи/степени на образование. Данните ще предоставят информация за уязвими групи, които повишават образованието си с оглед по-добра реализация на пазара на труда и за преодоляване на уязвимостта по признак „завършено образование“. Данните ще допринесат за насочване на мерки за намаляване на регионалните дисбаланси от работна сила, както и към решаване на демографски и социално-икономически проблеми на регионално ниво.</w:t>
            </w:r>
          </w:p>
        </w:tc>
      </w:tr>
      <w:tr w:rsidR="00D857FE" w:rsidRPr="00D83669" w14:paraId="6C807EFB" w14:textId="77777777" w:rsidTr="0088161B">
        <w:tc>
          <w:tcPr>
            <w:tcW w:w="2405" w:type="dxa"/>
            <w:shd w:val="clear" w:color="auto" w:fill="auto"/>
            <w:vAlign w:val="center"/>
          </w:tcPr>
          <w:p w14:paraId="5683B78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235" w:type="dxa"/>
            <w:shd w:val="clear" w:color="auto" w:fill="auto"/>
            <w:vAlign w:val="center"/>
          </w:tcPr>
          <w:p w14:paraId="162444B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086D847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w:t>
            </w:r>
          </w:p>
        </w:tc>
      </w:tr>
      <w:tr w:rsidR="00D857FE" w:rsidRPr="00D83669" w14:paraId="3BD5DDF1" w14:textId="77777777" w:rsidTr="0088161B">
        <w:tc>
          <w:tcPr>
            <w:tcW w:w="2405" w:type="dxa"/>
            <w:shd w:val="clear" w:color="auto" w:fill="auto"/>
            <w:vAlign w:val="center"/>
          </w:tcPr>
          <w:p w14:paraId="18945FA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0F25E52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3F79FDD" w14:textId="77777777" w:rsidTr="0088161B">
        <w:tc>
          <w:tcPr>
            <w:tcW w:w="2405" w:type="dxa"/>
            <w:shd w:val="clear" w:color="auto" w:fill="auto"/>
            <w:vAlign w:val="center"/>
          </w:tcPr>
          <w:p w14:paraId="16B0444A" w14:textId="521FE316"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03388747"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EEOC09 участници с прогимназиален етап на основното образование или по-ниска степен на образование;</w:t>
            </w:r>
          </w:p>
          <w:p w14:paraId="2AAA71B5"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EECO02 безработни, включително трайно безработни;</w:t>
            </w:r>
          </w:p>
          <w:p w14:paraId="67D8E819"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EECO04 неактивни;</w:t>
            </w:r>
          </w:p>
          <w:p w14:paraId="074CF288"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EECO05 Заети, вкл. самостоятелно заети;</w:t>
            </w:r>
          </w:p>
          <w:p w14:paraId="2E011104"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EECR01 участници, които при напускане на операцията са започнали да търсят работа;</w:t>
            </w:r>
          </w:p>
          <w:p w14:paraId="79F69679"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2E038D7B" w14:textId="77777777" w:rsidTr="0088161B">
        <w:tc>
          <w:tcPr>
            <w:tcW w:w="2405" w:type="dxa"/>
            <w:shd w:val="clear" w:color="auto" w:fill="auto"/>
            <w:vAlign w:val="center"/>
          </w:tcPr>
          <w:p w14:paraId="4DBC972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56FFCA5F" w14:textId="38DD80E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от маргинализираните уязвими групи като роми, мигранти, чийто майчин език е различен от българския, и др. – лица над 16 години в дейностите по СЦ по чл. 4, пар. 1, буква ж) на ПО 2021 – 2027 и е по-малка от стойността на показател EEOC09 участници с прогимназиален етап на основното образование или по-ниска степен на образование.</w:t>
            </w:r>
          </w:p>
        </w:tc>
      </w:tr>
    </w:tbl>
    <w:p w14:paraId="595781E5" w14:textId="77777777" w:rsidR="00D857FE" w:rsidRPr="00D83669" w:rsidRDefault="00D857FE" w:rsidP="00D857FE">
      <w:pPr>
        <w:rPr>
          <w:rFonts w:ascii="Times New Roman" w:eastAsia="Times New Roman" w:hAnsi="Times New Roman" w:cs="Times New Roman"/>
          <w:sz w:val="24"/>
          <w:szCs w:val="20"/>
          <w:lang w:eastAsia="bg-BG" w:bidi="bg-BG"/>
        </w:rPr>
      </w:pPr>
      <w:r w:rsidRPr="00D83669">
        <w:br w:type="page"/>
      </w:r>
    </w:p>
    <w:p w14:paraId="0D1F22B5" w14:textId="2CF0AB11" w:rsidR="00D857FE" w:rsidRPr="00D83669" w:rsidRDefault="00D857FE" w:rsidP="00D857FE">
      <w:pPr>
        <w:pStyle w:val="Heading3"/>
        <w:ind w:left="567"/>
        <w:rPr>
          <w:rFonts w:ascii="Times New Roman" w:hAnsi="Times New Roman" w:cs="Times New Roman"/>
          <w:color w:val="000000" w:themeColor="text1"/>
        </w:rPr>
      </w:pPr>
      <w:bookmarkStart w:id="106" w:name="_Toc98778788"/>
      <w:bookmarkStart w:id="107" w:name="_Toc100152985"/>
      <w:bookmarkStart w:id="108" w:name="_Toc215213939"/>
      <w:r w:rsidRPr="00D83669">
        <w:rPr>
          <w:rFonts w:ascii="Times New Roman" w:hAnsi="Times New Roman" w:cs="Times New Roman"/>
        </w:rPr>
        <w:lastRenderedPageBreak/>
        <w:t>Показатели за резултатите</w:t>
      </w:r>
      <w:bookmarkEnd w:id="106"/>
      <w:bookmarkEnd w:id="107"/>
      <w:bookmarkEnd w:id="108"/>
      <w:r w:rsidRPr="00D83669">
        <w:rPr>
          <w:rFonts w:ascii="Times New Roman" w:hAnsi="Times New Roman" w:cs="Times New Roman"/>
          <w:color w:val="000000" w:themeColor="text1"/>
        </w:rPr>
        <w:t xml:space="preserve"> </w:t>
      </w:r>
    </w:p>
    <w:p w14:paraId="7E833E89" w14:textId="5C7F4485" w:rsidR="00D857FE" w:rsidRPr="00D83669" w:rsidRDefault="00D857FE" w:rsidP="007C64A2">
      <w:pPr>
        <w:pStyle w:val="Heading3"/>
        <w:rPr>
          <w:b/>
          <w:bCs/>
          <w:i/>
          <w:iCs/>
          <w:sz w:val="22"/>
          <w:szCs w:val="22"/>
        </w:rPr>
      </w:pPr>
      <w:bookmarkStart w:id="109" w:name="_Toc100152986"/>
      <w:bookmarkStart w:id="110" w:name="_Toc215213940"/>
      <w:r w:rsidRPr="00D83669">
        <w:rPr>
          <w:b/>
          <w:bCs/>
          <w:i/>
          <w:iCs/>
          <w:sz w:val="22"/>
          <w:szCs w:val="22"/>
        </w:rPr>
        <w:t>EECR01 участници, които при напускане на операцията са започнали да търсят работа</w:t>
      </w:r>
      <w:bookmarkEnd w:id="109"/>
      <w:bookmarkEnd w:id="110"/>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4F937476" w14:textId="77777777" w:rsidTr="0088161B">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C03043C" w14:textId="24A7003A"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AC62C0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35639E0F" w14:textId="77777777" w:rsidTr="0088161B">
        <w:tc>
          <w:tcPr>
            <w:tcW w:w="2405" w:type="dxa"/>
            <w:shd w:val="clear" w:color="auto" w:fill="auto"/>
            <w:vAlign w:val="center"/>
          </w:tcPr>
          <w:p w14:paraId="66E7B8FE" w14:textId="35C07089"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7235" w:type="dxa"/>
            <w:shd w:val="clear" w:color="auto" w:fill="auto"/>
            <w:vAlign w:val="center"/>
          </w:tcPr>
          <w:p w14:paraId="62B0D837"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EECR</w:t>
            </w:r>
            <w:r w:rsidRPr="00D83669">
              <w:rPr>
                <w:rFonts w:ascii="Times New Roman" w:hAnsi="Times New Roman"/>
                <w:sz w:val="24"/>
              </w:rPr>
              <w:t>01 участници, които при напускане на операцията са започнали да търсят работа</w:t>
            </w:r>
          </w:p>
        </w:tc>
      </w:tr>
      <w:tr w:rsidR="00D857FE" w:rsidRPr="00D83669" w14:paraId="7E34A139" w14:textId="77777777" w:rsidTr="0088161B">
        <w:tc>
          <w:tcPr>
            <w:tcW w:w="2405" w:type="dxa"/>
            <w:shd w:val="clear" w:color="auto" w:fill="auto"/>
            <w:vAlign w:val="center"/>
          </w:tcPr>
          <w:p w14:paraId="49B3646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021F19FD" w14:textId="32AA0BD7"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резултат</w:t>
            </w:r>
          </w:p>
        </w:tc>
      </w:tr>
      <w:tr w:rsidR="00D857FE" w:rsidRPr="00D83669" w14:paraId="3459C966" w14:textId="77777777" w:rsidTr="0088161B">
        <w:tc>
          <w:tcPr>
            <w:tcW w:w="2405" w:type="dxa"/>
            <w:shd w:val="clear" w:color="auto" w:fill="auto"/>
            <w:vAlign w:val="center"/>
          </w:tcPr>
          <w:p w14:paraId="441A0F4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36C811A5"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цифровите умения, по-доброто предвиждане на промените и изискванията за нови умения, улесняването на преходите в професионалното развитие и насърчаването на професионалната мобилност</w:t>
            </w:r>
          </w:p>
        </w:tc>
      </w:tr>
      <w:tr w:rsidR="00D857FE" w:rsidRPr="00D83669" w14:paraId="3AAA46D3" w14:textId="77777777" w:rsidTr="0088161B">
        <w:tc>
          <w:tcPr>
            <w:tcW w:w="2405" w:type="dxa"/>
            <w:shd w:val="clear" w:color="auto" w:fill="auto"/>
            <w:vAlign w:val="center"/>
          </w:tcPr>
          <w:p w14:paraId="73901B7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7A7A2354"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Ограмотяване на възрастни</w:t>
            </w:r>
          </w:p>
        </w:tc>
      </w:tr>
      <w:tr w:rsidR="00D857FE" w:rsidRPr="00D83669" w14:paraId="4B09D453" w14:textId="77777777" w:rsidTr="0088161B">
        <w:tc>
          <w:tcPr>
            <w:tcW w:w="2405" w:type="dxa"/>
            <w:shd w:val="clear" w:color="auto" w:fill="auto"/>
            <w:vAlign w:val="center"/>
          </w:tcPr>
          <w:p w14:paraId="316BE97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13E93C46" w14:textId="3092B2C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броя на неактивните лица с основно и по-ниско образование, които в резултат на участието им в операцията са повишили образователното си ниво и след приключване на участието си в операцията са започнали да търсят активно работа, окуражени от по-високото си образование, насърчени от кариерното ориентиране и консултиране по време на операцията, както и от предоставяне на условия за включване в гъвкави форми на образование на тези с основно, но без средно образование. </w:t>
            </w:r>
          </w:p>
          <w:p w14:paraId="75BA176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„Неактивни“ са лицата, които са икономически неактивни в момента на включване в дейности по операцията – не са заети, нито са безработни, не са активни в търсенето на работа/заетост, защото предполагат, че няма да намерят, не са в обучения.</w:t>
            </w:r>
          </w:p>
          <w:p w14:paraId="7F21B42B" w14:textId="0D61ABA6"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се определя от спецификите на курсовете за ограмотяване, курсовете за придобиване на компетентности от прогимназиалния етап и процедурата за валидиране и разпоредбите на чл. 168 от Закона за предучилищното и училищно образование съгласно който, документ за завършен етап/клас/степен (удостоверение по чл. 168) се издава след успешно положени изпити за начален етап (1 – 4 клас) на основно образование, за всеки клас от прогимназиалното образование на основната степен на образование – поотделно за 5 клас, за 6 клас и за 7 клас или от проведена процедура за валидиране на компетентности от неформално обучения и информално учене, както и участници в кариерно ориентиране и консултиране и/или в насочване за включване в гъвкави форми за образование на тези, които не са завършили средно образование и осигуряване на условия за втори шанс и по-ниско образование. </w:t>
            </w:r>
          </w:p>
        </w:tc>
      </w:tr>
      <w:tr w:rsidR="00D857FE" w:rsidRPr="00D83669" w14:paraId="49A4668E" w14:textId="77777777" w:rsidTr="0088161B">
        <w:tc>
          <w:tcPr>
            <w:tcW w:w="2405" w:type="dxa"/>
            <w:shd w:val="clear" w:color="auto" w:fill="auto"/>
            <w:vAlign w:val="center"/>
          </w:tcPr>
          <w:p w14:paraId="532353F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0D59D09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62EA99AB" w14:textId="77777777" w:rsidTr="0088161B">
        <w:tc>
          <w:tcPr>
            <w:tcW w:w="2405" w:type="dxa"/>
            <w:shd w:val="clear" w:color="auto" w:fill="auto"/>
            <w:vAlign w:val="center"/>
          </w:tcPr>
          <w:p w14:paraId="42FF41C8" w14:textId="64AF4A35" w:rsidR="00D857FE" w:rsidRPr="00D83669" w:rsidRDefault="009C5344" w:rsidP="00CC7BCB">
            <w:pPr>
              <w:rPr>
                <w:rFonts w:ascii="Times New Roman" w:hAnsi="Times New Roman"/>
                <w:b/>
                <w:bCs/>
                <w:sz w:val="24"/>
              </w:rPr>
            </w:pPr>
            <w:r w:rsidRPr="00D83669">
              <w:rPr>
                <w:rFonts w:ascii="Times New Roman" w:hAnsi="Times New Roman"/>
                <w:b/>
                <w:bCs/>
                <w:sz w:val="24"/>
              </w:rPr>
              <w:lastRenderedPageBreak/>
              <w:t>Крайна цел</w:t>
            </w:r>
          </w:p>
        </w:tc>
        <w:tc>
          <w:tcPr>
            <w:tcW w:w="7235" w:type="dxa"/>
            <w:shd w:val="clear" w:color="auto" w:fill="auto"/>
            <w:vAlign w:val="center"/>
          </w:tcPr>
          <w:p w14:paraId="558B7A95" w14:textId="32ACF447" w:rsidR="00D857FE" w:rsidRPr="00D83669" w:rsidRDefault="003A04E5" w:rsidP="00CC7BCB">
            <w:pPr>
              <w:jc w:val="both"/>
              <w:rPr>
                <w:rFonts w:ascii="Times New Roman" w:hAnsi="Times New Roman"/>
                <w:sz w:val="24"/>
              </w:rPr>
            </w:pPr>
            <w:r>
              <w:rPr>
                <w:rFonts w:ascii="Times New Roman" w:hAnsi="Times New Roman"/>
                <w:sz w:val="24"/>
              </w:rPr>
              <w:t>752</w:t>
            </w:r>
          </w:p>
        </w:tc>
      </w:tr>
      <w:tr w:rsidR="00D857FE" w:rsidRPr="00D83669" w14:paraId="1A0232A9" w14:textId="77777777" w:rsidTr="0088161B">
        <w:tc>
          <w:tcPr>
            <w:tcW w:w="2405" w:type="dxa"/>
            <w:shd w:val="clear" w:color="auto" w:fill="auto"/>
            <w:vAlign w:val="center"/>
          </w:tcPr>
          <w:p w14:paraId="5D161268" w14:textId="33BEB603" w:rsidR="00D857FE" w:rsidRPr="00D83669" w:rsidRDefault="00522E94"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32CCFF17" w14:textId="3D8BB496"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се определя на 100% от целевата стойност на показател EEOC04 неактивни, която е 3 567.</w:t>
            </w:r>
          </w:p>
          <w:p w14:paraId="7D62F0FD" w14:textId="339BC020"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неактивните лица по операцията, участници с прогимназиален етап на основното образование или по-ниска степен на образование е определена по данни от приключилия проект по процедура „Ограмотяване на възрастни – фаза 1“, където от 21,16% от участниците в дейностите по операцията са били неактивни лица. Прилагайки този процент към броя на лицата без основно образование, участници в операция по тази специфична цел получаваме целевата стойност на неактивните лица или 16</w:t>
            </w:r>
            <w:r w:rsidRPr="00D83669">
              <w:rPr>
                <w:rFonts w:ascii="Times New Roman" w:hAnsi="Times New Roman"/>
                <w:sz w:val="24"/>
                <w:lang w:val="en-US"/>
              </w:rPr>
              <w:t> </w:t>
            </w:r>
            <w:r w:rsidRPr="00D83669">
              <w:rPr>
                <w:rFonts w:ascii="Times New Roman" w:hAnsi="Times New Roman"/>
                <w:sz w:val="24"/>
              </w:rPr>
              <w:t>858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21,16</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3</w:t>
            </w:r>
            <w:r w:rsidRPr="00D83669">
              <w:rPr>
                <w:rFonts w:ascii="Times New Roman" w:hAnsi="Times New Roman"/>
                <w:sz w:val="24"/>
                <w:lang w:val="en-US"/>
              </w:rPr>
              <w:t> </w:t>
            </w:r>
            <w:r w:rsidRPr="00D83669">
              <w:rPr>
                <w:rFonts w:ascii="Times New Roman" w:hAnsi="Times New Roman"/>
                <w:sz w:val="24"/>
              </w:rPr>
              <w:t>567.</w:t>
            </w:r>
          </w:p>
          <w:p w14:paraId="57C41FBB" w14:textId="0F2B3CE4" w:rsidR="00D857FE" w:rsidRPr="00D83669" w:rsidRDefault="00D857FE" w:rsidP="00CC7BCB">
            <w:pPr>
              <w:jc w:val="both"/>
              <w:rPr>
                <w:rFonts w:ascii="Times New Roman" w:hAnsi="Times New Roman"/>
                <w:sz w:val="24"/>
              </w:rPr>
            </w:pPr>
            <w:r w:rsidRPr="00D83669">
              <w:rPr>
                <w:rFonts w:ascii="Times New Roman" w:hAnsi="Times New Roman"/>
                <w:sz w:val="24"/>
              </w:rPr>
              <w:t>В ПО 2021 – 2027 по операция „Ограмотяване на възрастни“ са заложени дейности за кариерно насочване/ориентиране и консултиране. съгласно чл. 180 от Закона за предучилищното и училищно образование „Кариерното ориентиране в училищното образование включва взаимнодопълващи се дейности за информиране, диагностика, консултиране, посредничество и проследяване с оглед подпомагане на учениците в техния самостоятелен и осъзнат избор на образование и/или професия и осъществяване на връзка между училището и пазара на труда“. За целите на операцията се проследява колко участници над 16 години, с основно и по-ниско образование, които преди участие в операцията са били неактивни, при напускане на операцията търсят активно работа.</w:t>
            </w:r>
            <w:r w:rsidR="004C2EA9">
              <w:rPr>
                <w:rFonts w:ascii="Times New Roman" w:hAnsi="Times New Roman"/>
                <w:sz w:val="24"/>
              </w:rPr>
              <w:t xml:space="preserve"> </w:t>
            </w:r>
            <w:r w:rsidR="004C2EA9" w:rsidRPr="00176391">
              <w:rPr>
                <w:rFonts w:ascii="Times New Roman" w:hAnsi="Times New Roman"/>
                <w:iCs/>
                <w:sz w:val="24"/>
              </w:rPr>
              <w:t>В резултат на намалението на бюджета по Приоритет 1 на ПО, свързано с обособяването на Приоритет 5 „Гражданска готовност в образователната система“,</w:t>
            </w:r>
            <w:r w:rsidR="003507C3">
              <w:t xml:space="preserve"> </w:t>
            </w:r>
            <w:r w:rsidR="003507C3" w:rsidRPr="003507C3">
              <w:rPr>
                <w:rFonts w:ascii="Times New Roman" w:hAnsi="Times New Roman"/>
                <w:iCs/>
                <w:sz w:val="24"/>
              </w:rPr>
              <w:t>както и с прехвърлянето на финансов ресурс към Програма „Храни и основно материално подпомагане“ 2021-2027,</w:t>
            </w:r>
            <w:r w:rsidR="004C2EA9" w:rsidRPr="00176391">
              <w:rPr>
                <w:rFonts w:ascii="Times New Roman" w:hAnsi="Times New Roman"/>
                <w:iCs/>
                <w:sz w:val="24"/>
              </w:rPr>
              <w:t xml:space="preserve"> целев</w:t>
            </w:r>
            <w:r w:rsidR="004C2EA9">
              <w:rPr>
                <w:rFonts w:ascii="Times New Roman" w:hAnsi="Times New Roman"/>
                <w:iCs/>
                <w:sz w:val="24"/>
              </w:rPr>
              <w:t>ата</w:t>
            </w:r>
            <w:r w:rsidR="004C2EA9" w:rsidRPr="00176391">
              <w:rPr>
                <w:rFonts w:ascii="Times New Roman" w:hAnsi="Times New Roman"/>
                <w:iCs/>
                <w:sz w:val="24"/>
              </w:rPr>
              <w:t xml:space="preserve"> стойност</w:t>
            </w:r>
            <w:r w:rsidR="004C2EA9">
              <w:rPr>
                <w:rFonts w:ascii="Times New Roman" w:hAnsi="Times New Roman"/>
                <w:iCs/>
                <w:sz w:val="24"/>
              </w:rPr>
              <w:t xml:space="preserve"> е</w:t>
            </w:r>
            <w:r w:rsidR="004C2EA9" w:rsidRPr="00176391">
              <w:rPr>
                <w:rFonts w:ascii="Times New Roman" w:hAnsi="Times New Roman"/>
                <w:iCs/>
                <w:sz w:val="24"/>
              </w:rPr>
              <w:t xml:space="preserve"> редуциран</w:t>
            </w:r>
            <w:r w:rsidR="004C2EA9">
              <w:rPr>
                <w:rFonts w:ascii="Times New Roman" w:hAnsi="Times New Roman"/>
                <w:iCs/>
                <w:sz w:val="24"/>
              </w:rPr>
              <w:t>а</w:t>
            </w:r>
            <w:r w:rsidR="004C2EA9" w:rsidRPr="00176391">
              <w:rPr>
                <w:rFonts w:ascii="Times New Roman" w:hAnsi="Times New Roman"/>
                <w:iCs/>
                <w:sz w:val="24"/>
              </w:rPr>
              <w:t xml:space="preserve"> пропорционално</w:t>
            </w:r>
            <w:r w:rsidR="004C2EA9">
              <w:rPr>
                <w:rFonts w:ascii="Times New Roman" w:hAnsi="Times New Roman"/>
                <w:iCs/>
                <w:sz w:val="24"/>
              </w:rPr>
              <w:t>.</w:t>
            </w:r>
          </w:p>
        </w:tc>
      </w:tr>
      <w:tr w:rsidR="00D857FE" w:rsidRPr="00D83669" w14:paraId="2FC70475" w14:textId="77777777" w:rsidTr="0088161B">
        <w:tc>
          <w:tcPr>
            <w:tcW w:w="2405" w:type="dxa"/>
            <w:shd w:val="clear" w:color="auto" w:fill="auto"/>
            <w:vAlign w:val="center"/>
          </w:tcPr>
          <w:p w14:paraId="615E3C2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235" w:type="dxa"/>
            <w:shd w:val="clear" w:color="auto" w:fill="auto"/>
            <w:vAlign w:val="center"/>
          </w:tcPr>
          <w:p w14:paraId="7737B927" w14:textId="77777777" w:rsidR="00D857FE" w:rsidRPr="00D83669" w:rsidRDefault="00D857FE" w:rsidP="00CC7BCB">
            <w:pPr>
              <w:jc w:val="both"/>
              <w:rPr>
                <w:rFonts w:ascii="Times New Roman" w:hAnsi="Times New Roman"/>
                <w:sz w:val="24"/>
              </w:rPr>
            </w:pPr>
            <w:r w:rsidRPr="00D83669">
              <w:t xml:space="preserve"> </w:t>
            </w:r>
            <w:r w:rsidRPr="00D83669">
              <w:rPr>
                <w:rFonts w:ascii="Times New Roman" w:hAnsi="Times New Roman"/>
                <w:sz w:val="24"/>
              </w:rPr>
              <w:t>1</w:t>
            </w:r>
            <w:r w:rsidRPr="00D83669">
              <w:rPr>
                <w:rFonts w:ascii="Times New Roman" w:hAnsi="Times New Roman"/>
                <w:sz w:val="24"/>
                <w:lang w:val="en-US"/>
              </w:rPr>
              <w:t> </w:t>
            </w:r>
            <w:r w:rsidRPr="00D83669">
              <w:rPr>
                <w:rFonts w:ascii="Times New Roman" w:hAnsi="Times New Roman"/>
                <w:sz w:val="24"/>
              </w:rPr>
              <w:t>873</w:t>
            </w:r>
          </w:p>
        </w:tc>
      </w:tr>
      <w:tr w:rsidR="00D857FE" w:rsidRPr="00D83669" w14:paraId="38566E54" w14:textId="77777777" w:rsidTr="0088161B">
        <w:tc>
          <w:tcPr>
            <w:tcW w:w="2405" w:type="dxa"/>
            <w:shd w:val="clear" w:color="auto" w:fill="auto"/>
            <w:vAlign w:val="center"/>
          </w:tcPr>
          <w:p w14:paraId="0102B69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референтна стойност</w:t>
            </w:r>
          </w:p>
        </w:tc>
        <w:tc>
          <w:tcPr>
            <w:tcW w:w="7235" w:type="dxa"/>
            <w:shd w:val="clear" w:color="auto" w:fill="auto"/>
            <w:vAlign w:val="center"/>
          </w:tcPr>
          <w:p w14:paraId="6022F67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От приключилия проект по операция „Ограмотяване на възрастни – фаза 1“ от включените 10 723 лица в дейности (курсове за ограмотяване и курсове за придобиване компетентности от прогимназиалния етап на основно образование) по проект „Нов шанс за успех“ на МОН, 1</w:t>
            </w:r>
            <w:r w:rsidRPr="00D83669">
              <w:rPr>
                <w:rFonts w:ascii="Times New Roman" w:hAnsi="Times New Roman"/>
                <w:sz w:val="24"/>
                <w:lang w:val="en-US"/>
              </w:rPr>
              <w:t> </w:t>
            </w:r>
            <w:r w:rsidRPr="00D83669">
              <w:rPr>
                <w:rFonts w:ascii="Times New Roman" w:hAnsi="Times New Roman"/>
                <w:sz w:val="24"/>
              </w:rPr>
              <w:t>873 лица са получили предложение за работа, за образование и обучение, останали са на работа или са намерили нова работа, в т.к. в резултат на участието им в проекта са търсили активно работа.</w:t>
            </w:r>
          </w:p>
        </w:tc>
      </w:tr>
      <w:tr w:rsidR="00D857FE" w:rsidRPr="00D83669" w14:paraId="68EB7D69" w14:textId="77777777" w:rsidTr="0088161B">
        <w:tc>
          <w:tcPr>
            <w:tcW w:w="2405" w:type="dxa"/>
            <w:shd w:val="clear" w:color="auto" w:fill="auto"/>
            <w:vAlign w:val="center"/>
          </w:tcPr>
          <w:p w14:paraId="66D360C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5635CC4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вид уязвима група, пол, възраст,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w:t>
            </w:r>
            <w:r w:rsidRPr="00D83669">
              <w:rPr>
                <w:rFonts w:ascii="Times New Roman" w:hAnsi="Times New Roman"/>
                <w:sz w:val="24"/>
              </w:rPr>
              <w:lastRenderedPageBreak/>
              <w:t>неформално обучение и информално учене, насочени и включени в гъвкави форми на обучение за втори шанс, и др.; учебно заведение, община, област, район, и др.</w:t>
            </w:r>
          </w:p>
        </w:tc>
      </w:tr>
      <w:tr w:rsidR="00D857FE" w:rsidRPr="00D83669" w14:paraId="16E96BB5" w14:textId="77777777" w:rsidTr="0088161B">
        <w:tc>
          <w:tcPr>
            <w:tcW w:w="2405" w:type="dxa"/>
            <w:shd w:val="clear" w:color="auto" w:fill="auto"/>
            <w:vAlign w:val="center"/>
          </w:tcPr>
          <w:p w14:paraId="2D37246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Обосновка </w:t>
            </w:r>
          </w:p>
        </w:tc>
        <w:tc>
          <w:tcPr>
            <w:tcW w:w="7235" w:type="dxa"/>
            <w:shd w:val="clear" w:color="auto" w:fill="auto"/>
            <w:vAlign w:val="center"/>
          </w:tcPr>
          <w:p w14:paraId="377B3AB0" w14:textId="79265919"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е ориентиран към цели, заложени в стратегически документи като Стратегическа рамка за развитие на образованието, обучението и ученето на Република България (2021 – 2030), проекта на Националната стратегия на Република България за равенство, приобщаване и участие на ромите 2021 – 2030 и др. Информацията проследява напредъка по заложените цели на национално ниво в политиките за образование и за уязвими групи като проследява подкрепата на програмата за уязвимите групи с оглед по-добра реализация на пазара на труда.</w:t>
            </w:r>
          </w:p>
          <w:p w14:paraId="0D87342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както и за съответствие на образованието с изискванията на пазара на труда и гъвкава проходимост между отделни етапи/степени на образование. Данните ще предоставят информация за уязвими групи, които повишават образованието си с оглед по-добра реализация на пазара на труда и за преодоляване на уязвимостта по признак „завършено образование“. Данните ще допринесат за насочване на мерки за намаляване на регионалните дисбаланси от работна сила, както и към решаване на демографски и социално-икономически проблеми на регионално ниво.</w:t>
            </w:r>
          </w:p>
        </w:tc>
      </w:tr>
      <w:tr w:rsidR="00D857FE" w:rsidRPr="00D83669" w14:paraId="1CA4E6D3" w14:textId="77777777" w:rsidTr="0088161B">
        <w:tc>
          <w:tcPr>
            <w:tcW w:w="2405" w:type="dxa"/>
            <w:shd w:val="clear" w:color="auto" w:fill="auto"/>
            <w:vAlign w:val="center"/>
          </w:tcPr>
          <w:p w14:paraId="13D5AB9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07237E9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бенефициентите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77BD3BED" w14:textId="4F350D3E"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за показателя представят следната информация: </w:t>
            </w:r>
          </w:p>
          <w:p w14:paraId="31B0ECB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брой лица, получили документ за етап/клас/степен от основно образование, започнали да търсят активно работа след участието си по операцията, вкл. със съдействието на Бюро по труда</w:t>
            </w:r>
          </w:p>
          <w:p w14:paraId="6B75AE1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Информацията ще включва още: демографски данни – пол, възраст, входно ниво на образование, изходно ниво на образование след участие в интервенцията, и др.; учебно заведение, община, район, и др., вид уязвима група; регистрация в Бюро по труда след участие в дейности по операцията, данни за работодател, ако лицето предстои да бъде наето и се проследяват от бенефициента чрез информация от Бюро по труда, от анкетни карти с участниците в операцията, и др.</w:t>
            </w:r>
          </w:p>
        </w:tc>
      </w:tr>
      <w:tr w:rsidR="00D857FE" w:rsidRPr="00D83669" w14:paraId="3C366AD3" w14:textId="77777777" w:rsidTr="0088161B">
        <w:tc>
          <w:tcPr>
            <w:tcW w:w="2405" w:type="dxa"/>
            <w:shd w:val="clear" w:color="auto" w:fill="auto"/>
            <w:vAlign w:val="center"/>
          </w:tcPr>
          <w:p w14:paraId="7D37FC4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67D6F30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310A1147" w14:textId="77777777" w:rsidTr="0088161B">
        <w:tc>
          <w:tcPr>
            <w:tcW w:w="2405" w:type="dxa"/>
            <w:shd w:val="clear" w:color="auto" w:fill="auto"/>
            <w:vAlign w:val="center"/>
          </w:tcPr>
          <w:p w14:paraId="0EACF03B" w14:textId="4149D26C"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1B88B72A"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EECO02 безработни, включително трайно безработни;</w:t>
            </w:r>
          </w:p>
          <w:p w14:paraId="66E794C8"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EECO04 неактивни;</w:t>
            </w:r>
          </w:p>
          <w:p w14:paraId="5D43A448"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EECO05 Заети, вкл. самостоятелно заети;</w:t>
            </w:r>
          </w:p>
          <w:p w14:paraId="07024004"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EEOC09 участници с прогимназиален етап на основното образование или по-ниска степен на образование;</w:t>
            </w:r>
          </w:p>
          <w:p w14:paraId="7C5E9578"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lastRenderedPageBreak/>
              <w:t>ЕЕCO15 участници от малцинства (включително маргинализирани общности като ромите);</w:t>
            </w:r>
          </w:p>
          <w:p w14:paraId="53990964"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65B100AC" w14:textId="77777777" w:rsidTr="0088161B">
        <w:tc>
          <w:tcPr>
            <w:tcW w:w="2405" w:type="dxa"/>
            <w:shd w:val="clear" w:color="auto" w:fill="auto"/>
            <w:vAlign w:val="center"/>
          </w:tcPr>
          <w:p w14:paraId="6A45A35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Валидиране</w:t>
            </w:r>
          </w:p>
        </w:tc>
        <w:tc>
          <w:tcPr>
            <w:tcW w:w="7235" w:type="dxa"/>
            <w:shd w:val="clear" w:color="auto" w:fill="auto"/>
            <w:vAlign w:val="center"/>
          </w:tcPr>
          <w:p w14:paraId="0C990712" w14:textId="70179EBF"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неактивните лица над 16 годишна възраст, с основно или по-ниско образование, участници в дейности по СЦ по чл. 4, пар. 1, буква ж) на ПО 2021 – 2027, които при напускане на операцията търсят активно работа, вкл. регистрирани в Бюро по труда. Целевата стойност на показателя е по-малка или равна на целевата стойност на показател за краен продукт EEOC04 неактивни.</w:t>
            </w:r>
          </w:p>
        </w:tc>
      </w:tr>
    </w:tbl>
    <w:p w14:paraId="5273BD18" w14:textId="77777777" w:rsidR="00D857FE" w:rsidRPr="00D83669" w:rsidRDefault="00D857FE" w:rsidP="00D857FE"/>
    <w:p w14:paraId="3D2A302A" w14:textId="77777777" w:rsidR="00D857FE" w:rsidRPr="00D83669" w:rsidRDefault="00D857FE" w:rsidP="00D857FE">
      <w:pPr>
        <w:rPr>
          <w:rFonts w:ascii="Times New Roman" w:eastAsia="Times New Roman" w:hAnsi="Times New Roman" w:cs="Times New Roman"/>
          <w:sz w:val="24"/>
          <w:szCs w:val="20"/>
          <w:lang w:eastAsia="bg-BG" w:bidi="bg-BG"/>
        </w:rPr>
      </w:pPr>
      <w:r w:rsidRPr="00D83669">
        <w:br w:type="page"/>
      </w:r>
    </w:p>
    <w:p w14:paraId="16868B0F" w14:textId="2EE6EA0B" w:rsidR="00D857FE" w:rsidRPr="00D83669" w:rsidRDefault="00D857FE" w:rsidP="007C64A2">
      <w:pPr>
        <w:pStyle w:val="Heading3"/>
        <w:rPr>
          <w:b/>
          <w:bCs/>
          <w:i/>
          <w:iCs/>
          <w:sz w:val="22"/>
          <w:szCs w:val="22"/>
        </w:rPr>
      </w:pPr>
      <w:bookmarkStart w:id="111" w:name="_Toc100152987"/>
      <w:bookmarkStart w:id="112" w:name="_Toc215213941"/>
      <w:r w:rsidRPr="00D83669">
        <w:rPr>
          <w:b/>
          <w:bCs/>
          <w:i/>
          <w:iCs/>
          <w:sz w:val="22"/>
          <w:szCs w:val="22"/>
        </w:rPr>
        <w:lastRenderedPageBreak/>
        <w:t>EECR03 участници, които при напускане на операцията получават квалификация</w:t>
      </w:r>
      <w:bookmarkEnd w:id="111"/>
      <w:bookmarkEnd w:id="112"/>
      <w:r w:rsidRPr="00D83669">
        <w:rPr>
          <w:b/>
          <w:bCs/>
          <w:i/>
          <w:iCs/>
          <w:sz w:val="22"/>
          <w:szCs w:val="22"/>
        </w:rPr>
        <w:t xml:space="preserve"> </w:t>
      </w: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40F2B1EB" w14:textId="77777777" w:rsidTr="001E7334">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2918315" w14:textId="553207C3"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35EA52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2D3C52FE" w14:textId="77777777" w:rsidTr="001E7334">
        <w:tc>
          <w:tcPr>
            <w:tcW w:w="2405" w:type="dxa"/>
            <w:shd w:val="clear" w:color="auto" w:fill="auto"/>
            <w:vAlign w:val="center"/>
          </w:tcPr>
          <w:p w14:paraId="39A05BAA" w14:textId="7B609FC6"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57E953AF"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EECR</w:t>
            </w:r>
            <w:r w:rsidRPr="00D83669">
              <w:rPr>
                <w:rFonts w:ascii="Times New Roman" w:hAnsi="Times New Roman"/>
                <w:sz w:val="24"/>
              </w:rPr>
              <w:t>03 участници, които при напускане на операцията получават квалификация</w:t>
            </w:r>
          </w:p>
        </w:tc>
      </w:tr>
      <w:tr w:rsidR="00D857FE" w:rsidRPr="00D83669" w14:paraId="1D21F241" w14:textId="77777777" w:rsidTr="001E7334">
        <w:tc>
          <w:tcPr>
            <w:tcW w:w="2405" w:type="dxa"/>
            <w:shd w:val="clear" w:color="auto" w:fill="auto"/>
            <w:vAlign w:val="center"/>
          </w:tcPr>
          <w:p w14:paraId="7E489BC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428C583D" w14:textId="44DE6A43"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резултат</w:t>
            </w:r>
          </w:p>
        </w:tc>
      </w:tr>
      <w:tr w:rsidR="00D857FE" w:rsidRPr="00D83669" w14:paraId="0D1F5F77" w14:textId="77777777" w:rsidTr="001E7334">
        <w:tc>
          <w:tcPr>
            <w:tcW w:w="2405" w:type="dxa"/>
            <w:shd w:val="clear" w:color="auto" w:fill="auto"/>
            <w:vAlign w:val="center"/>
          </w:tcPr>
          <w:p w14:paraId="3A57762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485C0457"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цифровите умения, по-доброто предвиждане на промените и изискванията за нови умения, улесняването на преходите в професионалното развитие и насърчаването на професионалната мобилност</w:t>
            </w:r>
          </w:p>
        </w:tc>
      </w:tr>
      <w:tr w:rsidR="00D857FE" w:rsidRPr="00D83669" w14:paraId="5FF68685" w14:textId="77777777" w:rsidTr="001E7334">
        <w:tc>
          <w:tcPr>
            <w:tcW w:w="2405" w:type="dxa"/>
            <w:shd w:val="clear" w:color="auto" w:fill="auto"/>
            <w:vAlign w:val="center"/>
          </w:tcPr>
          <w:p w14:paraId="079E144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567BA1AE"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Ограмотяване на възрастни</w:t>
            </w:r>
          </w:p>
        </w:tc>
      </w:tr>
      <w:tr w:rsidR="00D857FE" w:rsidRPr="00D83669" w14:paraId="740BCE87" w14:textId="77777777" w:rsidTr="001E7334">
        <w:tc>
          <w:tcPr>
            <w:tcW w:w="2405" w:type="dxa"/>
            <w:shd w:val="clear" w:color="auto" w:fill="auto"/>
            <w:vAlign w:val="center"/>
          </w:tcPr>
          <w:p w14:paraId="0F93954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2BD19889" w14:textId="239F6595"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лицата 16 години,</w:t>
            </w:r>
            <w:r w:rsidRPr="00D83669">
              <w:t xml:space="preserve"> </w:t>
            </w:r>
            <w:r w:rsidRPr="00D83669">
              <w:rPr>
                <w:rFonts w:ascii="Times New Roman" w:hAnsi="Times New Roman"/>
                <w:sz w:val="24"/>
              </w:rPr>
              <w:t>които са повишили образователното си ниво в резултат на участието им в операцията т.е. са придобили етап, клас, степен от основното образование, като са получили удостоверение за завършен клас/етап/степен от основното образование при условия, определени с държавния образователен стандарт за информацията и документите за системата на предучилищното и училищното образование (удостоверения по чл. 168, ал. 1, т. 3, 4 или 5 от ЗПУО) в рамките на операцията след участие в курсове за ограмотяване, в курсове за придобиване на компетентности от прогимназиалния етап на основното образование и в процедура за валидиране на компетентности, придобити чрез неформално обучение и информално учене в рамките на операцията.</w:t>
            </w:r>
          </w:p>
          <w:p w14:paraId="22D582E8" w14:textId="45093E5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се определя от спецификите на курсовете за ограмотяване, курсовете за придобиване на компетентности от прогимназиалния етап и процедурата за валидиране и разпоредбите на чл. 168 от Закона за предучилищното и училищно образование, съгласно който удостоверение за завършен етап/клас/степен (удостоверение по чл. 168) се издава след успешно положени изпити за начален етап (1 – 4 клас) на основно образование, за всеки клас от прогимназиалното образование на основната степен на образование – поотделно за 5 клас, за 6 клас и за 7 клас или от проведена процедура за валидиране на компетентности от неформално обучения и информално учене. Показателят отчита, че лица с основно образование, които в резултат на операцията се включват в гъвкави форми на образование за завършване на средно образование, но не са завършили етап на средно образование </w:t>
            </w:r>
            <w:r w:rsidRPr="00D83669">
              <w:rPr>
                <w:rFonts w:ascii="Times New Roman" w:hAnsi="Times New Roman"/>
                <w:i/>
                <w:sz w:val="24"/>
              </w:rPr>
              <w:t>не попадат</w:t>
            </w:r>
            <w:r w:rsidRPr="00D83669">
              <w:rPr>
                <w:rFonts w:ascii="Times New Roman" w:hAnsi="Times New Roman"/>
                <w:sz w:val="24"/>
              </w:rPr>
              <w:t xml:space="preserve"> в обхвата/изчисленията на този </w:t>
            </w:r>
            <w:r w:rsidR="00515C26" w:rsidRPr="00D83669">
              <w:rPr>
                <w:rFonts w:ascii="Times New Roman" w:hAnsi="Times New Roman"/>
                <w:sz w:val="24"/>
              </w:rPr>
              <w:t>п</w:t>
            </w:r>
            <w:r w:rsidRPr="00D83669">
              <w:rPr>
                <w:rFonts w:ascii="Times New Roman" w:hAnsi="Times New Roman"/>
                <w:sz w:val="24"/>
              </w:rPr>
              <w:t>оказател.</w:t>
            </w:r>
          </w:p>
        </w:tc>
      </w:tr>
      <w:tr w:rsidR="00D857FE" w:rsidRPr="00D83669" w14:paraId="4AAB51FE" w14:textId="77777777" w:rsidTr="001E7334">
        <w:tc>
          <w:tcPr>
            <w:tcW w:w="2405" w:type="dxa"/>
            <w:shd w:val="clear" w:color="auto" w:fill="auto"/>
            <w:vAlign w:val="center"/>
          </w:tcPr>
          <w:p w14:paraId="03FEFF7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689C2E5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1F90EE3E" w14:textId="77777777" w:rsidTr="001E7334">
        <w:tc>
          <w:tcPr>
            <w:tcW w:w="2405" w:type="dxa"/>
            <w:shd w:val="clear" w:color="auto" w:fill="auto"/>
            <w:vAlign w:val="center"/>
          </w:tcPr>
          <w:p w14:paraId="29755D8F" w14:textId="041E48C8" w:rsidR="00D857FE" w:rsidRPr="00D83669" w:rsidRDefault="00007B24"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1692FA16" w14:textId="302424EE" w:rsidR="00D857FE" w:rsidRPr="00D83669" w:rsidRDefault="003A04E5" w:rsidP="00CC7BCB">
            <w:pPr>
              <w:jc w:val="both"/>
              <w:rPr>
                <w:rFonts w:ascii="Times New Roman" w:hAnsi="Times New Roman"/>
                <w:sz w:val="24"/>
              </w:rPr>
            </w:pPr>
            <w:r>
              <w:rPr>
                <w:rFonts w:ascii="Times New Roman" w:hAnsi="Times New Roman"/>
                <w:sz w:val="24"/>
              </w:rPr>
              <w:t>2 842</w:t>
            </w:r>
          </w:p>
        </w:tc>
      </w:tr>
      <w:tr w:rsidR="00D857FE" w:rsidRPr="00D83669" w14:paraId="4619A75C" w14:textId="77777777" w:rsidTr="001E7334">
        <w:tc>
          <w:tcPr>
            <w:tcW w:w="2405" w:type="dxa"/>
            <w:shd w:val="clear" w:color="auto" w:fill="auto"/>
            <w:vAlign w:val="center"/>
          </w:tcPr>
          <w:p w14:paraId="1610889B" w14:textId="18DADE06" w:rsidR="00D857FE" w:rsidRPr="00D83669" w:rsidRDefault="00522E94" w:rsidP="00CC7BCB">
            <w:pPr>
              <w:rPr>
                <w:rFonts w:ascii="Times New Roman" w:hAnsi="Times New Roman"/>
                <w:b/>
                <w:bCs/>
                <w:sz w:val="24"/>
              </w:rPr>
            </w:pPr>
            <w:r w:rsidRPr="00D83669">
              <w:rPr>
                <w:rFonts w:ascii="Times New Roman" w:hAnsi="Times New Roman"/>
                <w:b/>
                <w:bCs/>
                <w:sz w:val="24"/>
              </w:rPr>
              <w:lastRenderedPageBreak/>
              <w:t>Методология за определяне на крайната цел</w:t>
            </w:r>
          </w:p>
        </w:tc>
        <w:tc>
          <w:tcPr>
            <w:tcW w:w="7235" w:type="dxa"/>
            <w:shd w:val="clear" w:color="auto" w:fill="auto"/>
            <w:vAlign w:val="center"/>
          </w:tcPr>
          <w:p w14:paraId="1355721C" w14:textId="47D3305F"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е определена на база приключилия проект „Нов шанс за успех“ на МОН, по който заложеният показател за резултат „</w:t>
            </w:r>
            <w:r w:rsidRPr="00D83669">
              <w:rPr>
                <w:rFonts w:ascii="Times New Roman" w:hAnsi="Times New Roman"/>
                <w:i/>
                <w:sz w:val="24"/>
              </w:rPr>
              <w:t>Дял на получилите (включително роми) удостоверения за успешно завършени курсове по ограмотяване или за усвояване на учебно съдържание, предвидено за изучаване в класове от прогимназиалния етап на основното образование по ОП</w:t>
            </w:r>
            <w:r w:rsidRPr="00D83669">
              <w:rPr>
                <w:rFonts w:ascii="Times New Roman" w:hAnsi="Times New Roman"/>
                <w:sz w:val="24"/>
              </w:rPr>
              <w:t>“ от 80% е изпълнен на 91,84% като делът на получилите документ за завършен етап/клас/степен от основното образование (удостоверения след успешно положени изпити) е 73,47% от всички участници. Целевата стойност от 80% е заложена и в процедура „Ограмотяване на възрастни – 2“.</w:t>
            </w:r>
            <w:r w:rsidRPr="00D83669">
              <w:t xml:space="preserve"> </w:t>
            </w:r>
            <w:r w:rsidRPr="00D83669">
              <w:rPr>
                <w:rFonts w:ascii="Times New Roman" w:hAnsi="Times New Roman"/>
                <w:sz w:val="24"/>
              </w:rPr>
              <w:t>Прилагаме 80% към целевата стойност на EEOC09 участници с прогимназиален етап на основното образование или по-ниска степен на образование или 16 858 * 80% = 13 486.</w:t>
            </w:r>
          </w:p>
          <w:p w14:paraId="500760CE" w14:textId="36B46B20"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представлява 80% от целевата стойност на показателя за краен продукт EEOC09 участници с прогимназиален етап на основното образование или по-ниска степен на образование – т.е. от включените в дейности по операцията лица над 16 годишна възраст в курсове за ограмотяване и/или курсове за усвояване на учебно съдържание от прогимназиалния етап на основно образование, както и в процедура за валидиране, успешно положили изпитите и получили удостоверение документ за етап/клас/степен от основното образование по реда на чл. 168 от ЗПУО – т.е. повишили квалификацията си при напускане на операцията.</w:t>
            </w:r>
            <w:r w:rsidR="002060D3">
              <w:rPr>
                <w:rFonts w:ascii="Times New Roman" w:hAnsi="Times New Roman"/>
                <w:sz w:val="24"/>
              </w:rPr>
              <w:t xml:space="preserve"> </w:t>
            </w:r>
            <w:r w:rsidR="002060D3" w:rsidRPr="00176391">
              <w:rPr>
                <w:rFonts w:ascii="Times New Roman" w:hAnsi="Times New Roman"/>
                <w:iCs/>
                <w:sz w:val="24"/>
              </w:rPr>
              <w:t xml:space="preserve">В резултат на намалението на бюджета по Приоритет 1 на ПО, свързано с обособяването на Приоритет 5 „Гражданска готовност в образователната система“, </w:t>
            </w:r>
            <w:r w:rsidR="003507C3" w:rsidRPr="003507C3">
              <w:rPr>
                <w:rFonts w:ascii="Times New Roman" w:hAnsi="Times New Roman"/>
                <w:iCs/>
                <w:sz w:val="24"/>
              </w:rPr>
              <w:t>както и с прехвърлянето на финансов ресурс към Програма „Храни и основно материално подпомагане“ 2021-2027,</w:t>
            </w:r>
            <w:r w:rsidR="003507C3">
              <w:rPr>
                <w:rFonts w:ascii="Times New Roman" w:hAnsi="Times New Roman"/>
                <w:iCs/>
                <w:sz w:val="24"/>
              </w:rPr>
              <w:t xml:space="preserve"> </w:t>
            </w:r>
            <w:r w:rsidR="002060D3" w:rsidRPr="00176391">
              <w:rPr>
                <w:rFonts w:ascii="Times New Roman" w:hAnsi="Times New Roman"/>
                <w:iCs/>
                <w:sz w:val="24"/>
              </w:rPr>
              <w:t>целев</w:t>
            </w:r>
            <w:r w:rsidR="002060D3">
              <w:rPr>
                <w:rFonts w:ascii="Times New Roman" w:hAnsi="Times New Roman"/>
                <w:iCs/>
                <w:sz w:val="24"/>
              </w:rPr>
              <w:t>ата</w:t>
            </w:r>
            <w:r w:rsidR="002060D3" w:rsidRPr="00176391">
              <w:rPr>
                <w:rFonts w:ascii="Times New Roman" w:hAnsi="Times New Roman"/>
                <w:iCs/>
                <w:sz w:val="24"/>
              </w:rPr>
              <w:t xml:space="preserve"> стойност</w:t>
            </w:r>
            <w:r w:rsidR="002060D3">
              <w:rPr>
                <w:rFonts w:ascii="Times New Roman" w:hAnsi="Times New Roman"/>
                <w:iCs/>
                <w:sz w:val="24"/>
              </w:rPr>
              <w:t xml:space="preserve"> е</w:t>
            </w:r>
            <w:r w:rsidR="002060D3" w:rsidRPr="00176391">
              <w:rPr>
                <w:rFonts w:ascii="Times New Roman" w:hAnsi="Times New Roman"/>
                <w:iCs/>
                <w:sz w:val="24"/>
              </w:rPr>
              <w:t xml:space="preserve"> редуциран</w:t>
            </w:r>
            <w:r w:rsidR="002060D3">
              <w:rPr>
                <w:rFonts w:ascii="Times New Roman" w:hAnsi="Times New Roman"/>
                <w:iCs/>
                <w:sz w:val="24"/>
              </w:rPr>
              <w:t>а</w:t>
            </w:r>
            <w:r w:rsidR="002060D3" w:rsidRPr="00176391">
              <w:rPr>
                <w:rFonts w:ascii="Times New Roman" w:hAnsi="Times New Roman"/>
                <w:iCs/>
                <w:sz w:val="24"/>
              </w:rPr>
              <w:t xml:space="preserve"> пропорционално</w:t>
            </w:r>
            <w:r w:rsidR="002060D3">
              <w:rPr>
                <w:rFonts w:ascii="Times New Roman" w:hAnsi="Times New Roman"/>
                <w:iCs/>
                <w:sz w:val="24"/>
              </w:rPr>
              <w:t>.</w:t>
            </w:r>
          </w:p>
        </w:tc>
      </w:tr>
      <w:tr w:rsidR="00D857FE" w:rsidRPr="00D83669" w14:paraId="2CF8C6B9" w14:textId="77777777" w:rsidTr="001E7334">
        <w:tc>
          <w:tcPr>
            <w:tcW w:w="2405" w:type="dxa"/>
            <w:shd w:val="clear" w:color="auto" w:fill="auto"/>
            <w:vAlign w:val="center"/>
          </w:tcPr>
          <w:p w14:paraId="61365D2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235" w:type="dxa"/>
            <w:shd w:val="clear" w:color="auto" w:fill="auto"/>
            <w:vAlign w:val="center"/>
          </w:tcPr>
          <w:p w14:paraId="7DA13846" w14:textId="77777777" w:rsidR="00D857FE" w:rsidRPr="00D83669" w:rsidRDefault="00D857FE" w:rsidP="00CC7BCB">
            <w:pPr>
              <w:jc w:val="both"/>
              <w:rPr>
                <w:rFonts w:ascii="Times New Roman" w:hAnsi="Times New Roman"/>
                <w:sz w:val="24"/>
              </w:rPr>
            </w:pPr>
            <w:r w:rsidRPr="00D83669">
              <w:t xml:space="preserve"> </w:t>
            </w:r>
            <w:r w:rsidRPr="00D83669">
              <w:rPr>
                <w:rFonts w:ascii="Times New Roman" w:hAnsi="Times New Roman"/>
                <w:sz w:val="24"/>
              </w:rPr>
              <w:t>7 878</w:t>
            </w:r>
          </w:p>
        </w:tc>
      </w:tr>
      <w:tr w:rsidR="00D857FE" w:rsidRPr="00D83669" w14:paraId="3A239F6A" w14:textId="77777777" w:rsidTr="001E7334">
        <w:tc>
          <w:tcPr>
            <w:tcW w:w="2405" w:type="dxa"/>
            <w:shd w:val="clear" w:color="auto" w:fill="auto"/>
            <w:vAlign w:val="center"/>
          </w:tcPr>
          <w:p w14:paraId="5EEC734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референтна стойност</w:t>
            </w:r>
          </w:p>
        </w:tc>
        <w:tc>
          <w:tcPr>
            <w:tcW w:w="7235" w:type="dxa"/>
            <w:shd w:val="clear" w:color="auto" w:fill="auto"/>
            <w:vAlign w:val="center"/>
          </w:tcPr>
          <w:p w14:paraId="300E92D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От приключилия проект по операция „Ограмотяване на възрастни – фаза 1“ от включените 10 723 лица в дейности (курсове за ограмотяване и курсове за придобиване компетентности от прогимназиалния етап на основно образование) по проект „Нов шанс за успех“ на МОН, 7 878 са получили документ за завършен по-висок етап, клас, степен от основното образование в резултат на участието си – т.е. са с по-висока квалификация при напускане на операцията.</w:t>
            </w:r>
          </w:p>
        </w:tc>
      </w:tr>
      <w:tr w:rsidR="00D857FE" w:rsidRPr="00D83669" w14:paraId="25BC2655" w14:textId="77777777" w:rsidTr="001E7334">
        <w:tc>
          <w:tcPr>
            <w:tcW w:w="2405" w:type="dxa"/>
            <w:shd w:val="clear" w:color="auto" w:fill="auto"/>
            <w:vAlign w:val="center"/>
          </w:tcPr>
          <w:p w14:paraId="03A77B8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4B3AB19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вид уязвима група, пол, възраст,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w:t>
            </w:r>
          </w:p>
        </w:tc>
      </w:tr>
      <w:tr w:rsidR="00D857FE" w:rsidRPr="00D83669" w14:paraId="2EC18010" w14:textId="77777777" w:rsidTr="001E7334">
        <w:tc>
          <w:tcPr>
            <w:tcW w:w="2405" w:type="dxa"/>
            <w:shd w:val="clear" w:color="auto" w:fill="auto"/>
            <w:vAlign w:val="center"/>
          </w:tcPr>
          <w:p w14:paraId="3E1745F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Обосновка </w:t>
            </w:r>
          </w:p>
        </w:tc>
        <w:tc>
          <w:tcPr>
            <w:tcW w:w="7235" w:type="dxa"/>
            <w:shd w:val="clear" w:color="auto" w:fill="auto"/>
            <w:vAlign w:val="center"/>
          </w:tcPr>
          <w:p w14:paraId="1DE52D8B" w14:textId="69AD6401"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е ориентиран към цели, заложени в стратегически документи като Стратегическа рамка за развитие на образованието, обучението и ученето на Република България (2021 – 2030), Националната стратегия на Република България за равенство, приобщаване и участие на ромите 2021 – 2030 и др. Информацията проследява напредъка по заложените цели на национално ниво в политиките за образование и за уязвими групи като проследява подкрепата на програмата за уязвимите групи с оглед по-добра реализация на пазара на труда.</w:t>
            </w:r>
          </w:p>
          <w:p w14:paraId="7C10E22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както и за съответствие на образованието с изискванията на пазара на труда и гъвкава проходимост между отделни етапи/степени на образование. Данните ще предоставят информация за уязвими групи, които повишават образованието си с оглед по-добра реализация на пазара на труда и за преодоляване на уязвимостта по признак „завършено образование“. Данните ще допринесат за насочване на мерки за намаляване на регионалните дисбаланси от работна сила, както и към решаване на демографски и социално-икономически проблеми на регионално ниво.</w:t>
            </w:r>
          </w:p>
        </w:tc>
      </w:tr>
      <w:tr w:rsidR="00D857FE" w:rsidRPr="00D83669" w14:paraId="723F27B5" w14:textId="77777777" w:rsidTr="001E7334">
        <w:tc>
          <w:tcPr>
            <w:tcW w:w="2405" w:type="dxa"/>
            <w:shd w:val="clear" w:color="auto" w:fill="auto"/>
            <w:vAlign w:val="center"/>
          </w:tcPr>
          <w:p w14:paraId="505AA3C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4049EB7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бенефициентите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6EDA72AA" w14:textId="3BE267FC"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за показателя представят следната информация: </w:t>
            </w:r>
          </w:p>
          <w:p w14:paraId="4D6DE66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общ брой лица, получили документ за етап/клас/степен от основно образование;</w:t>
            </w:r>
          </w:p>
          <w:p w14:paraId="0C2E01C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брой лица, получили документ за основно образование; </w:t>
            </w:r>
          </w:p>
          <w:p w14:paraId="5C06CD6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брой лица, получили документ за първи гимназиален етап на средно образование след участието си в дейности по операцията.</w:t>
            </w:r>
          </w:p>
          <w:p w14:paraId="0C03361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още: демографски данни – пол, възраст, входно ниво на образование, изходно ниво на образование след участие в интервенцията, и др.; учебно заведение, община, район, и др., вид уязвима група; данни за работодател, ако лицето е в заетост или предстои да бъде наето и се проследяват от бенефициента чрез информация от Бюро по труда, от анкетни карти с участниците в операцията.</w:t>
            </w:r>
          </w:p>
        </w:tc>
      </w:tr>
      <w:tr w:rsidR="00D857FE" w:rsidRPr="00D83669" w14:paraId="2B54F4FF" w14:textId="77777777" w:rsidTr="001E7334">
        <w:tc>
          <w:tcPr>
            <w:tcW w:w="2405" w:type="dxa"/>
            <w:shd w:val="clear" w:color="auto" w:fill="auto"/>
            <w:vAlign w:val="center"/>
          </w:tcPr>
          <w:p w14:paraId="7BE347A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5940F07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5947414F" w14:textId="77777777" w:rsidTr="001E7334">
        <w:tc>
          <w:tcPr>
            <w:tcW w:w="2405" w:type="dxa"/>
            <w:shd w:val="clear" w:color="auto" w:fill="auto"/>
            <w:vAlign w:val="center"/>
          </w:tcPr>
          <w:p w14:paraId="75479B39" w14:textId="77BBFE6B"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571AC993"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EEOC09 участници с прогимназиален етап на основното образование или по-ниска степен на образование;</w:t>
            </w:r>
          </w:p>
          <w:p w14:paraId="39B3ED96"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EECO02 безработни, включително трайно безработни;</w:t>
            </w:r>
          </w:p>
          <w:p w14:paraId="46AE5D85"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EECO04 неактивни;</w:t>
            </w:r>
          </w:p>
          <w:p w14:paraId="2A46A2D7"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EECO05 Заети, вкл. самостоятелно зает;</w:t>
            </w:r>
          </w:p>
          <w:p w14:paraId="72E1DEAE"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lastRenderedPageBreak/>
              <w:t>ЕЕCO15 участници от малцинства (включително маргинализирани общности като ромите);</w:t>
            </w:r>
          </w:p>
          <w:p w14:paraId="5E28AB7A"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EECR01 участници, които при напускане на операцията са започнали да търсят работа.</w:t>
            </w:r>
          </w:p>
        </w:tc>
      </w:tr>
      <w:tr w:rsidR="00D857FE" w:rsidRPr="00D83669" w14:paraId="66DD29CE" w14:textId="77777777" w:rsidTr="001E7334">
        <w:tc>
          <w:tcPr>
            <w:tcW w:w="2405" w:type="dxa"/>
            <w:shd w:val="clear" w:color="auto" w:fill="auto"/>
            <w:vAlign w:val="center"/>
          </w:tcPr>
          <w:p w14:paraId="1DA1534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Валидиране</w:t>
            </w:r>
          </w:p>
        </w:tc>
        <w:tc>
          <w:tcPr>
            <w:tcW w:w="7235" w:type="dxa"/>
            <w:shd w:val="clear" w:color="auto" w:fill="auto"/>
            <w:vAlign w:val="center"/>
          </w:tcPr>
          <w:p w14:paraId="5105CED9" w14:textId="36B9492D"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лицата с основно или по-ниско образование, участници в дейности по СЦ по чл. 4, пар. 1, буква ж) на ПО 2021 – 2027, които при напускане на операцията имат по-високо образователно ниво, удостоверено съгласно ЗПУО с документ за завършен по-висок клас/етап/степен на основно образование (или първи гимназиален етап на средно образование, ако е приложимо) спрямо началото на операцията. Целевата стойност на показателя е по-малка или равна на целевата стойност на показател за краен продукт EEOC09 участници с прогимназиален етап на основното образование или по-ниска степен на образование.</w:t>
            </w:r>
          </w:p>
        </w:tc>
      </w:tr>
    </w:tbl>
    <w:p w14:paraId="4D99AEE8" w14:textId="77777777" w:rsidR="00D857FE" w:rsidRPr="00D83669" w:rsidRDefault="00D857FE" w:rsidP="00D857FE">
      <w:pPr>
        <w:rPr>
          <w:rFonts w:ascii="Times New Roman" w:eastAsia="Times New Roman" w:hAnsi="Times New Roman" w:cs="Times New Roman"/>
          <w:sz w:val="24"/>
          <w:szCs w:val="20"/>
          <w:lang w:eastAsia="bg-BG" w:bidi="bg-BG"/>
        </w:rPr>
      </w:pPr>
      <w:r w:rsidRPr="00D83669">
        <w:br w:type="page"/>
      </w:r>
    </w:p>
    <w:p w14:paraId="1E25052B" w14:textId="77777777" w:rsidR="0048330E" w:rsidRPr="00D83669" w:rsidRDefault="00D857FE" w:rsidP="005D7C1C">
      <w:pPr>
        <w:pStyle w:val="Heading1"/>
        <w:rPr>
          <w:rFonts w:ascii="Times New Roman" w:hAnsi="Times New Roman" w:cs="Times New Roman"/>
          <w:b/>
          <w:bCs/>
          <w:sz w:val="28"/>
          <w:szCs w:val="28"/>
          <w:lang w:val="bg-BG"/>
        </w:rPr>
      </w:pPr>
      <w:bookmarkStart w:id="113" w:name="_Toc215213942"/>
      <w:bookmarkStart w:id="114" w:name="_Toc98778789"/>
      <w:bookmarkStart w:id="115" w:name="_Toc100152988"/>
      <w:r w:rsidRPr="00D83669">
        <w:rPr>
          <w:rFonts w:ascii="Times New Roman" w:hAnsi="Times New Roman" w:cs="Times New Roman"/>
          <w:b/>
          <w:bCs/>
          <w:sz w:val="28"/>
          <w:szCs w:val="28"/>
          <w:lang w:val="bg-BG"/>
        </w:rPr>
        <w:lastRenderedPageBreak/>
        <w:t>СЦ по чл. 4, пар. 1, буква й)</w:t>
      </w:r>
      <w:bookmarkEnd w:id="113"/>
      <w:r w:rsidRPr="00D83669">
        <w:rPr>
          <w:rFonts w:ascii="Times New Roman" w:hAnsi="Times New Roman" w:cs="Times New Roman"/>
          <w:b/>
          <w:bCs/>
          <w:sz w:val="28"/>
          <w:szCs w:val="28"/>
          <w:lang w:val="bg-BG"/>
        </w:rPr>
        <w:t xml:space="preserve"> </w:t>
      </w:r>
    </w:p>
    <w:p w14:paraId="1BD7E9C7" w14:textId="52F8D163" w:rsidR="00D857FE" w:rsidRPr="00D83669" w:rsidRDefault="0048330E" w:rsidP="0048330E">
      <w:pPr>
        <w:rPr>
          <w:rFonts w:ascii="Times New Roman" w:hAnsi="Times New Roman" w:cs="Times New Roman"/>
          <w:color w:val="2E74B5" w:themeColor="accent1" w:themeShade="BF"/>
          <w:sz w:val="24"/>
          <w:szCs w:val="24"/>
        </w:rPr>
      </w:pPr>
      <w:r w:rsidRPr="00D83669">
        <w:rPr>
          <w:rFonts w:ascii="Times New Roman" w:hAnsi="Times New Roman" w:cs="Times New Roman"/>
          <w:color w:val="2E74B5" w:themeColor="accent1" w:themeShade="BF"/>
          <w:sz w:val="24"/>
          <w:szCs w:val="24"/>
        </w:rPr>
        <w:t>Н</w:t>
      </w:r>
      <w:r w:rsidR="00D857FE" w:rsidRPr="00D83669">
        <w:rPr>
          <w:rFonts w:ascii="Times New Roman" w:hAnsi="Times New Roman" w:cs="Times New Roman"/>
          <w:color w:val="2E74B5" w:themeColor="accent1" w:themeShade="BF"/>
          <w:sz w:val="24"/>
          <w:szCs w:val="24"/>
        </w:rPr>
        <w:t>асърчаване на социално-икономическата интеграция на маргинализирани общности, като ромите;</w:t>
      </w:r>
      <w:bookmarkEnd w:id="114"/>
      <w:bookmarkEnd w:id="115"/>
      <w:r w:rsidR="00D857FE" w:rsidRPr="00D83669">
        <w:rPr>
          <w:rFonts w:ascii="Times New Roman" w:hAnsi="Times New Roman" w:cs="Times New Roman"/>
          <w:color w:val="2E74B5" w:themeColor="accent1" w:themeShade="BF"/>
          <w:sz w:val="24"/>
          <w:szCs w:val="24"/>
        </w:rPr>
        <w:t xml:space="preserve"> </w:t>
      </w:r>
    </w:p>
    <w:p w14:paraId="4530358F" w14:textId="48F7A528" w:rsidR="00D857FE" w:rsidRPr="00D83669" w:rsidRDefault="00D857FE" w:rsidP="00D857FE">
      <w:pPr>
        <w:pStyle w:val="Heading3"/>
        <w:ind w:left="567"/>
        <w:rPr>
          <w:rFonts w:ascii="Times New Roman" w:hAnsi="Times New Roman" w:cs="Times New Roman"/>
          <w:color w:val="000000" w:themeColor="text1"/>
        </w:rPr>
      </w:pPr>
      <w:bookmarkStart w:id="116" w:name="_Toc98778790"/>
      <w:bookmarkStart w:id="117" w:name="_Toc100152989"/>
      <w:bookmarkStart w:id="118" w:name="_Toc215213943"/>
      <w:r w:rsidRPr="00D83669">
        <w:rPr>
          <w:rFonts w:ascii="Times New Roman" w:hAnsi="Times New Roman" w:cs="Times New Roman"/>
        </w:rPr>
        <w:t>Показатели за крайни продукти</w:t>
      </w:r>
      <w:bookmarkEnd w:id="116"/>
      <w:bookmarkEnd w:id="117"/>
      <w:bookmarkEnd w:id="118"/>
      <w:r w:rsidRPr="00D83669">
        <w:rPr>
          <w:rFonts w:ascii="Times New Roman" w:hAnsi="Times New Roman" w:cs="Times New Roman"/>
          <w:color w:val="000000" w:themeColor="text1"/>
        </w:rPr>
        <w:t xml:space="preserve"> </w:t>
      </w:r>
    </w:p>
    <w:p w14:paraId="6583869D" w14:textId="11FEB3A7" w:rsidR="00D857FE" w:rsidRPr="00D83669" w:rsidRDefault="00D857FE" w:rsidP="007C64A2">
      <w:pPr>
        <w:pStyle w:val="Heading3"/>
        <w:rPr>
          <w:b/>
          <w:bCs/>
          <w:i/>
          <w:iCs/>
          <w:sz w:val="22"/>
          <w:szCs w:val="22"/>
        </w:rPr>
      </w:pPr>
      <w:bookmarkStart w:id="119" w:name="_Toc100152990"/>
      <w:bookmarkStart w:id="120" w:name="_Toc215213944"/>
      <w:r w:rsidRPr="00D83669">
        <w:rPr>
          <w:b/>
          <w:bCs/>
          <w:i/>
          <w:iCs/>
          <w:sz w:val="22"/>
          <w:szCs w:val="22"/>
        </w:rPr>
        <w:t>EECO15 малцинства (включително маргинализирани общности като ромите)</w:t>
      </w:r>
      <w:bookmarkEnd w:id="119"/>
      <w:bookmarkEnd w:id="120"/>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9"/>
        <w:gridCol w:w="6781"/>
      </w:tblGrid>
      <w:tr w:rsidR="00D857FE" w:rsidRPr="00D83669" w14:paraId="6B75A1AA" w14:textId="77777777" w:rsidTr="0066786E">
        <w:tc>
          <w:tcPr>
            <w:tcW w:w="285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1D022CF" w14:textId="7D3904E8"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678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8D416A6" w14:textId="77777777" w:rsidR="00D857FE" w:rsidRPr="00D83669" w:rsidRDefault="00D857FE" w:rsidP="00CC7BCB">
            <w:pPr>
              <w:jc w:val="both"/>
              <w:rPr>
                <w:rFonts w:ascii="Times New Roman" w:hAnsi="Times New Roman"/>
                <w:color w:val="000000" w:themeColor="text1"/>
                <w:sz w:val="24"/>
              </w:rPr>
            </w:pPr>
            <w:r w:rsidRPr="00D83669">
              <w:rPr>
                <w:rFonts w:ascii="Times New Roman" w:hAnsi="Times New Roman"/>
                <w:color w:val="000000" w:themeColor="text1"/>
                <w:sz w:val="24"/>
              </w:rPr>
              <w:t xml:space="preserve">Да. </w:t>
            </w:r>
          </w:p>
        </w:tc>
      </w:tr>
      <w:tr w:rsidR="00D857FE" w:rsidRPr="00D83669" w14:paraId="4ADB9BCC" w14:textId="77777777" w:rsidTr="0066786E">
        <w:tc>
          <w:tcPr>
            <w:tcW w:w="2859" w:type="dxa"/>
            <w:shd w:val="clear" w:color="auto" w:fill="auto"/>
            <w:vAlign w:val="center"/>
          </w:tcPr>
          <w:p w14:paraId="1AC7F2EB" w14:textId="0F7E3604"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6781" w:type="dxa"/>
            <w:shd w:val="clear" w:color="auto" w:fill="auto"/>
            <w:vAlign w:val="center"/>
          </w:tcPr>
          <w:p w14:paraId="03BED41A" w14:textId="77777777" w:rsidR="00D857FE" w:rsidRPr="00D83669" w:rsidRDefault="00D857FE" w:rsidP="00CC7BCB">
            <w:pPr>
              <w:jc w:val="both"/>
              <w:rPr>
                <w:rFonts w:ascii="Times New Roman" w:hAnsi="Times New Roman"/>
                <w:color w:val="000000" w:themeColor="text1"/>
                <w:sz w:val="24"/>
              </w:rPr>
            </w:pPr>
            <w:r w:rsidRPr="00D83669">
              <w:rPr>
                <w:rFonts w:ascii="Times New Roman" w:hAnsi="Times New Roman"/>
                <w:sz w:val="24"/>
                <w:lang w:val="en-US"/>
              </w:rPr>
              <w:t>EECO</w:t>
            </w:r>
            <w:r w:rsidRPr="00D83669">
              <w:rPr>
                <w:rFonts w:ascii="Times New Roman" w:hAnsi="Times New Roman"/>
                <w:sz w:val="24"/>
              </w:rPr>
              <w:t>15 малцинства (включително маргинализирани общности като ромите)</w:t>
            </w:r>
          </w:p>
        </w:tc>
      </w:tr>
      <w:tr w:rsidR="00D857FE" w:rsidRPr="00D83669" w14:paraId="141AF92C" w14:textId="77777777" w:rsidTr="0066786E">
        <w:tc>
          <w:tcPr>
            <w:tcW w:w="2859" w:type="dxa"/>
            <w:shd w:val="clear" w:color="auto" w:fill="auto"/>
            <w:vAlign w:val="center"/>
          </w:tcPr>
          <w:p w14:paraId="65F4BD5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6781" w:type="dxa"/>
            <w:shd w:val="clear" w:color="auto" w:fill="auto"/>
            <w:vAlign w:val="center"/>
          </w:tcPr>
          <w:p w14:paraId="7910C9CF" w14:textId="77EAE322"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397042DE" w14:textId="77777777" w:rsidTr="0066786E">
        <w:tc>
          <w:tcPr>
            <w:tcW w:w="2859" w:type="dxa"/>
            <w:shd w:val="clear" w:color="auto" w:fill="auto"/>
            <w:vAlign w:val="center"/>
          </w:tcPr>
          <w:p w14:paraId="69D5C0E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6781" w:type="dxa"/>
            <w:shd w:val="clear" w:color="auto" w:fill="auto"/>
            <w:vAlign w:val="center"/>
          </w:tcPr>
          <w:p w14:paraId="48567FC3"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й)</w:t>
            </w:r>
            <w:r w:rsidRPr="00D83669">
              <w:rPr>
                <w:rFonts w:ascii="Times New Roman" w:hAnsi="Times New Roman"/>
                <w:sz w:val="24"/>
              </w:rPr>
              <w:t xml:space="preserve"> – Насърчаване на социално-икономическата интеграция на граждани на трети държави и на маргинализирани общности, като например ромите</w:t>
            </w:r>
          </w:p>
        </w:tc>
      </w:tr>
      <w:tr w:rsidR="00D857FE" w:rsidRPr="00D83669" w14:paraId="623B6E9F" w14:textId="77777777" w:rsidTr="0066786E">
        <w:tc>
          <w:tcPr>
            <w:tcW w:w="2859" w:type="dxa"/>
            <w:shd w:val="clear" w:color="auto" w:fill="auto"/>
            <w:vAlign w:val="center"/>
          </w:tcPr>
          <w:p w14:paraId="22C20F2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6781" w:type="dxa"/>
            <w:shd w:val="clear" w:color="auto" w:fill="auto"/>
            <w:vAlign w:val="center"/>
          </w:tcPr>
          <w:p w14:paraId="09CAF54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Създаване на условия за достъп до образование чрез преодоляване на демографски, социални и културни бариери;</w:t>
            </w:r>
          </w:p>
          <w:p w14:paraId="4A2F5BA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Комплексни програми на общинско ниво за десегрегация на училищата, превенция на вторичната сегрегация и против дискриминацията;</w:t>
            </w:r>
          </w:p>
          <w:p w14:paraId="15DD34B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Утвърждаване на интеркултурното образование чрез култура, наука и спорт.</w:t>
            </w:r>
          </w:p>
        </w:tc>
      </w:tr>
      <w:tr w:rsidR="00D857FE" w:rsidRPr="00D83669" w14:paraId="4FDE6E4F" w14:textId="77777777" w:rsidTr="0066786E">
        <w:tc>
          <w:tcPr>
            <w:tcW w:w="2859" w:type="dxa"/>
            <w:shd w:val="clear" w:color="auto" w:fill="auto"/>
            <w:vAlign w:val="center"/>
          </w:tcPr>
          <w:p w14:paraId="1D0FC16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6781" w:type="dxa"/>
            <w:shd w:val="clear" w:color="auto" w:fill="auto"/>
            <w:vAlign w:val="center"/>
          </w:tcPr>
          <w:p w14:paraId="007C2926" w14:textId="09188B96"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децата и ученици от уязвими групи – малцинства (включително роми), когато е приложимо и брой на техните родители, реално участващи в процеса на приобщаващо образование в дейности по три операции: деца, ученици и родители от малцинства, обхванати в дейности за създаване на условия за достъп до качествено образование чрез териториален подход ВОМР, дейности по операция за десегрегация чрез териториален подход ИТИ и дейности за утвърждаване на интеркултурното образование.</w:t>
            </w:r>
          </w:p>
          <w:p w14:paraId="36435346" w14:textId="77777777" w:rsidR="00D857FE" w:rsidRPr="00D83669" w:rsidRDefault="00D857FE" w:rsidP="00CC7BCB">
            <w:pPr>
              <w:jc w:val="both"/>
              <w:rPr>
                <w:rFonts w:ascii="Times New Roman" w:hAnsi="Times New Roman"/>
                <w:sz w:val="24"/>
                <w:u w:val="single"/>
              </w:rPr>
            </w:pPr>
            <w:r w:rsidRPr="00D83669">
              <w:rPr>
                <w:rFonts w:ascii="Times New Roman" w:hAnsi="Times New Roman"/>
                <w:sz w:val="24"/>
              </w:rPr>
              <w:t xml:space="preserve">Под </w:t>
            </w:r>
            <w:r w:rsidRPr="00D83669">
              <w:rPr>
                <w:rFonts w:ascii="Times New Roman" w:hAnsi="Times New Roman"/>
                <w:b/>
                <w:bCs/>
                <w:sz w:val="24"/>
              </w:rPr>
              <w:t xml:space="preserve">уязвими групи </w:t>
            </w:r>
            <w:r w:rsidRPr="00D83669">
              <w:rPr>
                <w:rFonts w:ascii="Times New Roman" w:hAnsi="Times New Roman"/>
                <w:sz w:val="24"/>
              </w:rPr>
              <w:t xml:space="preserve">се имат предвид групи, които са в риск от социално изключване и маргинализиране поради </w:t>
            </w:r>
            <w:r w:rsidRPr="00D83669">
              <w:rPr>
                <w:rFonts w:ascii="Times New Roman" w:hAnsi="Times New Roman"/>
                <w:sz w:val="24"/>
                <w:u w:val="single"/>
              </w:rPr>
              <w:t>ограничен достъп до качествено образование</w:t>
            </w:r>
            <w:r w:rsidRPr="00D83669">
              <w:rPr>
                <w:rFonts w:ascii="Times New Roman" w:hAnsi="Times New Roman"/>
                <w:sz w:val="24"/>
              </w:rPr>
              <w:t xml:space="preserve"> и здравни услуги, до социални права, до възможностите на обществото и икономиката, с професионална квалификация и умения, възпрепятстващи участието на пазара на труда и с трудности в социализацията, като </w:t>
            </w:r>
            <w:r w:rsidRPr="00D83669">
              <w:rPr>
                <w:rFonts w:ascii="Times New Roman" w:hAnsi="Times New Roman"/>
                <w:b/>
                <w:sz w:val="24"/>
                <w:u w:val="single"/>
              </w:rPr>
              <w:t>роми, мигранти, търсещи или получили международна закрила, деца, ученици и техните родители, за които българският език не е майчин</w:t>
            </w:r>
            <w:r w:rsidRPr="00D83669">
              <w:rPr>
                <w:rFonts w:ascii="Times New Roman" w:hAnsi="Times New Roman"/>
                <w:sz w:val="24"/>
                <w:u w:val="single"/>
              </w:rPr>
              <w:t xml:space="preserve">, вкл. деца със специални образователни потребности, деца с трудности в обучението (затруднения в ученето), възпитанието и социализацията, деца от социално-слаби семейства, деца в неравностойно положение, деца в риск и др. (СП на РБ 2014 – 2020). </w:t>
            </w:r>
          </w:p>
        </w:tc>
      </w:tr>
      <w:tr w:rsidR="00D857FE" w:rsidRPr="00D83669" w14:paraId="30A12908" w14:textId="77777777" w:rsidTr="0066786E">
        <w:tc>
          <w:tcPr>
            <w:tcW w:w="2859" w:type="dxa"/>
            <w:shd w:val="clear" w:color="auto" w:fill="auto"/>
            <w:vAlign w:val="center"/>
          </w:tcPr>
          <w:p w14:paraId="233AB5C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6781" w:type="dxa"/>
            <w:shd w:val="clear" w:color="auto" w:fill="auto"/>
            <w:vAlign w:val="center"/>
          </w:tcPr>
          <w:p w14:paraId="1E5B538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31D888C5" w14:textId="77777777" w:rsidTr="0066786E">
        <w:tc>
          <w:tcPr>
            <w:tcW w:w="2859" w:type="dxa"/>
            <w:shd w:val="clear" w:color="auto" w:fill="auto"/>
            <w:vAlign w:val="center"/>
          </w:tcPr>
          <w:p w14:paraId="31AFE57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6781" w:type="dxa"/>
            <w:shd w:val="clear" w:color="auto" w:fill="auto"/>
            <w:vAlign w:val="center"/>
          </w:tcPr>
          <w:p w14:paraId="44029345" w14:textId="62CC3CC2" w:rsidR="00D857FE" w:rsidRPr="00D83669" w:rsidRDefault="002B63A3" w:rsidP="00CC7BCB">
            <w:pPr>
              <w:jc w:val="both"/>
              <w:rPr>
                <w:rFonts w:ascii="Times New Roman" w:hAnsi="Times New Roman"/>
                <w:sz w:val="24"/>
              </w:rPr>
            </w:pPr>
            <w:r>
              <w:rPr>
                <w:rFonts w:ascii="Times New Roman" w:hAnsi="Times New Roman"/>
                <w:sz w:val="24"/>
              </w:rPr>
              <w:t>91 959</w:t>
            </w:r>
          </w:p>
        </w:tc>
      </w:tr>
      <w:tr w:rsidR="00D857FE" w:rsidRPr="00D83669" w14:paraId="458161A6" w14:textId="77777777" w:rsidTr="0066786E">
        <w:tc>
          <w:tcPr>
            <w:tcW w:w="2859" w:type="dxa"/>
            <w:shd w:val="clear" w:color="auto" w:fill="auto"/>
            <w:vAlign w:val="center"/>
          </w:tcPr>
          <w:p w14:paraId="5B03CB13" w14:textId="71D29696" w:rsidR="00D857FE" w:rsidRPr="00D83669" w:rsidRDefault="004F7B30"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6781" w:type="dxa"/>
            <w:shd w:val="clear" w:color="auto" w:fill="auto"/>
            <w:vAlign w:val="center"/>
          </w:tcPr>
          <w:p w14:paraId="3B928C1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се основава на единичните разходи за обучение на деца и ученици и родители, използвани в периода 2018 – 2020 г., за които се прилага процент на индексация въз основа на очакваното увеличение на разходите за труд в сектор „Образование“ за период до 2029 г., като се има предвид, че по-голямата част от единичните разходи за обучение деца и ученици са свързани с разходите за възнаграждения зависят от нарастването на разходите за труд.</w:t>
            </w:r>
          </w:p>
          <w:p w14:paraId="00162A2D" w14:textId="0DAFB344" w:rsidR="00D857FE" w:rsidRPr="00D83669" w:rsidRDefault="00D857FE" w:rsidP="00CC7BCB">
            <w:pPr>
              <w:jc w:val="both"/>
              <w:rPr>
                <w:rFonts w:ascii="Times New Roman" w:hAnsi="Times New Roman"/>
                <w:sz w:val="24"/>
              </w:rPr>
            </w:pPr>
            <w:r w:rsidRPr="00D83669">
              <w:rPr>
                <w:rFonts w:ascii="Times New Roman" w:hAnsi="Times New Roman"/>
                <w:sz w:val="24"/>
              </w:rPr>
              <w:t>За определяне целевата стойност на показателя се ползват данни от ОПНОИР, според които до края на 2020 г. 25% от обхванатите деца и ученици по ПО 2 и ПО 3 на Програмата са от малцинства.</w:t>
            </w:r>
          </w:p>
          <w:p w14:paraId="6D5CBA91" w14:textId="287CECE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от 93871 представлява обща стойност (сбор) от:</w:t>
            </w:r>
          </w:p>
          <w:p w14:paraId="196E2BB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броя на децата и учениците от уязвими групи, предимно маргинализирани групи като ромите, подкрепени по тази специфична цел или целевата стойност на микроиндикатор ИП1.4й)</w:t>
            </w:r>
            <w:r w:rsidRPr="00D83669">
              <w:t xml:space="preserve"> </w:t>
            </w:r>
            <w:r w:rsidRPr="00D83669">
              <w:rPr>
                <w:rFonts w:ascii="Times New Roman" w:hAnsi="Times New Roman"/>
                <w:sz w:val="24"/>
              </w:rPr>
              <w:t>Брой деца и ученици от уязвими групи, с обучителни затруднения, в риск от отпадане от образование, поучили подкрепа – 51 864;</w:t>
            </w:r>
          </w:p>
          <w:p w14:paraId="328ECC7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броя на родителите на деца и ученици от уязвими групи, предимно роми, по операцията по подход ВОМР, което е половината от целевата стойност на микроиндикатор ИП 1.11.1. Брой родители, обучени за включване в мултикултурна образователна среда – ВОМР или 7 133, т.к. се запазва тенденцията за средния брой на деца в семейство в страната да е 2 (1,5 средно при етническите българи и 2 и повече при всички етноси, предимно малцинства – </w:t>
            </w:r>
            <w:hyperlink r:id="rId24" w:history="1">
              <w:r w:rsidRPr="00D83669">
                <w:rPr>
                  <w:rStyle w:val="Hyperlink"/>
                  <w:rFonts w:ascii="Times New Roman" w:hAnsi="Times New Roman"/>
                  <w:sz w:val="24"/>
                </w:rPr>
                <w:t>https://www.nsi.bg/census2011/pagebg2.php?p2=175&amp;sp2=200&amp;SSPP2=205</w:t>
              </w:r>
            </w:hyperlink>
            <w:r w:rsidRPr="00D83669">
              <w:rPr>
                <w:rFonts w:ascii="Times New Roman" w:hAnsi="Times New Roman"/>
                <w:sz w:val="24"/>
              </w:rPr>
              <w:t>; https://www.president.bg/docs/1352302457.pdf) като в мултикултурната образователна среда предвижда участие на 1 родител на две деца в предучилищна и училищна възраст;</w:t>
            </w:r>
          </w:p>
          <w:p w14:paraId="2B47B12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броя на родителите на ученици от уязвими групи, предимно роми, по операция за десегрегация на училищата, което е половината от целевата стойност на микроиндикатор ИП 1.11.2 Брой родители, обучени за включване в мултикултурна образователна среда – ИТИ десегрегация или 17 832, т.к. процесът на десегрегация предвижда участие и на 1 родител на две деца в предучилищна и училищна възраст предвид тенденцията за среден брой 2 деца в семейство;</w:t>
            </w:r>
          </w:p>
          <w:p w14:paraId="7864D60C" w14:textId="5B993268"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броя на родителите на деца и ученици от уязвими групи, предимно роми, по операция за утвърждаване на интеркултурното образование, което е целевата стойност на </w:t>
            </w:r>
            <w:r w:rsidRPr="00D83669">
              <w:rPr>
                <w:rFonts w:ascii="Times New Roman" w:hAnsi="Times New Roman"/>
                <w:sz w:val="24"/>
              </w:rPr>
              <w:lastRenderedPageBreak/>
              <w:t>микроиндикатор ИП 1.11.3 Брой родители, обучени за включване в мултикултурна образователна среда – Интеркултурно подбор, т.к. този показател отразява подкрепените родители от уязвими групи или 17042.</w:t>
            </w:r>
          </w:p>
          <w:p w14:paraId="4F748E3C" w14:textId="688426B2"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отразява демаркация и допълняемост с други програми /проекти и избягване дублиране и препокриване на данни. </w:t>
            </w:r>
            <w:r w:rsidR="002060D3">
              <w:rPr>
                <w:rFonts w:ascii="Times New Roman" w:hAnsi="Times New Roman"/>
                <w:sz w:val="24"/>
              </w:rPr>
              <w:t xml:space="preserve"> </w:t>
            </w:r>
            <w:r w:rsidR="002060D3" w:rsidRPr="00176391">
              <w:rPr>
                <w:rFonts w:ascii="Times New Roman" w:hAnsi="Times New Roman"/>
                <w:iCs/>
                <w:sz w:val="24"/>
              </w:rPr>
              <w:t>В резултат на намалението на бюджета по Приоритет 1 на ПО, свързано с обособяването на Приоритет 5 „Гражданска готовност в образователната система“, целев</w:t>
            </w:r>
            <w:r w:rsidR="002060D3">
              <w:rPr>
                <w:rFonts w:ascii="Times New Roman" w:hAnsi="Times New Roman"/>
                <w:iCs/>
                <w:sz w:val="24"/>
              </w:rPr>
              <w:t>ата</w:t>
            </w:r>
            <w:r w:rsidR="002060D3" w:rsidRPr="00176391">
              <w:rPr>
                <w:rFonts w:ascii="Times New Roman" w:hAnsi="Times New Roman"/>
                <w:iCs/>
                <w:sz w:val="24"/>
              </w:rPr>
              <w:t xml:space="preserve"> стойност</w:t>
            </w:r>
            <w:r w:rsidR="002060D3">
              <w:rPr>
                <w:rFonts w:ascii="Times New Roman" w:hAnsi="Times New Roman"/>
                <w:iCs/>
                <w:sz w:val="24"/>
              </w:rPr>
              <w:t xml:space="preserve"> е</w:t>
            </w:r>
            <w:r w:rsidR="002060D3" w:rsidRPr="00176391">
              <w:rPr>
                <w:rFonts w:ascii="Times New Roman" w:hAnsi="Times New Roman"/>
                <w:iCs/>
                <w:sz w:val="24"/>
              </w:rPr>
              <w:t xml:space="preserve"> редуциран</w:t>
            </w:r>
            <w:r w:rsidR="002060D3">
              <w:rPr>
                <w:rFonts w:ascii="Times New Roman" w:hAnsi="Times New Roman"/>
                <w:iCs/>
                <w:sz w:val="24"/>
              </w:rPr>
              <w:t>а</w:t>
            </w:r>
            <w:r w:rsidR="002060D3" w:rsidRPr="00176391">
              <w:rPr>
                <w:rFonts w:ascii="Times New Roman" w:hAnsi="Times New Roman"/>
                <w:iCs/>
                <w:sz w:val="24"/>
              </w:rPr>
              <w:t xml:space="preserve"> пропорционално</w:t>
            </w:r>
            <w:r w:rsidR="002060D3">
              <w:rPr>
                <w:rFonts w:ascii="Times New Roman" w:hAnsi="Times New Roman"/>
                <w:iCs/>
                <w:sz w:val="24"/>
              </w:rPr>
              <w:t>.</w:t>
            </w:r>
          </w:p>
        </w:tc>
      </w:tr>
      <w:tr w:rsidR="00D857FE" w:rsidRPr="00D83669" w14:paraId="41029757" w14:textId="77777777" w:rsidTr="0066786E">
        <w:tc>
          <w:tcPr>
            <w:tcW w:w="2859" w:type="dxa"/>
            <w:shd w:val="clear" w:color="auto" w:fill="auto"/>
            <w:vAlign w:val="center"/>
          </w:tcPr>
          <w:p w14:paraId="0F8BEC9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6781" w:type="dxa"/>
            <w:shd w:val="clear" w:color="auto" w:fill="auto"/>
            <w:vAlign w:val="center"/>
          </w:tcPr>
          <w:p w14:paraId="05FFCA5A" w14:textId="2175555A" w:rsidR="00D857FE" w:rsidRPr="00D83669" w:rsidRDefault="00EA0A2E" w:rsidP="00CC7BCB">
            <w:pPr>
              <w:jc w:val="both"/>
              <w:rPr>
                <w:rFonts w:ascii="Times New Roman" w:hAnsi="Times New Roman"/>
                <w:sz w:val="24"/>
              </w:rPr>
            </w:pPr>
            <w:r w:rsidRPr="00D83669">
              <w:rPr>
                <w:rFonts w:ascii="Times New Roman" w:hAnsi="Times New Roman"/>
                <w:sz w:val="24"/>
              </w:rPr>
              <w:t>15 446</w:t>
            </w:r>
          </w:p>
        </w:tc>
      </w:tr>
      <w:tr w:rsidR="00D857FE" w:rsidRPr="00D83669" w14:paraId="0B421474" w14:textId="77777777" w:rsidTr="0066786E">
        <w:tc>
          <w:tcPr>
            <w:tcW w:w="2859" w:type="dxa"/>
            <w:shd w:val="clear" w:color="auto" w:fill="auto"/>
            <w:vAlign w:val="center"/>
          </w:tcPr>
          <w:p w14:paraId="1B74CAB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6781" w:type="dxa"/>
            <w:shd w:val="clear" w:color="auto" w:fill="auto"/>
            <w:vAlign w:val="center"/>
          </w:tcPr>
          <w:p w14:paraId="6A9257E0" w14:textId="349035B9" w:rsidR="00D857FE" w:rsidRPr="00D83669" w:rsidRDefault="008A4C4B" w:rsidP="00CC7BCB">
            <w:pPr>
              <w:spacing w:line="256" w:lineRule="auto"/>
              <w:jc w:val="both"/>
              <w:rPr>
                <w:rFonts w:ascii="Times New Roman" w:hAnsi="Times New Roman"/>
                <w:sz w:val="24"/>
              </w:rPr>
            </w:pPr>
            <w:r w:rsidRPr="00D83669">
              <w:rPr>
                <w:rFonts w:ascii="Times New Roman" w:hAnsi="Times New Roman"/>
                <w:sz w:val="24"/>
              </w:rPr>
              <w:t>Етапната цел е съобразно планирания график на операциите по подхода ВОМР, подхода ИТИ и операцията за интеркултурно образование, които стартират в края на 2023 г. и през 2024 г. с реално изпълнение на дейности от края на 2023 г до края на 2024г. Етапната цел се определя, като се взема предвид определения финансов ресурс за всяка операция,  разделен на планирания брой години за изпълнението им и отчитането на стойности на показателя до края на 2024 г. Етапната цел представлява сбор на деца, ученици и родители от маргинализирани групи като ромите, обхванати в: операция по подхода ВОМР, която стартира в края на 2023 г. с определения финансов ресурс с продължителност 7 години съгласно спецификите на прилагане на подхода ВОМР и обхват на не повече от 1/3 на маргинализираните групи като ромите и отчитане на показателя до края на 2024 г. (14266/7*1/3*0,5=340</w:t>
            </w:r>
            <w:r w:rsidR="006C5163" w:rsidRPr="00D83669">
              <w:rPr>
                <w:rFonts w:ascii="Times New Roman" w:hAnsi="Times New Roman"/>
                <w:sz w:val="24"/>
              </w:rPr>
              <w:t xml:space="preserve"> </w:t>
            </w:r>
            <w:r w:rsidRPr="00D83669">
              <w:rPr>
                <w:rFonts w:ascii="Times New Roman" w:hAnsi="Times New Roman"/>
                <w:sz w:val="24"/>
              </w:rPr>
              <w:t>родители +4069/7*1/3 = 194 деца</w:t>
            </w:r>
            <w:r w:rsidR="009F2D5D" w:rsidRPr="00D83669">
              <w:rPr>
                <w:rFonts w:ascii="Times New Roman" w:hAnsi="Times New Roman"/>
                <w:sz w:val="24"/>
              </w:rPr>
              <w:t xml:space="preserve"> </w:t>
            </w:r>
            <w:r w:rsidRPr="00D83669">
              <w:rPr>
                <w:rFonts w:ascii="Times New Roman" w:hAnsi="Times New Roman"/>
                <w:sz w:val="24"/>
              </w:rPr>
              <w:t>+</w:t>
            </w:r>
            <w:r w:rsidR="009F2D5D" w:rsidRPr="00D83669">
              <w:rPr>
                <w:rFonts w:ascii="Times New Roman" w:hAnsi="Times New Roman"/>
                <w:sz w:val="24"/>
              </w:rPr>
              <w:t xml:space="preserve"> </w:t>
            </w:r>
            <w:r w:rsidRPr="00D83669">
              <w:rPr>
                <w:rFonts w:ascii="Times New Roman" w:hAnsi="Times New Roman"/>
                <w:sz w:val="24"/>
              </w:rPr>
              <w:t>5618/7*1/3= 268 ученици) или 80; операцията по подхода ИТИ стартира през 2024 г. с определения финансов ресурс с продължителност от 7 години съгласно спецификите на прилагане на подхода ИТИ и обхват на не повече от 1/6 на маргинализираните групи като ромите и отчитане на показателя до края на 2024 г. (35664/7*1/6*0,5=425 родители +17832/7*1/6=425 ученици) или 850; операцията за интеркултурно образование стартира в края на 2023 г. с продължителност 3 години чрез процедура за подбор на проекти, обхват на не повече от 1/3 от маргинализираните групи като роми и отчитане на показателя до края на 2024 г. (17042*1/3=5680 родители +</w:t>
            </w:r>
            <w:r w:rsidR="00BB3021" w:rsidRPr="00D83669">
              <w:rPr>
                <w:rFonts w:ascii="Times New Roman" w:hAnsi="Times New Roman"/>
                <w:sz w:val="24"/>
              </w:rPr>
              <w:t xml:space="preserve"> </w:t>
            </w:r>
            <w:r w:rsidRPr="00D83669">
              <w:rPr>
                <w:rFonts w:ascii="Times New Roman" w:hAnsi="Times New Roman"/>
                <w:sz w:val="24"/>
              </w:rPr>
              <w:t>7303*1/3=2434 деца +</w:t>
            </w:r>
            <w:r w:rsidR="00D561E3" w:rsidRPr="00D83669">
              <w:rPr>
                <w:rFonts w:ascii="Times New Roman" w:hAnsi="Times New Roman"/>
                <w:sz w:val="24"/>
              </w:rPr>
              <w:t xml:space="preserve"> </w:t>
            </w:r>
            <w:r w:rsidRPr="00D83669">
              <w:rPr>
                <w:rFonts w:ascii="Times New Roman" w:hAnsi="Times New Roman"/>
                <w:sz w:val="24"/>
              </w:rPr>
              <w:t>17042*1/3=5680 ученици) или 13794. Етапната цел представлява сбора на деца, ученици и родители от маргинализирани групи като роми по трите операции или 802+850+13794=15446.</w:t>
            </w:r>
          </w:p>
        </w:tc>
      </w:tr>
      <w:tr w:rsidR="00D857FE" w:rsidRPr="00D83669" w14:paraId="494AD933" w14:textId="77777777" w:rsidTr="0066786E">
        <w:tc>
          <w:tcPr>
            <w:tcW w:w="2859" w:type="dxa"/>
            <w:shd w:val="clear" w:color="auto" w:fill="auto"/>
            <w:vAlign w:val="center"/>
          </w:tcPr>
          <w:p w14:paraId="0117651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6781" w:type="dxa"/>
            <w:shd w:val="clear" w:color="auto" w:fill="auto"/>
            <w:vAlign w:val="center"/>
          </w:tcPr>
          <w:p w14:paraId="798DA04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28A7A421" w14:textId="77777777" w:rsidTr="0066786E">
        <w:tc>
          <w:tcPr>
            <w:tcW w:w="2859" w:type="dxa"/>
            <w:shd w:val="clear" w:color="auto" w:fill="auto"/>
            <w:vAlign w:val="center"/>
          </w:tcPr>
          <w:p w14:paraId="577B663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6781" w:type="dxa"/>
            <w:shd w:val="clear" w:color="auto" w:fill="auto"/>
            <w:vAlign w:val="center"/>
          </w:tcPr>
          <w:p w14:paraId="340E6E3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направена предварителна разбивка по пол и други демографски фактори. На етапа на изпълнение ще бъдат представени данни за пол, възраст, ниво на образование, </w:t>
            </w:r>
            <w:r w:rsidRPr="00D83669">
              <w:rPr>
                <w:rFonts w:ascii="Times New Roman" w:hAnsi="Times New Roman"/>
                <w:sz w:val="24"/>
              </w:rPr>
              <w:lastRenderedPageBreak/>
              <w:t>населено място, област, община, регион и друга демографска информация за участниците.</w:t>
            </w:r>
          </w:p>
        </w:tc>
      </w:tr>
      <w:tr w:rsidR="00D857FE" w:rsidRPr="00D83669" w14:paraId="36363EBD" w14:textId="77777777" w:rsidTr="0066786E">
        <w:tc>
          <w:tcPr>
            <w:tcW w:w="2859" w:type="dxa"/>
            <w:shd w:val="clear" w:color="auto" w:fill="auto"/>
            <w:vAlign w:val="center"/>
          </w:tcPr>
          <w:p w14:paraId="42503F8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Обосновка </w:t>
            </w:r>
          </w:p>
        </w:tc>
        <w:tc>
          <w:tcPr>
            <w:tcW w:w="6781" w:type="dxa"/>
            <w:shd w:val="clear" w:color="auto" w:fill="auto"/>
            <w:vAlign w:val="center"/>
          </w:tcPr>
          <w:p w14:paraId="1BA2316E" w14:textId="1F2FAD7B" w:rsidR="00D857FE" w:rsidRPr="00D83669" w:rsidRDefault="00D857FE" w:rsidP="00CC7BCB">
            <w:pPr>
              <w:jc w:val="both"/>
              <w:rPr>
                <w:rFonts w:ascii="Times New Roman" w:hAnsi="Times New Roman"/>
                <w:sz w:val="24"/>
              </w:rPr>
            </w:pPr>
            <w:r w:rsidRPr="00D83669">
              <w:rPr>
                <w:rFonts w:ascii="Times New Roman" w:hAnsi="Times New Roman"/>
                <w:sz w:val="24"/>
              </w:rPr>
              <w:t>Данните са необходими с оглед постигане на заложени цели в политиките за образование, в редица стратегически документи за уязвими групи. Показателят е ориентиран към цели, заложени в стратегически документи например като Стратегическа рамка за развитие на образованието, обучението и ученето на Република България 2021 – 2030 като Цел 5.6 „Образователна интеграция на деца и ученици от уязвими групи, включително роми, на търсещи или получили международна закрила и мигранти“ както и в Националната стратегия на Република България за равенство, приобщаване и участие на ромите 2021 – 2030 и др.</w:t>
            </w:r>
          </w:p>
          <w:p w14:paraId="384F077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събират, за да се проследи броя на децата и учениците от малцинствата, когато е приложимо, включително и на техните родители, които участват в мерки по десегрегация, с цел осигуряване на достъп до качествено и приобщаващо образование. </w:t>
            </w:r>
          </w:p>
          <w:p w14:paraId="4ADDB359" w14:textId="031EF82B"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по специално за уязвими групи като малцинства, роми, мигранти, и др. Показателят е насочен и към решаване на демографски и социално-икономически проблеми.</w:t>
            </w:r>
          </w:p>
        </w:tc>
      </w:tr>
      <w:tr w:rsidR="00D857FE" w:rsidRPr="00D83669" w14:paraId="16B653F1" w14:textId="77777777" w:rsidTr="0066786E">
        <w:tc>
          <w:tcPr>
            <w:tcW w:w="2859" w:type="dxa"/>
            <w:shd w:val="clear" w:color="auto" w:fill="auto"/>
            <w:vAlign w:val="center"/>
          </w:tcPr>
          <w:p w14:paraId="5A11B79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6781" w:type="dxa"/>
            <w:shd w:val="clear" w:color="auto" w:fill="auto"/>
            <w:vAlign w:val="center"/>
          </w:tcPr>
          <w:p w14:paraId="74BD216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текущо на база технически отчети</w:t>
            </w:r>
            <w:r w:rsidRPr="00D83669">
              <w:t xml:space="preserve"> </w:t>
            </w:r>
            <w:r w:rsidRPr="00D83669">
              <w:rPr>
                <w:rFonts w:ascii="Times New Roman" w:hAnsi="Times New Roman"/>
                <w:sz w:val="24"/>
              </w:rPr>
              <w:t>и ще съдържат видът и името на училището; местоположение – област, населено място, район; брой и демографски данни на деца и ученици от малцинствата, участвали в дейности по десегрегация; демографски данни като пол, възраст, ниво на образование на родители, майчин език на деца, ученици, родители; др.</w:t>
            </w:r>
            <w:r w:rsidRPr="00D83669">
              <w:t xml:space="preserve"> </w:t>
            </w:r>
            <w:r w:rsidRPr="00D83669">
              <w:rPr>
                <w:rFonts w:ascii="Times New Roman" w:hAnsi="Times New Roman"/>
                <w:sz w:val="24"/>
              </w:rPr>
              <w:t>Данните се събират и чрез анкетни карти от родителите, участници, самоопределящи своя майчин език и/или етническа принадлежност.</w:t>
            </w:r>
          </w:p>
        </w:tc>
      </w:tr>
      <w:tr w:rsidR="00D857FE" w:rsidRPr="00D83669" w14:paraId="3B446509" w14:textId="77777777" w:rsidTr="0066786E">
        <w:tc>
          <w:tcPr>
            <w:tcW w:w="2859" w:type="dxa"/>
            <w:shd w:val="clear" w:color="auto" w:fill="auto"/>
            <w:vAlign w:val="center"/>
          </w:tcPr>
          <w:p w14:paraId="6BBF05F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6781" w:type="dxa"/>
            <w:shd w:val="clear" w:color="auto" w:fill="auto"/>
            <w:vAlign w:val="center"/>
          </w:tcPr>
          <w:p w14:paraId="1A549E2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13DC55DA" w14:textId="77777777" w:rsidTr="0066786E">
        <w:tc>
          <w:tcPr>
            <w:tcW w:w="2859" w:type="dxa"/>
            <w:shd w:val="clear" w:color="auto" w:fill="auto"/>
            <w:vAlign w:val="center"/>
          </w:tcPr>
          <w:p w14:paraId="49E4D173" w14:textId="56232ABD"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6781" w:type="dxa"/>
            <w:shd w:val="clear" w:color="auto" w:fill="auto"/>
            <w:vAlign w:val="center"/>
          </w:tcPr>
          <w:p w14:paraId="6A44180B"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1.5. Педагогически специалисти и непедагогически персонал, обучени за работа с деца и ученици от уязвими групи;</w:t>
            </w:r>
          </w:p>
          <w:p w14:paraId="515B5415"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37B58DA9"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SOI1.6. Брой училища обхванати в дейности за десегрегация по програмата;</w:t>
            </w:r>
          </w:p>
          <w:p w14:paraId="4B0852AD"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19589F3A" w14:textId="5043D610"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 xml:space="preserve">SRI 1.2. Брой деца и ученици от уязвими групи с подобрени образователни резултати </w:t>
            </w:r>
            <w:r w:rsidR="008A44B1" w:rsidRPr="00D83669">
              <w:rPr>
                <w:rFonts w:ascii="Times New Roman" w:hAnsi="Times New Roman"/>
                <w:sz w:val="24"/>
              </w:rPr>
              <w:t xml:space="preserve">след </w:t>
            </w:r>
            <w:r w:rsidRPr="00D83669">
              <w:rPr>
                <w:rFonts w:ascii="Times New Roman" w:hAnsi="Times New Roman"/>
                <w:sz w:val="24"/>
              </w:rPr>
              <w:t>1 година участие в операцията.</w:t>
            </w:r>
          </w:p>
          <w:p w14:paraId="77E12884" w14:textId="77777777" w:rsidR="00D857FE" w:rsidRPr="00D83669" w:rsidRDefault="00D857FE" w:rsidP="00CC7BCB">
            <w:pPr>
              <w:pStyle w:val="ListParagraph"/>
              <w:rPr>
                <w:rFonts w:ascii="Times New Roman" w:hAnsi="Times New Roman"/>
                <w:sz w:val="24"/>
              </w:rPr>
            </w:pPr>
          </w:p>
        </w:tc>
      </w:tr>
      <w:tr w:rsidR="00D857FE" w:rsidRPr="00D83669" w14:paraId="320045AF" w14:textId="77777777" w:rsidTr="0066786E">
        <w:tc>
          <w:tcPr>
            <w:tcW w:w="2859" w:type="dxa"/>
            <w:shd w:val="clear" w:color="auto" w:fill="auto"/>
            <w:vAlign w:val="center"/>
          </w:tcPr>
          <w:p w14:paraId="06D6567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Валидиране</w:t>
            </w:r>
          </w:p>
        </w:tc>
        <w:tc>
          <w:tcPr>
            <w:tcW w:w="6781" w:type="dxa"/>
            <w:shd w:val="clear" w:color="auto" w:fill="auto"/>
            <w:vAlign w:val="center"/>
          </w:tcPr>
          <w:p w14:paraId="67BF53D7" w14:textId="1E2B7972"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от уязвими маргинализирани групи (малцинства като роми) – деца, ученици, родители в дейностите по СЦ по чл. 4, пар. 1, буква й) на ПО 2021 – 2027 и е по-малка от всички участници в дейности по тази специфична цел.</w:t>
            </w:r>
          </w:p>
        </w:tc>
      </w:tr>
    </w:tbl>
    <w:p w14:paraId="4F7E179A" w14:textId="77777777" w:rsidR="00D857FE" w:rsidRPr="00D83669" w:rsidRDefault="00D857FE" w:rsidP="00D857FE"/>
    <w:p w14:paraId="335C3E4C" w14:textId="77777777" w:rsidR="00D857FE" w:rsidRPr="00D83669" w:rsidRDefault="00D857FE" w:rsidP="00D857FE">
      <w:r w:rsidRPr="00D83669">
        <w:br w:type="page"/>
      </w:r>
    </w:p>
    <w:p w14:paraId="74CEAACB" w14:textId="79B2E024" w:rsidR="00D857FE" w:rsidRPr="00D83669" w:rsidRDefault="00D857FE" w:rsidP="007C64A2">
      <w:pPr>
        <w:pStyle w:val="Heading3"/>
        <w:rPr>
          <w:b/>
          <w:bCs/>
          <w:i/>
          <w:iCs/>
          <w:sz w:val="22"/>
          <w:szCs w:val="22"/>
        </w:rPr>
      </w:pPr>
      <w:bookmarkStart w:id="121" w:name="_Toc100152991"/>
      <w:bookmarkStart w:id="122" w:name="_Toc215213945"/>
      <w:r w:rsidRPr="00D83669">
        <w:rPr>
          <w:b/>
          <w:bCs/>
          <w:i/>
          <w:iCs/>
          <w:sz w:val="22"/>
          <w:szCs w:val="22"/>
        </w:rPr>
        <w:lastRenderedPageBreak/>
        <w:t>SOI 1.4. Брой деца и ученици от предучилищното и училищното образование от уязвими групи, получили подкрепа</w:t>
      </w:r>
      <w:bookmarkEnd w:id="121"/>
      <w:bookmarkEnd w:id="122"/>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65A1B201" w14:textId="77777777" w:rsidTr="00DC4605">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77B2F00" w14:textId="04DEBA4C"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BC6D33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1A867308" w14:textId="77777777" w:rsidTr="00DC4605">
        <w:tc>
          <w:tcPr>
            <w:tcW w:w="2405" w:type="dxa"/>
            <w:shd w:val="clear" w:color="auto" w:fill="auto"/>
            <w:vAlign w:val="center"/>
          </w:tcPr>
          <w:p w14:paraId="0736C614" w14:textId="6F9DABB4"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Показател </w:t>
            </w:r>
          </w:p>
        </w:tc>
        <w:tc>
          <w:tcPr>
            <w:tcW w:w="7235" w:type="dxa"/>
            <w:shd w:val="clear" w:color="auto" w:fill="auto"/>
            <w:vAlign w:val="center"/>
          </w:tcPr>
          <w:p w14:paraId="5B59AE7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SOI 1.4. Брой деца и ученици от предучилищното и училищното образование от уязвими групи, получили подкрепа</w:t>
            </w:r>
          </w:p>
        </w:tc>
      </w:tr>
      <w:tr w:rsidR="00D857FE" w:rsidRPr="00D83669" w14:paraId="47E6F057" w14:textId="77777777" w:rsidTr="00DC4605">
        <w:tc>
          <w:tcPr>
            <w:tcW w:w="2405" w:type="dxa"/>
            <w:shd w:val="clear" w:color="auto" w:fill="auto"/>
            <w:vAlign w:val="center"/>
          </w:tcPr>
          <w:p w14:paraId="32F7BA0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64A9246A" w14:textId="0ED11E24"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76199BEB" w14:textId="77777777" w:rsidTr="00DC4605">
        <w:tc>
          <w:tcPr>
            <w:tcW w:w="2405" w:type="dxa"/>
            <w:shd w:val="clear" w:color="auto" w:fill="auto"/>
            <w:vAlign w:val="center"/>
          </w:tcPr>
          <w:p w14:paraId="019F20C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50B9771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й)</w:t>
            </w:r>
            <w:r w:rsidRPr="00D83669">
              <w:rPr>
                <w:rFonts w:ascii="Times New Roman" w:hAnsi="Times New Roman"/>
                <w:sz w:val="24"/>
              </w:rPr>
              <w:t xml:space="preserve"> – Насърчаване на социално-икономическата интеграция на граждани на трети държави и на маргинализирани общности, като например ромите</w:t>
            </w:r>
          </w:p>
        </w:tc>
      </w:tr>
      <w:tr w:rsidR="00D857FE" w:rsidRPr="00D83669" w14:paraId="385037BB" w14:textId="77777777" w:rsidTr="00DC4605">
        <w:tc>
          <w:tcPr>
            <w:tcW w:w="2405" w:type="dxa"/>
            <w:shd w:val="clear" w:color="auto" w:fill="auto"/>
            <w:vAlign w:val="center"/>
          </w:tcPr>
          <w:p w14:paraId="4F7F7C6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68D398BC" w14:textId="77777777" w:rsidR="00D857FE" w:rsidRPr="00D83669" w:rsidRDefault="00D857FE" w:rsidP="00CC7BCB">
            <w:pPr>
              <w:spacing w:after="120"/>
              <w:jc w:val="both"/>
              <w:rPr>
                <w:rFonts w:ascii="Times New Roman" w:hAnsi="Times New Roman"/>
                <w:i/>
                <w:sz w:val="24"/>
              </w:rPr>
            </w:pPr>
            <w:r w:rsidRPr="00D83669">
              <w:rPr>
                <w:rFonts w:ascii="Times New Roman" w:hAnsi="Times New Roman"/>
                <w:sz w:val="24"/>
              </w:rPr>
              <w:t xml:space="preserve">- Създаване на условия за достъп до образование чрез преодоляване на демографски, социални и културни бариери; </w:t>
            </w:r>
          </w:p>
          <w:p w14:paraId="18975C0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Комплексни програми на общинско ниво за десегрегация на училищата, превенция на вторичната сегрегация и против дискриминацията;</w:t>
            </w:r>
          </w:p>
          <w:p w14:paraId="01B282C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Утвърждаване на интеркултурното образование чрез култура, наука и спорт.</w:t>
            </w:r>
          </w:p>
        </w:tc>
      </w:tr>
      <w:tr w:rsidR="00D857FE" w:rsidRPr="00D83669" w14:paraId="19D594DC" w14:textId="77777777" w:rsidTr="00DC4605">
        <w:tc>
          <w:tcPr>
            <w:tcW w:w="2405" w:type="dxa"/>
            <w:shd w:val="clear" w:color="auto" w:fill="auto"/>
            <w:vAlign w:val="center"/>
          </w:tcPr>
          <w:p w14:paraId="7876CB3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p w14:paraId="005DE182" w14:textId="77777777" w:rsidR="00D857FE" w:rsidRPr="00D83669" w:rsidRDefault="00D857FE" w:rsidP="00CC7BCB">
            <w:pPr>
              <w:rPr>
                <w:rFonts w:ascii="Times New Roman" w:hAnsi="Times New Roman"/>
                <w:sz w:val="24"/>
              </w:rPr>
            </w:pPr>
          </w:p>
          <w:p w14:paraId="2CA0EF73" w14:textId="77777777" w:rsidR="00D857FE" w:rsidRPr="00D83669" w:rsidRDefault="00D857FE" w:rsidP="00CC7BCB">
            <w:pPr>
              <w:rPr>
                <w:rFonts w:ascii="Times New Roman" w:hAnsi="Times New Roman"/>
                <w:sz w:val="24"/>
              </w:rPr>
            </w:pPr>
          </w:p>
          <w:p w14:paraId="350EE399" w14:textId="77777777" w:rsidR="00D857FE" w:rsidRPr="00D83669" w:rsidRDefault="00D857FE" w:rsidP="00CC7BCB">
            <w:pPr>
              <w:rPr>
                <w:rFonts w:ascii="Times New Roman" w:hAnsi="Times New Roman"/>
                <w:sz w:val="24"/>
              </w:rPr>
            </w:pPr>
          </w:p>
          <w:p w14:paraId="173E3E20" w14:textId="77777777" w:rsidR="00D857FE" w:rsidRPr="00D83669" w:rsidRDefault="00D857FE" w:rsidP="00CC7BCB">
            <w:pPr>
              <w:rPr>
                <w:rFonts w:ascii="Times New Roman" w:hAnsi="Times New Roman"/>
                <w:sz w:val="24"/>
              </w:rPr>
            </w:pPr>
          </w:p>
          <w:p w14:paraId="49E2076C" w14:textId="77777777" w:rsidR="00D857FE" w:rsidRPr="00D83669" w:rsidRDefault="00D857FE" w:rsidP="00CC7BCB">
            <w:pPr>
              <w:rPr>
                <w:rFonts w:ascii="Times New Roman" w:hAnsi="Times New Roman"/>
                <w:sz w:val="24"/>
              </w:rPr>
            </w:pPr>
          </w:p>
          <w:p w14:paraId="7F43A41B" w14:textId="77777777" w:rsidR="00D857FE" w:rsidRPr="00D83669" w:rsidRDefault="00D857FE" w:rsidP="00CC7BCB">
            <w:pPr>
              <w:rPr>
                <w:rFonts w:ascii="Times New Roman" w:hAnsi="Times New Roman"/>
                <w:sz w:val="24"/>
              </w:rPr>
            </w:pPr>
          </w:p>
          <w:p w14:paraId="60FB92E6" w14:textId="77777777" w:rsidR="00D857FE" w:rsidRPr="00D83669" w:rsidRDefault="00D857FE" w:rsidP="00CC7BCB">
            <w:pPr>
              <w:rPr>
                <w:rFonts w:ascii="Times New Roman" w:hAnsi="Times New Roman"/>
                <w:sz w:val="24"/>
              </w:rPr>
            </w:pPr>
          </w:p>
          <w:p w14:paraId="2E3F5B65" w14:textId="77777777" w:rsidR="00D857FE" w:rsidRPr="00D83669" w:rsidRDefault="00D857FE" w:rsidP="00CC7BCB">
            <w:pPr>
              <w:rPr>
                <w:rFonts w:ascii="Times New Roman" w:hAnsi="Times New Roman"/>
                <w:sz w:val="24"/>
              </w:rPr>
            </w:pPr>
          </w:p>
          <w:p w14:paraId="4FA2035D" w14:textId="77777777" w:rsidR="00D857FE" w:rsidRPr="00D83669" w:rsidRDefault="00D857FE" w:rsidP="00CC7BCB">
            <w:pPr>
              <w:rPr>
                <w:rFonts w:ascii="Times New Roman" w:hAnsi="Times New Roman"/>
                <w:sz w:val="24"/>
              </w:rPr>
            </w:pPr>
          </w:p>
          <w:p w14:paraId="1567E02D" w14:textId="77777777" w:rsidR="00D857FE" w:rsidRPr="00D83669" w:rsidRDefault="00D857FE" w:rsidP="00CC7BCB">
            <w:pPr>
              <w:rPr>
                <w:rFonts w:ascii="Times New Roman" w:hAnsi="Times New Roman"/>
                <w:sz w:val="24"/>
              </w:rPr>
            </w:pPr>
          </w:p>
          <w:p w14:paraId="4D0FEC93" w14:textId="77777777" w:rsidR="00D857FE" w:rsidRPr="00D83669" w:rsidRDefault="00D857FE" w:rsidP="00CC7BCB">
            <w:pPr>
              <w:rPr>
                <w:rFonts w:ascii="Times New Roman" w:hAnsi="Times New Roman"/>
                <w:sz w:val="24"/>
              </w:rPr>
            </w:pPr>
          </w:p>
          <w:p w14:paraId="76F38F27" w14:textId="77777777" w:rsidR="00D857FE" w:rsidRPr="00D83669" w:rsidRDefault="00D857FE" w:rsidP="00CC7BCB">
            <w:pPr>
              <w:rPr>
                <w:rFonts w:ascii="Times New Roman" w:hAnsi="Times New Roman"/>
                <w:sz w:val="24"/>
              </w:rPr>
            </w:pPr>
          </w:p>
          <w:p w14:paraId="78C7BD81" w14:textId="77777777" w:rsidR="00D857FE" w:rsidRPr="00D83669" w:rsidRDefault="00D857FE" w:rsidP="00CC7BCB">
            <w:pPr>
              <w:rPr>
                <w:rFonts w:ascii="Times New Roman" w:hAnsi="Times New Roman"/>
                <w:sz w:val="24"/>
              </w:rPr>
            </w:pPr>
          </w:p>
          <w:p w14:paraId="21BE0543" w14:textId="77777777" w:rsidR="00D857FE" w:rsidRPr="00D83669" w:rsidRDefault="00D857FE" w:rsidP="00CC7BCB">
            <w:pPr>
              <w:rPr>
                <w:rFonts w:ascii="Times New Roman" w:hAnsi="Times New Roman"/>
                <w:sz w:val="24"/>
              </w:rPr>
            </w:pPr>
          </w:p>
          <w:p w14:paraId="11DC9783" w14:textId="77777777" w:rsidR="00D857FE" w:rsidRPr="00D83669" w:rsidRDefault="00D857FE" w:rsidP="00CC7BCB">
            <w:pPr>
              <w:rPr>
                <w:rFonts w:ascii="Times New Roman" w:hAnsi="Times New Roman"/>
                <w:sz w:val="24"/>
                <w:lang w:val="en-US"/>
              </w:rPr>
            </w:pPr>
          </w:p>
          <w:p w14:paraId="56AD2A98" w14:textId="77777777" w:rsidR="00D857FE" w:rsidRPr="00D83669" w:rsidRDefault="00D857FE" w:rsidP="00CC7BCB">
            <w:pPr>
              <w:rPr>
                <w:rFonts w:ascii="Times New Roman" w:hAnsi="Times New Roman"/>
                <w:sz w:val="24"/>
              </w:rPr>
            </w:pPr>
          </w:p>
        </w:tc>
        <w:tc>
          <w:tcPr>
            <w:tcW w:w="7235" w:type="dxa"/>
            <w:shd w:val="clear" w:color="auto" w:fill="auto"/>
            <w:vAlign w:val="center"/>
          </w:tcPr>
          <w:p w14:paraId="4C47F74A" w14:textId="077E0766"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Показателят измерва броя на подкрепените по трите операции на тази специфична цел деца и ученици от уязвими групи (роми, мигранти, търсещи или получили международна закрила, деца, за които българският език не е майчин, деца със специални образователни потребности, в риск, с хронични заболявания, изявени дарби, и др.), обучаващи се в мултикултурна среда в предучилищното и училищното образование. </w:t>
            </w:r>
          </w:p>
          <w:p w14:paraId="7FE6A533" w14:textId="77777777" w:rsidR="00D857FE" w:rsidRPr="00D83669" w:rsidRDefault="00D857FE" w:rsidP="00CC7BCB">
            <w:pPr>
              <w:spacing w:after="120"/>
              <w:jc w:val="both"/>
              <w:rPr>
                <w:rFonts w:ascii="Times New Roman" w:hAnsi="Times New Roman"/>
                <w:sz w:val="24"/>
                <w:u w:val="single"/>
              </w:rPr>
            </w:pPr>
            <w:r w:rsidRPr="00D83669">
              <w:rPr>
                <w:rFonts w:ascii="Times New Roman" w:hAnsi="Times New Roman"/>
                <w:sz w:val="24"/>
              </w:rPr>
              <w:t xml:space="preserve">Под </w:t>
            </w:r>
            <w:r w:rsidRPr="00D83669">
              <w:rPr>
                <w:rFonts w:ascii="Times New Roman" w:hAnsi="Times New Roman"/>
                <w:b/>
                <w:bCs/>
                <w:sz w:val="24"/>
              </w:rPr>
              <w:t>уязвими групи</w:t>
            </w:r>
            <w:r w:rsidRPr="00D83669">
              <w:rPr>
                <w:rFonts w:ascii="Times New Roman" w:hAnsi="Times New Roman"/>
                <w:sz w:val="24"/>
              </w:rPr>
              <w:t xml:space="preserve"> се имат предвид групи, които са в риск от социално изключване и маргинализиране поради </w:t>
            </w:r>
            <w:r w:rsidRPr="00D83669">
              <w:rPr>
                <w:rFonts w:ascii="Times New Roman" w:hAnsi="Times New Roman"/>
                <w:sz w:val="24"/>
                <w:u w:val="single"/>
              </w:rPr>
              <w:t>ограничен достъп до качествено образование</w:t>
            </w:r>
            <w:r w:rsidRPr="00D83669">
              <w:rPr>
                <w:rFonts w:ascii="Times New Roman" w:hAnsi="Times New Roman"/>
                <w:sz w:val="24"/>
              </w:rPr>
              <w:t xml:space="preserve"> и здравни услуги, до социални права, до възможностите на обществото и икономиката, с професионална квалификация и умения, възпрепятстващи участието на пазара на труда и с трудности в социализацията, като </w:t>
            </w:r>
            <w:r w:rsidRPr="00D83669">
              <w:rPr>
                <w:rFonts w:ascii="Times New Roman" w:hAnsi="Times New Roman"/>
                <w:sz w:val="24"/>
                <w:u w:val="single"/>
              </w:rPr>
              <w:t>роми, мигранти, търсещи или получили международна закрила, деца, за които българският език не е майчин, деца и ученици със специални образователни потребности, деца и ученици с трудности в обучението (затруднения в ученето), възпитанието и социализацията, деца и ученици от социално-слаби семейства, деца в неравностойно положение, деца в риск</w:t>
            </w:r>
            <w:r w:rsidRPr="00D83669">
              <w:t xml:space="preserve"> </w:t>
            </w:r>
            <w:r w:rsidRPr="00D83669">
              <w:rPr>
                <w:rFonts w:ascii="Times New Roman" w:hAnsi="Times New Roman"/>
                <w:sz w:val="24"/>
                <w:u w:val="single"/>
              </w:rPr>
              <w:t>включително ученици в риск от отпадане от образование, идентифицирани по инструментариумите, разработвани по проекти на ОПНОИР.</w:t>
            </w:r>
          </w:p>
          <w:p w14:paraId="4E5C952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bCs/>
                <w:sz w:val="24"/>
              </w:rPr>
              <w:t>„Ученик в риск от отпадане“</w:t>
            </w:r>
            <w:r w:rsidRPr="00D83669">
              <w:rPr>
                <w:rFonts w:ascii="Times New Roman" w:hAnsi="Times New Roman"/>
                <w:sz w:val="24"/>
              </w:rPr>
              <w:t xml:space="preserve"> е ученик: 1. чиито родители са починали, неизвестни, лишени са от родителски права или чиито родителски права са ограничени, или детето е останало без родителска грижа; 2. което е жертва на злоупотреба, насилие, експлоатация или всякакво друго нехуманно или унизително отношение в или извън семейството му; 3. за което съществува опасност от увреждане на неговото физическо, психическо, </w:t>
            </w:r>
            <w:r w:rsidRPr="00D83669">
              <w:rPr>
                <w:rFonts w:ascii="Times New Roman" w:hAnsi="Times New Roman"/>
                <w:sz w:val="24"/>
              </w:rPr>
              <w:lastRenderedPageBreak/>
              <w:t>нравствено, интелектуално и социално развитие; 4. застрашен от отпадане поради трудности в ученето, слаби оценки, повтаряне на класа, преместване и загуба на учебно време; 5. застрашено от отпадане поради социално-икономически проблеми. 6. застрашено от отпадане поради поведенчески проблеми; 7. с голям брой отсъствия по неуважителни причини.</w:t>
            </w:r>
          </w:p>
          <w:p w14:paraId="50D1F9B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Съгласно чл. 13 от Наредба за приобщаващо образование „Общата подкрепа за личностно развитие в детската градина, която е насочена към всички деца в групата и гарантира участието и изявата им в образователния процес и в дейността на детската градина, включва:</w:t>
            </w:r>
          </w:p>
          <w:p w14:paraId="2265BC7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 екипна работа между учителите и другите педагогически специалисти;</w:t>
            </w:r>
          </w:p>
          <w:p w14:paraId="33FB288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занимания по интереси;</w:t>
            </w:r>
          </w:p>
          <w:p w14:paraId="454E5E9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грижа за здравето въз основа на информация от родителя, представителя на детето или лицето, което полага грижи за детето, за здравословното състояние на детето и за проведени медицински изследвания и консултации и при взаимодействие с медицинския специалист в здравния кабинет в детската градина;</w:t>
            </w:r>
          </w:p>
          <w:p w14:paraId="6A90A73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4. ранно оценяване на потребностите и превенция на обучителните затруднения.“</w:t>
            </w:r>
          </w:p>
          <w:p w14:paraId="4A6CD92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Чл. 14. (1) Общата подкрепа за личностно развитие в детската градина, която е насочена към превенцията на обучителните затруднения, се изразява във включване на отделни деца в дейности според техните потребности, установени след ранното оценяване по чл. 8, ал. 3, т. 1 и 2, като:</w:t>
            </w:r>
          </w:p>
          <w:p w14:paraId="4CD4838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 обучение чрез допълнителни модули за деца, които не владеят български език;</w:t>
            </w:r>
          </w:p>
          <w:p w14:paraId="0FC6359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прилагане на програми за психомоторно, познавателно и езиково развитие;</w:t>
            </w:r>
          </w:p>
          <w:p w14:paraId="4201FAF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индивидуална и групова работа при установени езикови и/или емоционално-поведенчески, и/или сензорни затруднения.</w:t>
            </w:r>
          </w:p>
          <w:p w14:paraId="610639F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Дейността по ал. 1, т. 1 се извършва от учителите в групата в детската градина, а по т. 2 и 3 – от психолог, логопед или от друг педагогически специалист при необходимост – рехабилитатор на слуха и говора и др.</w:t>
            </w:r>
          </w:p>
          <w:p w14:paraId="46EA76D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Учителите в групата установяват напредъка на всяко дете, което е включено в дейности по ал. 1, поне два пъти в рамките на учебната година въз основа на материали от дейността му – рисунки и други творчески работи на детето, както и в резултат на писмени становища от логопеда, психолога или от друг специалист за развитието на детето. За резултатите от напредъка на детето учителите изготвят доклад до директора. Материалите, становищата и докладът се съхраняват в детското портфолио и в личното образователно дело на детето.“</w:t>
            </w:r>
          </w:p>
          <w:p w14:paraId="2BDE2C9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lastRenderedPageBreak/>
              <w:t>Чл. 15. Общата подкрепа за личностно развитие в училището, която е насочена към всички ученици в класа, гарантира участието и изявата им в образователния процес и в дейността на училището и включва:</w:t>
            </w:r>
          </w:p>
          <w:p w14:paraId="05605FF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 екипна работа между учителите и другите педагогически специалисти;</w:t>
            </w:r>
          </w:p>
          <w:p w14:paraId="5D4E3D6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допълнително обучение по учебни предмети;</w:t>
            </w:r>
          </w:p>
          <w:p w14:paraId="1D976F5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допълнително консултиране по учебни предмети;</w:t>
            </w:r>
          </w:p>
          <w:p w14:paraId="55982AC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4. кариерно ориентиране на учениците;</w:t>
            </w:r>
          </w:p>
          <w:p w14:paraId="49AE3F5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5. занимания по интереси;</w:t>
            </w:r>
          </w:p>
          <w:p w14:paraId="3CC153D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6. библиотечно-информационно обслужване;</w:t>
            </w:r>
          </w:p>
          <w:p w14:paraId="5FBA010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7. грижа за здравето;</w:t>
            </w:r>
          </w:p>
          <w:p w14:paraId="7DC70E0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8. осигуряване на общежитие;</w:t>
            </w:r>
          </w:p>
          <w:p w14:paraId="58735A7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9. поощряване с морални и материални награди;</w:t>
            </w:r>
          </w:p>
          <w:p w14:paraId="5C61B12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10. дейности за превенция на насилието и преодоляване на проблемното поведение;</w:t>
            </w:r>
          </w:p>
          <w:p w14:paraId="2AD570D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11. дейности за превенция на обучителните затруднения;</w:t>
            </w:r>
          </w:p>
          <w:p w14:paraId="5957D6B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12. логопедична работа.</w:t>
            </w:r>
          </w:p>
        </w:tc>
      </w:tr>
      <w:tr w:rsidR="00D857FE" w:rsidRPr="00D83669" w14:paraId="0454B858" w14:textId="77777777" w:rsidTr="00DC4605">
        <w:tc>
          <w:tcPr>
            <w:tcW w:w="2405" w:type="dxa"/>
            <w:shd w:val="clear" w:color="auto" w:fill="auto"/>
            <w:vAlign w:val="center"/>
          </w:tcPr>
          <w:p w14:paraId="31BC75F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Мерна единица</w:t>
            </w:r>
          </w:p>
        </w:tc>
        <w:tc>
          <w:tcPr>
            <w:tcW w:w="7235" w:type="dxa"/>
            <w:shd w:val="clear" w:color="auto" w:fill="auto"/>
            <w:vAlign w:val="center"/>
          </w:tcPr>
          <w:p w14:paraId="2607625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4B18FE33" w14:textId="77777777" w:rsidTr="00DC4605">
        <w:tc>
          <w:tcPr>
            <w:tcW w:w="2405" w:type="dxa"/>
            <w:shd w:val="clear" w:color="auto" w:fill="auto"/>
            <w:vAlign w:val="center"/>
          </w:tcPr>
          <w:p w14:paraId="4130AA70" w14:textId="34AAD1AC" w:rsidR="00D857FE" w:rsidRPr="00D83669" w:rsidRDefault="007D4891" w:rsidP="00CC7BCB">
            <w:pPr>
              <w:spacing w:after="120"/>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03075372" w14:textId="5577F9C1" w:rsidR="00D857FE" w:rsidRPr="00D83669" w:rsidRDefault="00493782" w:rsidP="00CC7BCB">
            <w:pPr>
              <w:spacing w:after="120"/>
              <w:jc w:val="both"/>
              <w:rPr>
                <w:rFonts w:ascii="Times New Roman" w:hAnsi="Times New Roman"/>
                <w:sz w:val="24"/>
              </w:rPr>
            </w:pPr>
            <w:r>
              <w:rPr>
                <w:rFonts w:ascii="Times New Roman" w:hAnsi="Times New Roman"/>
                <w:sz w:val="24"/>
              </w:rPr>
              <w:t>45 969</w:t>
            </w:r>
          </w:p>
        </w:tc>
      </w:tr>
      <w:tr w:rsidR="00D857FE" w:rsidRPr="00D83669" w14:paraId="66666823" w14:textId="77777777" w:rsidTr="00DC4605">
        <w:tc>
          <w:tcPr>
            <w:tcW w:w="2405" w:type="dxa"/>
            <w:shd w:val="clear" w:color="auto" w:fill="auto"/>
            <w:vAlign w:val="center"/>
          </w:tcPr>
          <w:p w14:paraId="18DCD6CE" w14:textId="183A7C64"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p w14:paraId="6B295302" w14:textId="77777777" w:rsidR="00D857FE" w:rsidRPr="00D83669" w:rsidRDefault="00D857FE" w:rsidP="00CC7BCB">
            <w:pPr>
              <w:rPr>
                <w:rFonts w:ascii="Times New Roman" w:hAnsi="Times New Roman"/>
                <w:sz w:val="24"/>
              </w:rPr>
            </w:pPr>
          </w:p>
        </w:tc>
        <w:tc>
          <w:tcPr>
            <w:tcW w:w="7235" w:type="dxa"/>
            <w:shd w:val="clear" w:color="auto" w:fill="auto"/>
            <w:vAlign w:val="center"/>
          </w:tcPr>
          <w:p w14:paraId="2B625A1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е определена на база изчислените единични разходи за допълнителни занимания на деца в предучилищно образование и за ученици в училищното образование, прилагани в периода 2018 – 2020 г., за които е предвиден процент на индексация, на база очаквано увеличение на разходите за труд в сектор „Образование“ за периода до 2029 г., имайки предвид че преобладаващата част от единичните разходи за обща подкрепа за личностно развитие (допълнителни занимания по образователни направления и учебни предмети и занимания по интереси) на децата и учениците са свързани с разходи за възнаграждения и са в пряка зависимост от ръста на разходите за труд.</w:t>
            </w:r>
            <w:r w:rsidRPr="00D83669">
              <w:t xml:space="preserve"> </w:t>
            </w:r>
            <w:r w:rsidRPr="00D83669">
              <w:rPr>
                <w:rFonts w:ascii="Times New Roman" w:hAnsi="Times New Roman"/>
                <w:sz w:val="24"/>
              </w:rPr>
              <w:t>Ефектът на единичния разход за обща подкрепа на деца/ученици от уязвими групи и със затруднения в ученето отразява необходимо присъщите разходи като възнаграждения на педагогически специалисти – учители, логопеди, психолози, учебни пособия, дидактически материали и консумативи, т.е. разходи пряко свързани с провеждане на педагогически ситуации, от които най-голям относителен дял (над 70%) имат разходите за труд на педагогическите специалисти.</w:t>
            </w:r>
          </w:p>
          <w:p w14:paraId="77268FE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За операцията планирана за реализиране чрез подхода ВОМР целевата стойност на деца и ученици от уязвими групи, с обучителни затруднения, в риск от отпадане от образование, получили подкрепа се базира на исторически данни и анализа за разширяване обхвата на </w:t>
            </w:r>
            <w:r w:rsidRPr="00D83669">
              <w:rPr>
                <w:rFonts w:ascii="Times New Roman" w:hAnsi="Times New Roman"/>
                <w:sz w:val="24"/>
              </w:rPr>
              <w:lastRenderedPageBreak/>
              <w:t>подхода за 2021 – 2027. В тази връзка целева стойност, след индексация, се определя на 4 069 деца и 5 618 ученици, които да бъдат включени в дейностите по подхода ВОМР или 9 687.</w:t>
            </w:r>
          </w:p>
          <w:p w14:paraId="1D6B543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на учениците от уязвими групи по операцията за десегрегация на училищата е 17 832 (половината от всички ученици, вкл. от неуязвими групи, обхванати в дейности за десегрегация предвид спецификата на операцията), участници в допълнителни занимания в приемните училища и междуучилищен обмен. </w:t>
            </w:r>
          </w:p>
          <w:p w14:paraId="398A2D3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децата и учениците от уязвими групи по операцията за утвърждаване на интеркултурното образование е 24 345, след индексация, което е 7 303 деца, обхванати в допълнителни занимания в детските градини за подпомагане прехода към формалното образование за придобиване на умения към творческо мултикултурно мислене и толерантност и 17 042 ученици от уязвими групи в занимания по интереси за придобиване на знания към литературното и културно наследство, четене, творческо мислене, природните и точните науки.</w:t>
            </w:r>
          </w:p>
          <w:p w14:paraId="04F5D7DA" w14:textId="7EC39C44"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по тази СЦ е сбор от целевите стойности на децата и учениците в дейностите по тази СЦ, което е 51 864. (9 687 + 17 832 + 24 345 = 51 864).</w:t>
            </w:r>
            <w:r w:rsidR="00685DF5">
              <w:rPr>
                <w:rFonts w:ascii="Times New Roman" w:hAnsi="Times New Roman"/>
                <w:sz w:val="24"/>
              </w:rPr>
              <w:t xml:space="preserve"> </w:t>
            </w:r>
            <w:r w:rsidR="00685DF5" w:rsidRPr="00176391">
              <w:rPr>
                <w:rFonts w:ascii="Times New Roman" w:hAnsi="Times New Roman"/>
                <w:iCs/>
                <w:sz w:val="24"/>
              </w:rPr>
              <w:t>В резултат на намалението на бюджета по Приоритет 1 на ПО, свързано с обособяването на Приоритет 5 „Гражданска готовност в образователната система“, целев</w:t>
            </w:r>
            <w:r w:rsidR="00685DF5">
              <w:rPr>
                <w:rFonts w:ascii="Times New Roman" w:hAnsi="Times New Roman"/>
                <w:iCs/>
                <w:sz w:val="24"/>
              </w:rPr>
              <w:t>ата</w:t>
            </w:r>
            <w:r w:rsidR="00685DF5" w:rsidRPr="00176391">
              <w:rPr>
                <w:rFonts w:ascii="Times New Roman" w:hAnsi="Times New Roman"/>
                <w:iCs/>
                <w:sz w:val="24"/>
              </w:rPr>
              <w:t xml:space="preserve"> стойност</w:t>
            </w:r>
            <w:r w:rsidR="00685DF5">
              <w:rPr>
                <w:rFonts w:ascii="Times New Roman" w:hAnsi="Times New Roman"/>
                <w:iCs/>
                <w:sz w:val="24"/>
              </w:rPr>
              <w:t xml:space="preserve"> е</w:t>
            </w:r>
            <w:r w:rsidR="00685DF5" w:rsidRPr="00176391">
              <w:rPr>
                <w:rFonts w:ascii="Times New Roman" w:hAnsi="Times New Roman"/>
                <w:iCs/>
                <w:sz w:val="24"/>
              </w:rPr>
              <w:t xml:space="preserve"> редуциран</w:t>
            </w:r>
            <w:r w:rsidR="00685DF5">
              <w:rPr>
                <w:rFonts w:ascii="Times New Roman" w:hAnsi="Times New Roman"/>
                <w:iCs/>
                <w:sz w:val="24"/>
              </w:rPr>
              <w:t>а</w:t>
            </w:r>
            <w:r w:rsidR="00685DF5" w:rsidRPr="00176391">
              <w:rPr>
                <w:rFonts w:ascii="Times New Roman" w:hAnsi="Times New Roman"/>
                <w:iCs/>
                <w:sz w:val="24"/>
              </w:rPr>
              <w:t xml:space="preserve"> пропорционално</w:t>
            </w:r>
            <w:r w:rsidR="00685DF5">
              <w:rPr>
                <w:rFonts w:ascii="Times New Roman" w:hAnsi="Times New Roman"/>
                <w:iCs/>
                <w:sz w:val="24"/>
              </w:rPr>
              <w:t>.</w:t>
            </w:r>
          </w:p>
        </w:tc>
      </w:tr>
      <w:tr w:rsidR="00D857FE" w:rsidRPr="00D83669" w14:paraId="3A3EAC84" w14:textId="77777777" w:rsidTr="00DC4605">
        <w:tc>
          <w:tcPr>
            <w:tcW w:w="2405" w:type="dxa"/>
            <w:shd w:val="clear" w:color="auto" w:fill="auto"/>
            <w:vAlign w:val="center"/>
          </w:tcPr>
          <w:p w14:paraId="01B5EB6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Междинна цел</w:t>
            </w:r>
          </w:p>
        </w:tc>
        <w:tc>
          <w:tcPr>
            <w:tcW w:w="7235" w:type="dxa"/>
            <w:shd w:val="clear" w:color="auto" w:fill="auto"/>
            <w:vAlign w:val="center"/>
          </w:tcPr>
          <w:p w14:paraId="3B154682" w14:textId="1B69BB3F" w:rsidR="00D857FE" w:rsidRPr="00D83669" w:rsidRDefault="008020D8" w:rsidP="00CC7BCB">
            <w:pPr>
              <w:spacing w:after="120"/>
              <w:jc w:val="both"/>
              <w:rPr>
                <w:rFonts w:ascii="Times New Roman" w:hAnsi="Times New Roman"/>
                <w:sz w:val="24"/>
              </w:rPr>
            </w:pPr>
            <w:r w:rsidRPr="00D83669">
              <w:rPr>
                <w:rFonts w:ascii="Times New Roman" w:hAnsi="Times New Roman"/>
                <w:sz w:val="24"/>
              </w:rPr>
              <w:t>9 001</w:t>
            </w:r>
          </w:p>
        </w:tc>
      </w:tr>
      <w:tr w:rsidR="00D857FE" w:rsidRPr="00D83669" w14:paraId="72860255" w14:textId="77777777" w:rsidTr="00DC4605">
        <w:tc>
          <w:tcPr>
            <w:tcW w:w="2405" w:type="dxa"/>
            <w:shd w:val="clear" w:color="auto" w:fill="auto"/>
            <w:vAlign w:val="center"/>
          </w:tcPr>
          <w:p w14:paraId="116D12C8"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235" w:type="dxa"/>
            <w:shd w:val="clear" w:color="auto" w:fill="auto"/>
            <w:vAlign w:val="center"/>
          </w:tcPr>
          <w:p w14:paraId="2076396E" w14:textId="05FD9216" w:rsidR="00D857FE" w:rsidRPr="00D83669" w:rsidRDefault="00DD6E5B" w:rsidP="00CC7BCB">
            <w:pPr>
              <w:spacing w:after="120"/>
              <w:jc w:val="both"/>
              <w:rPr>
                <w:rFonts w:ascii="Times New Roman" w:hAnsi="Times New Roman"/>
                <w:sz w:val="24"/>
              </w:rPr>
            </w:pPr>
            <w:r w:rsidRPr="00D83669">
              <w:rPr>
                <w:rFonts w:ascii="Times New Roman" w:hAnsi="Times New Roman"/>
                <w:sz w:val="24"/>
              </w:rPr>
              <w:t>Етапната цел е съобразно планирания график на операциите по подхода ВОМР, подхода ИТИ и операцията за интеркултурно образование, които стартират в края на 2023 г. и през 2024 г. с реално изпълнение на дейности от края на 2023 г до края на 2024г. Етапната цел се определя, като се взема предвид определения финансов ресурс за всяка операция,  разделен на планирания брой години за изпълнението им и отчитането на стойности на показателя до края на 2024 г. Етапната цел представлява сбор на деца и ученици, обхванати в: операция по подхода ВОМР, която стартира в края на 2023 г.  с определения финансов ресурс с продължителност 7 години съгласно спецификите на прилагане на подхода ВОМР и обхват на не повече от 1/3 от децата и учениците от уязвими групи на показателя (4069/7*1/3 =194 деца +</w:t>
            </w:r>
            <w:r w:rsidR="00CE65F0" w:rsidRPr="00D83669">
              <w:rPr>
                <w:rFonts w:ascii="Times New Roman" w:hAnsi="Times New Roman"/>
                <w:sz w:val="24"/>
              </w:rPr>
              <w:t xml:space="preserve"> </w:t>
            </w:r>
            <w:r w:rsidRPr="00D83669">
              <w:rPr>
                <w:rFonts w:ascii="Times New Roman" w:hAnsi="Times New Roman"/>
                <w:sz w:val="24"/>
              </w:rPr>
              <w:t xml:space="preserve">5618/7*1/3=268 ученици) или 462; операцията по подхода ИТИ стартира през 2024 г. с определения финансов ресурс с продължителност от 7 години съгласно спецификите на прилагане на подхода ИТИ и обхват на не повече от 1/6 на деца и ученици от уязвими групи на показателя  или 17832/7*1/6=425; операцията за интеркултурно образование стартира в края на 2023 г. с продължителност 3 години чрез процедура за подбор на проекти, обхват на не повече от 1/3 от деца и ученици от уязвими групи (7303*1/3=2434 деца +17042*1/3=5680 ученици) или 8114. Етапната цел е сбор от децата и учениците от </w:t>
            </w:r>
            <w:r w:rsidRPr="00D83669">
              <w:rPr>
                <w:rFonts w:ascii="Times New Roman" w:hAnsi="Times New Roman"/>
                <w:sz w:val="24"/>
              </w:rPr>
              <w:lastRenderedPageBreak/>
              <w:t>уязвими групи, подкрепени  по трите операции до края на 2024 г. или 462+425+8114=9001.</w:t>
            </w:r>
          </w:p>
        </w:tc>
      </w:tr>
      <w:tr w:rsidR="00D857FE" w:rsidRPr="00D83669" w14:paraId="59861290" w14:textId="77777777" w:rsidTr="00DC4605">
        <w:tc>
          <w:tcPr>
            <w:tcW w:w="2405" w:type="dxa"/>
            <w:shd w:val="clear" w:color="auto" w:fill="auto"/>
            <w:vAlign w:val="center"/>
          </w:tcPr>
          <w:p w14:paraId="1A145AC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Базова стойност</w:t>
            </w:r>
          </w:p>
        </w:tc>
        <w:tc>
          <w:tcPr>
            <w:tcW w:w="7235" w:type="dxa"/>
            <w:shd w:val="clear" w:color="auto" w:fill="auto"/>
            <w:vAlign w:val="center"/>
          </w:tcPr>
          <w:p w14:paraId="19EAA343" w14:textId="77777777" w:rsidR="00D857FE" w:rsidRPr="00D83669" w:rsidRDefault="00D857FE" w:rsidP="00CC7BCB">
            <w:pPr>
              <w:spacing w:after="120"/>
              <w:jc w:val="both"/>
              <w:rPr>
                <w:rFonts w:ascii="Times New Roman" w:hAnsi="Times New Roman"/>
                <w:sz w:val="24"/>
                <w:lang w:val="en-US"/>
              </w:rPr>
            </w:pPr>
            <w:r w:rsidRPr="00D83669">
              <w:rPr>
                <w:rFonts w:ascii="Times New Roman" w:hAnsi="Times New Roman"/>
                <w:sz w:val="24"/>
                <w:lang w:val="en-US"/>
              </w:rPr>
              <w:t>0</w:t>
            </w:r>
          </w:p>
        </w:tc>
      </w:tr>
      <w:tr w:rsidR="00D857FE" w:rsidRPr="00D83669" w14:paraId="6EA9AC2E" w14:textId="77777777" w:rsidTr="00DC4605">
        <w:tc>
          <w:tcPr>
            <w:tcW w:w="2405" w:type="dxa"/>
            <w:shd w:val="clear" w:color="auto" w:fill="auto"/>
            <w:vAlign w:val="center"/>
          </w:tcPr>
          <w:p w14:paraId="0782F44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45E1489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децата и ученици от уязвими групи по демографски, социални характеристики, както и по териториален подход и учебно заведение.</w:t>
            </w:r>
          </w:p>
        </w:tc>
      </w:tr>
      <w:tr w:rsidR="00D857FE" w:rsidRPr="00D83669" w14:paraId="514BCBE4" w14:textId="77777777" w:rsidTr="00DC4605">
        <w:tc>
          <w:tcPr>
            <w:tcW w:w="2405" w:type="dxa"/>
            <w:shd w:val="clear" w:color="auto" w:fill="auto"/>
            <w:vAlign w:val="center"/>
          </w:tcPr>
          <w:p w14:paraId="7E3F41D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5BCCD859" w14:textId="694AD656"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са необходими с оглед постигане на заложени цели в политиките за образование, в редица стратегически документи за уязвими групи. Показателят е ориентиран към цели, заложени в стратегически документи например като Стратегическа рамка за развитие на образованието, обучението и ученето на Република България 2021 – 2030, Рамкова стратегия за ромите до 2030 г., и др., проекта на Стратегически план за развитие на земеделието и селските райони. </w:t>
            </w:r>
          </w:p>
          <w:p w14:paraId="5C94BE0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Информацията служи за ориентир/коректив при определяне на политики за приобщаващото образование, по специално за уязвимите групи. </w:t>
            </w:r>
          </w:p>
        </w:tc>
      </w:tr>
      <w:tr w:rsidR="00D857FE" w:rsidRPr="00D83669" w14:paraId="4D08466B" w14:textId="77777777" w:rsidTr="00DC4605">
        <w:tc>
          <w:tcPr>
            <w:tcW w:w="2405" w:type="dxa"/>
            <w:shd w:val="clear" w:color="auto" w:fill="auto"/>
            <w:vAlign w:val="center"/>
          </w:tcPr>
          <w:p w14:paraId="63D9DB7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37C65FA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бенефициентите, вкл. от МИГ и се представят с междинните и финални отчети (технически и финансови) на УО. Данни се събират и чрез анкетни карти сред родителите на децата и учениците в предучилищното и училищното образование. Данните се обработват и валидират от УО всяка година в годишен доклад за напредъка на Програмата. </w:t>
            </w:r>
          </w:p>
          <w:p w14:paraId="5050F65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ниво на образование, вкл. и на родителите, и др.; учебно заведение, община, район, населено място, МИГ, и др., както и информация по вида на обхванатите деца и ученици със СОП, деца с хронични заболявания, деца в риск и деца с изявени дарби, когато е приложимо.</w:t>
            </w:r>
          </w:p>
        </w:tc>
      </w:tr>
      <w:tr w:rsidR="00D857FE" w:rsidRPr="00D83669" w14:paraId="2AAFC510" w14:textId="77777777" w:rsidTr="00DC4605">
        <w:tc>
          <w:tcPr>
            <w:tcW w:w="2405" w:type="dxa"/>
            <w:shd w:val="clear" w:color="auto" w:fill="auto"/>
            <w:vAlign w:val="center"/>
          </w:tcPr>
          <w:p w14:paraId="518261A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11E8CA9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22006CEE" w14:textId="77777777" w:rsidTr="00DC4605">
        <w:tc>
          <w:tcPr>
            <w:tcW w:w="2405" w:type="dxa"/>
            <w:shd w:val="clear" w:color="auto" w:fill="auto"/>
            <w:vAlign w:val="center"/>
          </w:tcPr>
          <w:p w14:paraId="3427CCFB" w14:textId="770D95FA"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75EF8EAC" w14:textId="76B54810" w:rsidR="00D857FE" w:rsidRPr="00D83669" w:rsidRDefault="00D857FE" w:rsidP="00D857FE">
            <w:pPr>
              <w:pStyle w:val="ListParagraph"/>
              <w:numPr>
                <w:ilvl w:val="0"/>
                <w:numId w:val="25"/>
              </w:numPr>
              <w:spacing w:after="0" w:line="240" w:lineRule="auto"/>
              <w:jc w:val="both"/>
              <w:rPr>
                <w:rFonts w:ascii="Times New Roman" w:hAnsi="Times New Roman"/>
                <w:sz w:val="24"/>
              </w:rPr>
            </w:pPr>
            <w:r w:rsidRPr="00D83669">
              <w:rPr>
                <w:rFonts w:ascii="Times New Roman" w:hAnsi="Times New Roman"/>
                <w:sz w:val="24"/>
              </w:rPr>
              <w:t xml:space="preserve">SRI 1.2. Брой деца и ученици от уязвими групи с подобрени образователни резултати </w:t>
            </w:r>
            <w:r w:rsidR="008A44B1" w:rsidRPr="00D83669">
              <w:rPr>
                <w:rFonts w:ascii="Times New Roman" w:hAnsi="Times New Roman"/>
                <w:sz w:val="24"/>
              </w:rPr>
              <w:t xml:space="preserve">след </w:t>
            </w:r>
            <w:r w:rsidRPr="00D83669">
              <w:rPr>
                <w:rFonts w:ascii="Times New Roman" w:hAnsi="Times New Roman"/>
                <w:sz w:val="24"/>
              </w:rPr>
              <w:t xml:space="preserve">1 година участие в операцията; </w:t>
            </w:r>
          </w:p>
          <w:p w14:paraId="0241665B" w14:textId="77777777" w:rsidR="00D857FE" w:rsidRPr="00D83669" w:rsidRDefault="00D857FE" w:rsidP="00D857FE">
            <w:pPr>
              <w:pStyle w:val="ListParagraph"/>
              <w:numPr>
                <w:ilvl w:val="0"/>
                <w:numId w:val="25"/>
              </w:numPr>
              <w:spacing w:after="0" w:line="240" w:lineRule="auto"/>
              <w:jc w:val="both"/>
              <w:rPr>
                <w:rFonts w:ascii="Times New Roman" w:hAnsi="Times New Roman"/>
                <w:sz w:val="24"/>
              </w:rPr>
            </w:pPr>
            <w:r w:rsidRPr="00D83669">
              <w:rPr>
                <w:rFonts w:ascii="Times New Roman" w:hAnsi="Times New Roman"/>
                <w:sz w:val="24"/>
              </w:rPr>
              <w:t>EECO15 участници от малцинства (включително маргинализирани общности като ромите).</w:t>
            </w:r>
          </w:p>
        </w:tc>
      </w:tr>
      <w:tr w:rsidR="00D857FE" w:rsidRPr="00D83669" w14:paraId="0C7AC949" w14:textId="77777777" w:rsidTr="00DC4605">
        <w:tc>
          <w:tcPr>
            <w:tcW w:w="2405" w:type="dxa"/>
            <w:shd w:val="clear" w:color="auto" w:fill="auto"/>
            <w:vAlign w:val="center"/>
          </w:tcPr>
          <w:p w14:paraId="055F9EF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40620C33" w14:textId="3FEF63AD"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децата и ученици от уязвими групи, с обучителни трудности, в риск от отпадане, вкл. със СОП, с хронични заболявания, в риск и с изявени дарби, подкрепени в дейности по СЦ по чл. 4, пар. 1, буква й) на ПО 2021 – 2027, и е по-малка от всички участници в операциите по тази специфична цел като е по-малка от целевата стойност на показател за краен продукт EECO15 малцинства (включително маргинализирани общности като ромите).</w:t>
            </w:r>
          </w:p>
        </w:tc>
      </w:tr>
    </w:tbl>
    <w:p w14:paraId="5D88B74E" w14:textId="77777777" w:rsidR="00D857FE" w:rsidRPr="00D83669" w:rsidRDefault="00D857FE" w:rsidP="00D857FE">
      <w:r w:rsidRPr="00D83669">
        <w:lastRenderedPageBreak/>
        <w:br w:type="page"/>
      </w:r>
    </w:p>
    <w:p w14:paraId="60ED179B" w14:textId="4391A787" w:rsidR="00D857FE" w:rsidRPr="00D83669" w:rsidRDefault="00D857FE" w:rsidP="007C64A2">
      <w:pPr>
        <w:pStyle w:val="Heading3"/>
        <w:rPr>
          <w:b/>
          <w:bCs/>
          <w:i/>
          <w:iCs/>
          <w:sz w:val="22"/>
          <w:szCs w:val="22"/>
        </w:rPr>
      </w:pPr>
      <w:bookmarkStart w:id="123" w:name="_Toc100152992"/>
      <w:bookmarkStart w:id="124" w:name="_Toc215213946"/>
      <w:r w:rsidRPr="00D83669">
        <w:rPr>
          <w:b/>
          <w:bCs/>
          <w:i/>
          <w:iCs/>
          <w:sz w:val="22"/>
          <w:szCs w:val="22"/>
        </w:rPr>
        <w:lastRenderedPageBreak/>
        <w:t>SOI 1.5. Педагогически специалисти и непедагогически персонал, обучени за работа с деца и ученици от уязвими групи</w:t>
      </w:r>
      <w:bookmarkEnd w:id="123"/>
      <w:bookmarkEnd w:id="124"/>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72458F5C" w14:textId="77777777" w:rsidTr="00DC4605">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2AF8136" w14:textId="5DCFAD33"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1FC975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47EFBC25" w14:textId="77777777" w:rsidTr="00DC4605">
        <w:tc>
          <w:tcPr>
            <w:tcW w:w="2405" w:type="dxa"/>
            <w:shd w:val="clear" w:color="auto" w:fill="auto"/>
            <w:vAlign w:val="center"/>
          </w:tcPr>
          <w:p w14:paraId="7199AF36" w14:textId="03347711"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Показател </w:t>
            </w:r>
          </w:p>
        </w:tc>
        <w:tc>
          <w:tcPr>
            <w:tcW w:w="7235" w:type="dxa"/>
            <w:shd w:val="clear" w:color="auto" w:fill="auto"/>
            <w:vAlign w:val="center"/>
          </w:tcPr>
          <w:p w14:paraId="2FE38EF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SOI 1.5. Педагогически специалисти и непедагогически персонал, обучени за работа с деца и ученици от уязвими групи</w:t>
            </w:r>
          </w:p>
        </w:tc>
      </w:tr>
      <w:tr w:rsidR="00D857FE" w:rsidRPr="00D83669" w14:paraId="27C09D15" w14:textId="77777777" w:rsidTr="00DC4605">
        <w:tc>
          <w:tcPr>
            <w:tcW w:w="2405" w:type="dxa"/>
            <w:shd w:val="clear" w:color="auto" w:fill="auto"/>
            <w:vAlign w:val="center"/>
          </w:tcPr>
          <w:p w14:paraId="5311B64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698B8029" w14:textId="0EC86C1E"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7CA17764" w14:textId="77777777" w:rsidTr="00DC4605">
        <w:tc>
          <w:tcPr>
            <w:tcW w:w="2405" w:type="dxa"/>
            <w:shd w:val="clear" w:color="auto" w:fill="auto"/>
            <w:vAlign w:val="center"/>
          </w:tcPr>
          <w:p w14:paraId="2356EF98"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5932603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й)</w:t>
            </w:r>
            <w:r w:rsidRPr="00D83669">
              <w:rPr>
                <w:rFonts w:ascii="Times New Roman" w:hAnsi="Times New Roman"/>
                <w:sz w:val="24"/>
              </w:rPr>
              <w:t xml:space="preserve"> – Насърчаване на социално-икономическата интеграция на граждани на трети държави и на маргинализирани общности, като например ромите</w:t>
            </w:r>
          </w:p>
        </w:tc>
      </w:tr>
      <w:tr w:rsidR="00D857FE" w:rsidRPr="00D83669" w14:paraId="3DA328D6" w14:textId="77777777" w:rsidTr="00DC4605">
        <w:tc>
          <w:tcPr>
            <w:tcW w:w="2405" w:type="dxa"/>
            <w:shd w:val="clear" w:color="auto" w:fill="auto"/>
            <w:vAlign w:val="center"/>
          </w:tcPr>
          <w:p w14:paraId="596E22A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7133322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Създаване на условия за достъп до образование чрез преодоляване на демографски, социални и културни бариери, </w:t>
            </w:r>
            <w:r w:rsidRPr="00D83669">
              <w:rPr>
                <w:rFonts w:ascii="Times New Roman" w:hAnsi="Times New Roman"/>
                <w:i/>
                <w:sz w:val="24"/>
              </w:rPr>
              <w:t>подход ВОМР</w:t>
            </w:r>
          </w:p>
          <w:p w14:paraId="5418272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Комплексни програми на общинско ниво за десегрегация на училищата, превенция на вторичната сегрегация и против дискриминацията</w:t>
            </w:r>
          </w:p>
        </w:tc>
      </w:tr>
      <w:tr w:rsidR="00D857FE" w:rsidRPr="00D83669" w14:paraId="7E49ECC0" w14:textId="77777777" w:rsidTr="00DC4605">
        <w:tc>
          <w:tcPr>
            <w:tcW w:w="2405" w:type="dxa"/>
            <w:shd w:val="clear" w:color="auto" w:fill="auto"/>
            <w:vAlign w:val="center"/>
          </w:tcPr>
          <w:p w14:paraId="3762648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54B726CB" w14:textId="39E8836F"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броя обучените педагогически специалисти и непедагогически персонал – образователни медиатори, помощник на учителя, социални работници, придобили и/или надградили умения за работа в мултикултурна образователна среда и десегрегация на училищата.</w:t>
            </w:r>
          </w:p>
          <w:p w14:paraId="115829D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Целта на обученията е повишаване на капацитета, квалификацията и уменията на педагогическите специалисти и непедагогическия персонал от предучилищното и училищното образование за работа в мултикултурна образователна среда и десегрегацията в училищата.</w:t>
            </w:r>
          </w:p>
        </w:tc>
      </w:tr>
      <w:tr w:rsidR="00D857FE" w:rsidRPr="00D83669" w14:paraId="377D4291" w14:textId="77777777" w:rsidTr="00DC4605">
        <w:tc>
          <w:tcPr>
            <w:tcW w:w="2405" w:type="dxa"/>
            <w:shd w:val="clear" w:color="auto" w:fill="auto"/>
            <w:vAlign w:val="center"/>
          </w:tcPr>
          <w:p w14:paraId="750C852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7C5DD9E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593919B4" w14:textId="77777777" w:rsidTr="00DC4605">
        <w:tc>
          <w:tcPr>
            <w:tcW w:w="2405" w:type="dxa"/>
            <w:shd w:val="clear" w:color="auto" w:fill="auto"/>
            <w:vAlign w:val="center"/>
          </w:tcPr>
          <w:p w14:paraId="5B6F91CF" w14:textId="34C692A2" w:rsidR="00D857FE" w:rsidRPr="00D83669" w:rsidRDefault="00C27583" w:rsidP="00CC7BCB">
            <w:pPr>
              <w:spacing w:after="120"/>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6239A9EF" w14:textId="060FB5B9" w:rsidR="00D857FE" w:rsidRPr="00D83669" w:rsidRDefault="000C1D73" w:rsidP="00CC7BCB">
            <w:pPr>
              <w:spacing w:after="120"/>
              <w:jc w:val="both"/>
              <w:rPr>
                <w:rFonts w:ascii="Times New Roman" w:hAnsi="Times New Roman"/>
                <w:sz w:val="24"/>
              </w:rPr>
            </w:pPr>
            <w:r>
              <w:rPr>
                <w:rFonts w:ascii="Times New Roman" w:hAnsi="Times New Roman"/>
                <w:sz w:val="24"/>
              </w:rPr>
              <w:t>5 689</w:t>
            </w:r>
          </w:p>
        </w:tc>
      </w:tr>
      <w:tr w:rsidR="00D857FE" w:rsidRPr="00D83669" w14:paraId="4145B128" w14:textId="77777777" w:rsidTr="00DC4605">
        <w:tc>
          <w:tcPr>
            <w:tcW w:w="2405" w:type="dxa"/>
            <w:shd w:val="clear" w:color="auto" w:fill="auto"/>
            <w:vAlign w:val="center"/>
          </w:tcPr>
          <w:p w14:paraId="7E9BED19" w14:textId="40F4249F"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3EE3C8B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е определена на база изчислените единични разходи за обучения на педагогически специалисти и непедагогически персонал, прилагани през периода 2018 – 2020 г., за които е предвиден процент на индексация на база очакваното увеличение на разходите за труд в сектор „Образование“ за периода до 2027 г., имайки предвид че преобладаващата част от единичните разходи за обучения са свързани с разходи за възнаграждения (80%) и са в пряка зависимост от ръста на разходите за труд.</w:t>
            </w:r>
          </w:p>
          <w:p w14:paraId="4397552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се определя от целевите стойности на педагогически специалисти и непедагогически персонал по планираните операции с териториални подходи ВОМР и ИТИ.</w:t>
            </w:r>
          </w:p>
          <w:p w14:paraId="1FAB19C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По операция, планирана за реализиране чрез подхода ВОМР индексираният брой на педагогическите специалисти, на база налични данни по ОПНОИР и разширяване подхода ВОМР за 2021 – 2027 г., се определя на 3,035% от педагогическия персонал в предучилищното и училищно образование по данни на НСИ за 2019/2020 г. или (20 050 + 65 417) * 3,035% = 2 594. </w:t>
            </w:r>
          </w:p>
          <w:p w14:paraId="0209BCBF" w14:textId="2806FD36" w:rsidR="00D857FE" w:rsidRPr="00D83669" w:rsidRDefault="00D857FE" w:rsidP="00CC7BCB">
            <w:pPr>
              <w:spacing w:after="120"/>
              <w:jc w:val="both"/>
              <w:rPr>
                <w:rFonts w:ascii="Times New Roman" w:hAnsi="Times New Roman"/>
                <w:sz w:val="24"/>
              </w:rPr>
            </w:pPr>
            <w:r w:rsidRPr="00D83669">
              <w:rPr>
                <w:rFonts w:ascii="Times New Roman" w:hAnsi="Times New Roman"/>
                <w:sz w:val="24"/>
              </w:rPr>
              <w:lastRenderedPageBreak/>
              <w:t>По операция, планирана за реализиране чрез подхода ИТИ, индексираният брой на педагогическите специалисти на база налични данни по ОПНОИР (за обучение на педагогически специалисти за работа в мултикултурна образователна среда Показател 3212) се определя на 5,013% от педагогическия персонал в училищното образование по данни на НСИ за 2019/2020 г. или 65</w:t>
            </w:r>
            <w:r w:rsidRPr="00D83669">
              <w:rPr>
                <w:rFonts w:ascii="Times New Roman" w:hAnsi="Times New Roman"/>
                <w:sz w:val="24"/>
                <w:lang w:val="en-US"/>
              </w:rPr>
              <w:t> </w:t>
            </w:r>
            <w:r w:rsidRPr="00D83669">
              <w:rPr>
                <w:rFonts w:ascii="Times New Roman" w:hAnsi="Times New Roman"/>
                <w:sz w:val="24"/>
              </w:rPr>
              <w:t>417</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5,013% е 3</w:t>
            </w:r>
            <w:r w:rsidRPr="00D83669">
              <w:rPr>
                <w:rFonts w:ascii="Times New Roman" w:hAnsi="Times New Roman"/>
                <w:sz w:val="24"/>
                <w:lang w:val="en-US"/>
              </w:rPr>
              <w:t> </w:t>
            </w:r>
            <w:r w:rsidRPr="00D83669">
              <w:rPr>
                <w:rFonts w:ascii="Times New Roman" w:hAnsi="Times New Roman"/>
                <w:sz w:val="24"/>
              </w:rPr>
              <w:t>280.</w:t>
            </w:r>
          </w:p>
          <w:p w14:paraId="4A9A94B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545 образователни медиатори/непедагогически персонал (след индексация) ще бъдат обучени по теми за работа в мултикултурна среда и за училищната десегрегация. Прогнозната стойност на непедагогическия персонал се определя от назначените по проекти 2.011 и 3.005, които общо са 1</w:t>
            </w:r>
            <w:r w:rsidRPr="00D83669">
              <w:rPr>
                <w:rFonts w:ascii="Times New Roman" w:hAnsi="Times New Roman"/>
                <w:sz w:val="24"/>
                <w:lang w:val="en-US"/>
              </w:rPr>
              <w:t> </w:t>
            </w:r>
            <w:r w:rsidRPr="00D83669">
              <w:rPr>
                <w:rFonts w:ascii="Times New Roman" w:hAnsi="Times New Roman"/>
                <w:sz w:val="24"/>
              </w:rPr>
              <w:t>345. За целите на териториалните подходи ВОМР и ИТИ прогнозните им стойности са съответно 400 ВОМР и 440 ИТИ, а целевите стойности след индексация са 260 и 285 или общо 545.</w:t>
            </w:r>
          </w:p>
          <w:p w14:paraId="6D0DE713" w14:textId="23BB3F5E" w:rsidR="00D857FE"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е сбор от целевите стойности на педагогическите специалисти и непедагогическия персонал, участници в обучения за работа в мултикултурна образователна среда и за превенция и преодоляване на десегрегацията или 2</w:t>
            </w:r>
            <w:r w:rsidRPr="00D83669">
              <w:rPr>
                <w:rFonts w:ascii="Times New Roman" w:hAnsi="Times New Roman"/>
                <w:sz w:val="24"/>
                <w:lang w:val="en-US"/>
              </w:rPr>
              <w:t> </w:t>
            </w:r>
            <w:r w:rsidRPr="00D83669">
              <w:rPr>
                <w:rFonts w:ascii="Times New Roman" w:hAnsi="Times New Roman"/>
                <w:sz w:val="24"/>
              </w:rPr>
              <w:t>594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3</w:t>
            </w:r>
            <w:r w:rsidRPr="00D83669">
              <w:rPr>
                <w:rFonts w:ascii="Times New Roman" w:hAnsi="Times New Roman"/>
                <w:sz w:val="24"/>
                <w:lang w:val="en-US"/>
              </w:rPr>
              <w:t> </w:t>
            </w:r>
            <w:r w:rsidRPr="00D83669">
              <w:rPr>
                <w:rFonts w:ascii="Times New Roman" w:hAnsi="Times New Roman"/>
                <w:sz w:val="24"/>
              </w:rPr>
              <w:t>280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545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6</w:t>
            </w:r>
            <w:r w:rsidR="00685DF5">
              <w:rPr>
                <w:rFonts w:ascii="Times New Roman" w:hAnsi="Times New Roman"/>
                <w:sz w:val="24"/>
                <w:lang w:val="en-US"/>
              </w:rPr>
              <w:t> </w:t>
            </w:r>
            <w:r w:rsidRPr="00D83669">
              <w:rPr>
                <w:rFonts w:ascii="Times New Roman" w:hAnsi="Times New Roman"/>
                <w:sz w:val="24"/>
              </w:rPr>
              <w:t>419.</w:t>
            </w:r>
          </w:p>
          <w:p w14:paraId="2749476C" w14:textId="54C045FF" w:rsidR="00685DF5" w:rsidRPr="00D83669" w:rsidRDefault="00685DF5" w:rsidP="00685DF5">
            <w:pPr>
              <w:spacing w:after="120"/>
              <w:jc w:val="both"/>
              <w:rPr>
                <w:rFonts w:ascii="Times New Roman" w:hAnsi="Times New Roman"/>
                <w:sz w:val="24"/>
              </w:rPr>
            </w:pPr>
            <w:r w:rsidRPr="00685DF5">
              <w:rPr>
                <w:rFonts w:ascii="Times New Roman" w:hAnsi="Times New Roman"/>
                <w:iCs/>
                <w:sz w:val="24"/>
              </w:rPr>
              <w:t>В резултат на намалението на бюджета по Приоритет 1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58F8397B" w14:textId="77777777" w:rsidTr="00DC4605">
        <w:tc>
          <w:tcPr>
            <w:tcW w:w="2405" w:type="dxa"/>
            <w:shd w:val="clear" w:color="auto" w:fill="auto"/>
            <w:vAlign w:val="center"/>
          </w:tcPr>
          <w:p w14:paraId="29AA2AD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Междинна цел</w:t>
            </w:r>
          </w:p>
        </w:tc>
        <w:tc>
          <w:tcPr>
            <w:tcW w:w="7235" w:type="dxa"/>
            <w:shd w:val="clear" w:color="auto" w:fill="auto"/>
            <w:vAlign w:val="center"/>
          </w:tcPr>
          <w:p w14:paraId="003A55BF" w14:textId="6BDA0A4A" w:rsidR="00D857FE" w:rsidRPr="00D83669" w:rsidRDefault="001E0147" w:rsidP="00CC7BCB">
            <w:pPr>
              <w:spacing w:after="120"/>
              <w:jc w:val="both"/>
              <w:rPr>
                <w:rFonts w:ascii="Times New Roman" w:hAnsi="Times New Roman"/>
                <w:sz w:val="24"/>
              </w:rPr>
            </w:pPr>
            <w:r w:rsidRPr="00D83669">
              <w:rPr>
                <w:rFonts w:ascii="Times New Roman" w:hAnsi="Times New Roman"/>
                <w:sz w:val="24"/>
              </w:rPr>
              <w:t>221</w:t>
            </w:r>
          </w:p>
        </w:tc>
      </w:tr>
      <w:tr w:rsidR="00D857FE" w:rsidRPr="00D83669" w14:paraId="10354D4C" w14:textId="77777777" w:rsidTr="00DC4605">
        <w:tc>
          <w:tcPr>
            <w:tcW w:w="2405" w:type="dxa"/>
            <w:shd w:val="clear" w:color="auto" w:fill="auto"/>
            <w:vAlign w:val="center"/>
          </w:tcPr>
          <w:p w14:paraId="45C20D4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w:t>
            </w:r>
          </w:p>
        </w:tc>
        <w:tc>
          <w:tcPr>
            <w:tcW w:w="7235" w:type="dxa"/>
            <w:shd w:val="clear" w:color="auto" w:fill="auto"/>
            <w:vAlign w:val="center"/>
          </w:tcPr>
          <w:p w14:paraId="40838294" w14:textId="4954FC9E" w:rsidR="00D857FE" w:rsidRPr="00D83669" w:rsidRDefault="0006339B" w:rsidP="00CC7BCB">
            <w:pPr>
              <w:spacing w:after="120"/>
              <w:jc w:val="both"/>
              <w:rPr>
                <w:rFonts w:ascii="Times New Roman" w:hAnsi="Times New Roman"/>
                <w:sz w:val="24"/>
              </w:rPr>
            </w:pPr>
            <w:r w:rsidRPr="00D83669">
              <w:rPr>
                <w:rFonts w:ascii="Times New Roman" w:hAnsi="Times New Roman"/>
                <w:sz w:val="24"/>
              </w:rPr>
              <w:t>Етапната цел  е съобразена с планирания график за операции по подхода ВОМР и подхода ИТИ. Операцията по подхода ВОМР стартира в края на 2023 г. с продължителност от 7 години и реално изпълнение на не повече от 1/3 от обхванатите в обучения педагогически специалисти и непедагогически персонал до края на 2024 г.(2594+260)/7*1/3=136). Операцията по подхода ИТИ стартира през 2024 г. с продължителност от 7 години и реално изпълнение на не повече от 1/6 от обхванатите в обучения педагогически специалисти и непедагогически персонал до края на 2024 г. съгласно стратегиите на регионите и концепциите за проектни предложения по ИТИ и отчитането на стойности на показателя до края на 2024 г. (3280+285)/7*1/6=85). Етапната цел е сбор от обхванатите в обучения педагогически специалисти и непедагогически персонал в операции по подхода ВОМР и подхода ИТИ съобразено със спецификите на прилагане на двата подхода и възможността за отчитане на показателя до края на 2024 г. или 136+85=221.</w:t>
            </w:r>
          </w:p>
        </w:tc>
      </w:tr>
      <w:tr w:rsidR="00D857FE" w:rsidRPr="00D83669" w14:paraId="1BBA7B43" w14:textId="77777777" w:rsidTr="00DC4605">
        <w:tc>
          <w:tcPr>
            <w:tcW w:w="2405" w:type="dxa"/>
            <w:shd w:val="clear" w:color="auto" w:fill="auto"/>
            <w:vAlign w:val="center"/>
          </w:tcPr>
          <w:p w14:paraId="67E314C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0DA2058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2080787B" w14:textId="77777777" w:rsidTr="00DC4605">
        <w:tc>
          <w:tcPr>
            <w:tcW w:w="2405" w:type="dxa"/>
            <w:shd w:val="clear" w:color="auto" w:fill="auto"/>
            <w:vAlign w:val="center"/>
          </w:tcPr>
          <w:p w14:paraId="5C1778C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0B824AE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педагогически специалисти и непедагогически персонал по демографски, социални </w:t>
            </w:r>
            <w:r w:rsidRPr="00D83669">
              <w:rPr>
                <w:rFonts w:ascii="Times New Roman" w:hAnsi="Times New Roman"/>
                <w:sz w:val="24"/>
              </w:rPr>
              <w:lastRenderedPageBreak/>
              <w:t>характеристики, теми на обучение, придобита квалификация, учебно заведение, и др.</w:t>
            </w:r>
          </w:p>
        </w:tc>
      </w:tr>
      <w:tr w:rsidR="00D857FE" w:rsidRPr="00D83669" w14:paraId="34167151" w14:textId="77777777" w:rsidTr="00DC4605">
        <w:tc>
          <w:tcPr>
            <w:tcW w:w="2405" w:type="dxa"/>
            <w:shd w:val="clear" w:color="auto" w:fill="auto"/>
            <w:vAlign w:val="center"/>
          </w:tcPr>
          <w:p w14:paraId="7B9AC41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 xml:space="preserve">Обосновка </w:t>
            </w:r>
          </w:p>
        </w:tc>
        <w:tc>
          <w:tcPr>
            <w:tcW w:w="7235" w:type="dxa"/>
            <w:shd w:val="clear" w:color="auto" w:fill="auto"/>
            <w:vAlign w:val="center"/>
          </w:tcPr>
          <w:p w14:paraId="7B62D75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Събирането на данни за броя на обучените педагогически специалисти и непедагогически персонал за работа в мултикултурна образователна среда и десегрегация на училищата е необходимо за изграждане на база от данни относно ресурсното обезпечаване на приобщаващото образование и кариерното развитие на педагогическите специалисти. Броят на извършените квалификационни дейности по програмата ще послужи на национално ниво при разработване на стратегическа визия за провеждане на политика за професионално развитие и квалификация на педагогическите специалисти, подобряване на качеството на приобщаващото образованието и ефективното планиране на мерки. Данните ще предоставят информация за броя на педагогическите специалисти, които са подготвени за нуждите на мултикултурната образователна среда като елемент на приобщаващото образование. </w:t>
            </w:r>
          </w:p>
          <w:p w14:paraId="19ECFF9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допринася за оценка на ефекта върху целевите групи – доколко и как промяната в капацитета на педагогическите специалисти се отразява на целевите групи.</w:t>
            </w:r>
          </w:p>
        </w:tc>
      </w:tr>
      <w:tr w:rsidR="00D857FE" w:rsidRPr="00D83669" w14:paraId="30C00AD2" w14:textId="77777777" w:rsidTr="00DC4605">
        <w:tc>
          <w:tcPr>
            <w:tcW w:w="2405" w:type="dxa"/>
            <w:shd w:val="clear" w:color="auto" w:fill="auto"/>
            <w:vAlign w:val="center"/>
          </w:tcPr>
          <w:p w14:paraId="5C05F70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6BE1E59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от бенефициенти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5432825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преподавател в предучилищно или училищно образование, ниво на педагогическата длъжност, образователна институция, община, район, и др.</w:t>
            </w:r>
          </w:p>
        </w:tc>
      </w:tr>
      <w:tr w:rsidR="00D857FE" w:rsidRPr="00D83669" w14:paraId="06406132" w14:textId="77777777" w:rsidTr="00DC4605">
        <w:tc>
          <w:tcPr>
            <w:tcW w:w="2405" w:type="dxa"/>
            <w:shd w:val="clear" w:color="auto" w:fill="auto"/>
            <w:vAlign w:val="center"/>
          </w:tcPr>
          <w:p w14:paraId="526BD66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0E0C3B0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2E58A92" w14:textId="77777777" w:rsidTr="00DC4605">
        <w:trPr>
          <w:trHeight w:val="421"/>
        </w:trPr>
        <w:tc>
          <w:tcPr>
            <w:tcW w:w="2405" w:type="dxa"/>
            <w:shd w:val="clear" w:color="auto" w:fill="auto"/>
            <w:vAlign w:val="center"/>
          </w:tcPr>
          <w:p w14:paraId="6EDD67BE" w14:textId="644768E2"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3EE1E726"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szCs w:val="32"/>
              </w:rPr>
              <w:t>EECO15 малцинства (включително маргинализирани общности като ромите);</w:t>
            </w:r>
          </w:p>
          <w:p w14:paraId="7B6D71D8"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SOI1.6. Брой училища обхванати в дейности за десегрегация по програмата;</w:t>
            </w:r>
          </w:p>
          <w:p w14:paraId="30B571E4"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3BDF0C93"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76F22796" w14:textId="617AC5B9"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 xml:space="preserve">SRI 1.2. Брой деца и ученици от уязвими групи с подобрени образователни резултати </w:t>
            </w:r>
            <w:r w:rsidR="00534BA1" w:rsidRPr="00D83669">
              <w:rPr>
                <w:rFonts w:ascii="Times New Roman" w:hAnsi="Times New Roman"/>
                <w:sz w:val="24"/>
              </w:rPr>
              <w:t xml:space="preserve">след </w:t>
            </w:r>
            <w:r w:rsidRPr="00D83669">
              <w:rPr>
                <w:rFonts w:ascii="Times New Roman" w:hAnsi="Times New Roman"/>
                <w:sz w:val="24"/>
              </w:rPr>
              <w:t>1 година участие в операцията.</w:t>
            </w:r>
          </w:p>
        </w:tc>
      </w:tr>
      <w:tr w:rsidR="00D857FE" w:rsidRPr="00D83669" w14:paraId="3C2F8891" w14:textId="77777777" w:rsidTr="00DC4605">
        <w:trPr>
          <w:trHeight w:val="421"/>
        </w:trPr>
        <w:tc>
          <w:tcPr>
            <w:tcW w:w="2405" w:type="dxa"/>
            <w:shd w:val="clear" w:color="auto" w:fill="auto"/>
            <w:vAlign w:val="center"/>
          </w:tcPr>
          <w:p w14:paraId="7B01DE3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11B73316" w14:textId="228FA003" w:rsidR="00D857FE" w:rsidRPr="00D83669" w:rsidRDefault="00D857FE" w:rsidP="00CC7BCB">
            <w:pPr>
              <w:spacing w:after="120"/>
              <w:jc w:val="both"/>
              <w:rPr>
                <w:rFonts w:ascii="Times New Roman" w:hAnsi="Times New Roman"/>
                <w:sz w:val="24"/>
                <w:szCs w:val="32"/>
              </w:rPr>
            </w:pPr>
            <w:r w:rsidRPr="00D83669">
              <w:rPr>
                <w:rFonts w:ascii="Times New Roman" w:hAnsi="Times New Roman"/>
                <w:sz w:val="24"/>
                <w:szCs w:val="32"/>
              </w:rPr>
              <w:t xml:space="preserve">Целевата стойност на показателя обхваща броя на назначените в образователната система педагогически специалисти и непедагогически персонал, участници в дейностите по СЦ по чл. 4, </w:t>
            </w:r>
            <w:r w:rsidRPr="00D83669">
              <w:rPr>
                <w:rFonts w:ascii="Times New Roman" w:hAnsi="Times New Roman"/>
                <w:sz w:val="24"/>
                <w:szCs w:val="32"/>
              </w:rPr>
              <w:lastRenderedPageBreak/>
              <w:t>пар. 1, буква й) на ПО 2021 – 2027 и по-малка от броя на всички участници в дейности по тази специфична цел.</w:t>
            </w:r>
          </w:p>
        </w:tc>
      </w:tr>
    </w:tbl>
    <w:p w14:paraId="0696F7A6" w14:textId="77777777" w:rsidR="00D857FE" w:rsidRPr="00D83669" w:rsidRDefault="00D857FE" w:rsidP="00D857FE">
      <w:r w:rsidRPr="00D83669">
        <w:lastRenderedPageBreak/>
        <w:br w:type="page"/>
      </w:r>
    </w:p>
    <w:p w14:paraId="68A74E07" w14:textId="5985309A" w:rsidR="00D857FE" w:rsidRPr="00D83669" w:rsidRDefault="00D857FE" w:rsidP="007C64A2">
      <w:pPr>
        <w:pStyle w:val="Heading3"/>
        <w:rPr>
          <w:b/>
          <w:bCs/>
          <w:i/>
          <w:iCs/>
          <w:sz w:val="22"/>
          <w:szCs w:val="22"/>
        </w:rPr>
      </w:pPr>
      <w:bookmarkStart w:id="125" w:name="_Toc100152993"/>
      <w:bookmarkStart w:id="126" w:name="_Toc215213947"/>
      <w:r w:rsidRPr="00D83669">
        <w:rPr>
          <w:b/>
          <w:bCs/>
          <w:i/>
          <w:iCs/>
          <w:sz w:val="22"/>
          <w:szCs w:val="22"/>
        </w:rPr>
        <w:lastRenderedPageBreak/>
        <w:t>SOI</w:t>
      </w:r>
      <w:r w:rsidR="00CF3DDC" w:rsidRPr="00D83669">
        <w:rPr>
          <w:b/>
          <w:bCs/>
          <w:i/>
          <w:iCs/>
          <w:sz w:val="22"/>
          <w:szCs w:val="22"/>
        </w:rPr>
        <w:t xml:space="preserve"> </w:t>
      </w:r>
      <w:r w:rsidRPr="00D83669">
        <w:rPr>
          <w:b/>
          <w:bCs/>
          <w:i/>
          <w:iCs/>
          <w:sz w:val="22"/>
          <w:szCs w:val="22"/>
        </w:rPr>
        <w:t>1.6. Брой училища обхванати в дейности за десегрегация по програмата</w:t>
      </w:r>
      <w:bookmarkEnd w:id="125"/>
      <w:bookmarkEnd w:id="126"/>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44DAE38E" w14:textId="77777777" w:rsidTr="00BF11B7">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569619E" w14:textId="7AFA5ADE"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6D2ECF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5691086F" w14:textId="77777777" w:rsidTr="00BF11B7">
        <w:tc>
          <w:tcPr>
            <w:tcW w:w="2405" w:type="dxa"/>
            <w:shd w:val="clear" w:color="auto" w:fill="auto"/>
            <w:vAlign w:val="center"/>
          </w:tcPr>
          <w:p w14:paraId="1C588E2A" w14:textId="717CF74C"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0C5290FE" w14:textId="65A67B4E" w:rsidR="00D857FE" w:rsidRPr="00D83669" w:rsidRDefault="00D857FE" w:rsidP="00CC7BCB">
            <w:pPr>
              <w:spacing w:after="120"/>
              <w:jc w:val="both"/>
              <w:rPr>
                <w:rFonts w:ascii="Times New Roman" w:hAnsi="Times New Roman"/>
                <w:sz w:val="24"/>
              </w:rPr>
            </w:pPr>
            <w:r w:rsidRPr="00D83669">
              <w:rPr>
                <w:rFonts w:ascii="Times New Roman" w:hAnsi="Times New Roman"/>
                <w:sz w:val="24"/>
                <w:lang w:val="en-US"/>
              </w:rPr>
              <w:t>SOI</w:t>
            </w:r>
            <w:r w:rsidR="00CF3DDC" w:rsidRPr="00D83669">
              <w:rPr>
                <w:rFonts w:ascii="Times New Roman" w:hAnsi="Times New Roman"/>
                <w:sz w:val="24"/>
              </w:rPr>
              <w:t xml:space="preserve"> </w:t>
            </w:r>
            <w:r w:rsidRPr="00D83669">
              <w:rPr>
                <w:rFonts w:ascii="Times New Roman" w:hAnsi="Times New Roman"/>
                <w:sz w:val="24"/>
              </w:rPr>
              <w:t>1.6. Брой училища обхванати в дейности за десегрегация по програмата</w:t>
            </w:r>
          </w:p>
        </w:tc>
      </w:tr>
      <w:tr w:rsidR="00D857FE" w:rsidRPr="00D83669" w14:paraId="33AD4FBC" w14:textId="77777777" w:rsidTr="00BF11B7">
        <w:tc>
          <w:tcPr>
            <w:tcW w:w="2405" w:type="dxa"/>
            <w:shd w:val="clear" w:color="auto" w:fill="auto"/>
            <w:vAlign w:val="center"/>
          </w:tcPr>
          <w:p w14:paraId="14FD71F4"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5A095922" w14:textId="62281A2A"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298C9EAD" w14:textId="77777777" w:rsidTr="00BF11B7">
        <w:tc>
          <w:tcPr>
            <w:tcW w:w="2405" w:type="dxa"/>
            <w:shd w:val="clear" w:color="auto" w:fill="auto"/>
            <w:vAlign w:val="center"/>
          </w:tcPr>
          <w:p w14:paraId="1AD8A5B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045AC6E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й)</w:t>
            </w:r>
            <w:r w:rsidRPr="00D83669">
              <w:rPr>
                <w:rFonts w:ascii="Times New Roman" w:hAnsi="Times New Roman"/>
                <w:sz w:val="24"/>
              </w:rPr>
              <w:t xml:space="preserve"> – Насърчаване на социално-икономическата интеграция на граждани на трети държави и на маргинализирани общности, като например ромите</w:t>
            </w:r>
          </w:p>
        </w:tc>
      </w:tr>
      <w:tr w:rsidR="00D857FE" w:rsidRPr="00D83669" w14:paraId="59495DA3" w14:textId="77777777" w:rsidTr="00BF11B7">
        <w:tc>
          <w:tcPr>
            <w:tcW w:w="2405" w:type="dxa"/>
            <w:shd w:val="clear" w:color="auto" w:fill="auto"/>
            <w:vAlign w:val="center"/>
          </w:tcPr>
          <w:p w14:paraId="12B00CC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06E6A4B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Комплексни програми на общинско ниво за десегрегация на училищата, превенция на вторичната сегрегация и против дискриминацията</w:t>
            </w:r>
          </w:p>
        </w:tc>
      </w:tr>
      <w:tr w:rsidR="00D857FE" w:rsidRPr="00D83669" w14:paraId="20BB3DE0" w14:textId="77777777" w:rsidTr="00BF11B7">
        <w:tc>
          <w:tcPr>
            <w:tcW w:w="2405" w:type="dxa"/>
            <w:shd w:val="clear" w:color="auto" w:fill="auto"/>
            <w:vAlign w:val="center"/>
          </w:tcPr>
          <w:p w14:paraId="6E9A24A8"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2A7D3732" w14:textId="3780AB54"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броя на училищата от основното и средното образование, вкл. професионалните училища, участващи в дейности за комплексни програми за десегрегация на училищно ниво, за превенция на вторичната сегрегация и против дискриминацията.</w:t>
            </w:r>
          </w:p>
        </w:tc>
      </w:tr>
      <w:tr w:rsidR="00D857FE" w:rsidRPr="00D83669" w14:paraId="26714971" w14:textId="77777777" w:rsidTr="00BF11B7">
        <w:tc>
          <w:tcPr>
            <w:tcW w:w="2405" w:type="dxa"/>
            <w:shd w:val="clear" w:color="auto" w:fill="auto"/>
            <w:vAlign w:val="center"/>
          </w:tcPr>
          <w:p w14:paraId="4A41838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4E5ED07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683847C9" w14:textId="77777777" w:rsidTr="00BF11B7">
        <w:tc>
          <w:tcPr>
            <w:tcW w:w="2405" w:type="dxa"/>
            <w:shd w:val="clear" w:color="auto" w:fill="auto"/>
            <w:vAlign w:val="center"/>
          </w:tcPr>
          <w:p w14:paraId="631B3B75" w14:textId="6EC8EB03" w:rsidR="00D857FE" w:rsidRPr="00D83669" w:rsidRDefault="00C27583" w:rsidP="00CC7BCB">
            <w:pPr>
              <w:spacing w:after="120"/>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26C4D55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345</w:t>
            </w:r>
          </w:p>
        </w:tc>
      </w:tr>
      <w:tr w:rsidR="00D857FE" w:rsidRPr="00D83669" w14:paraId="6A4A3D83" w14:textId="77777777" w:rsidTr="00BF11B7">
        <w:tc>
          <w:tcPr>
            <w:tcW w:w="2405" w:type="dxa"/>
            <w:shd w:val="clear" w:color="auto" w:fill="auto"/>
            <w:vAlign w:val="center"/>
          </w:tcPr>
          <w:p w14:paraId="5226CF2C" w14:textId="2CECCF12"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35E6AD1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се определя на 345 училища от основно и средно образование, вкл. професионални училища, съгласно изводите от прочуване през 2020 г. по проект № 848854 „NOSEGREGATION: </w:t>
            </w:r>
            <w:r w:rsidRPr="00D83669">
              <w:rPr>
                <w:rFonts w:ascii="Times New Roman" w:hAnsi="Times New Roman"/>
                <w:sz w:val="24"/>
                <w:lang w:val="en-GB"/>
              </w:rPr>
              <w:t>Local</w:t>
            </w:r>
            <w:r w:rsidRPr="00D83669">
              <w:rPr>
                <w:rFonts w:ascii="Times New Roman" w:hAnsi="Times New Roman"/>
                <w:sz w:val="24"/>
              </w:rPr>
              <w:t xml:space="preserve"> </w:t>
            </w:r>
            <w:r w:rsidRPr="00D83669">
              <w:rPr>
                <w:rFonts w:ascii="Times New Roman" w:hAnsi="Times New Roman"/>
                <w:sz w:val="24"/>
                <w:lang w:val="en-GB"/>
              </w:rPr>
              <w:t>Action</w:t>
            </w:r>
            <w:r w:rsidRPr="00D83669">
              <w:rPr>
                <w:rFonts w:ascii="Times New Roman" w:hAnsi="Times New Roman"/>
                <w:sz w:val="24"/>
              </w:rPr>
              <w:t xml:space="preserve"> </w:t>
            </w:r>
            <w:r w:rsidRPr="00D83669">
              <w:rPr>
                <w:rFonts w:ascii="Times New Roman" w:hAnsi="Times New Roman"/>
                <w:sz w:val="24"/>
                <w:lang w:val="en-GB"/>
              </w:rPr>
              <w:t>Against</w:t>
            </w:r>
            <w:r w:rsidRPr="00D83669">
              <w:rPr>
                <w:rFonts w:ascii="Times New Roman" w:hAnsi="Times New Roman"/>
                <w:sz w:val="24"/>
              </w:rPr>
              <w:t xml:space="preserve"> </w:t>
            </w:r>
            <w:r w:rsidRPr="00D83669">
              <w:rPr>
                <w:rFonts w:ascii="Times New Roman" w:hAnsi="Times New Roman"/>
                <w:sz w:val="24"/>
                <w:lang w:val="en-GB"/>
              </w:rPr>
              <w:t>School</w:t>
            </w:r>
            <w:r w:rsidRPr="00D83669">
              <w:rPr>
                <w:rFonts w:ascii="Times New Roman" w:hAnsi="Times New Roman"/>
                <w:sz w:val="24"/>
              </w:rPr>
              <w:t xml:space="preserve"> </w:t>
            </w:r>
            <w:r w:rsidRPr="00D83669">
              <w:rPr>
                <w:rFonts w:ascii="Times New Roman" w:hAnsi="Times New Roman"/>
                <w:sz w:val="24"/>
                <w:lang w:val="en-GB"/>
              </w:rPr>
              <w:t>Segregation</w:t>
            </w:r>
            <w:r w:rsidRPr="00D83669">
              <w:rPr>
                <w:rFonts w:ascii="Times New Roman" w:hAnsi="Times New Roman"/>
                <w:sz w:val="24"/>
              </w:rPr>
              <w:t xml:space="preserve"> </w:t>
            </w:r>
            <w:r w:rsidRPr="00D83669">
              <w:rPr>
                <w:rFonts w:ascii="Times New Roman" w:hAnsi="Times New Roman"/>
                <w:sz w:val="24"/>
                <w:lang w:val="en-GB"/>
              </w:rPr>
              <w:t>of</w:t>
            </w:r>
            <w:r w:rsidRPr="00D83669">
              <w:rPr>
                <w:rFonts w:ascii="Times New Roman" w:hAnsi="Times New Roman"/>
                <w:sz w:val="24"/>
              </w:rPr>
              <w:t xml:space="preserve"> </w:t>
            </w:r>
            <w:r w:rsidRPr="00D83669">
              <w:rPr>
                <w:rFonts w:ascii="Times New Roman" w:hAnsi="Times New Roman"/>
                <w:sz w:val="24"/>
                <w:lang w:val="en-GB"/>
              </w:rPr>
              <w:t>Roma</w:t>
            </w:r>
            <w:r w:rsidRPr="00D83669">
              <w:rPr>
                <w:rFonts w:ascii="Times New Roman" w:hAnsi="Times New Roman"/>
                <w:sz w:val="24"/>
              </w:rPr>
              <w:t xml:space="preserve">“, финансиран по Програмата на Европейския съюз за права, равенство и гражданство (2014 – 2020), D2.5. Карта на училищната сегрегация в България. Според публикувания доклад – </w:t>
            </w:r>
            <w:hyperlink r:id="rId25" w:history="1">
              <w:r w:rsidRPr="00D83669">
                <w:rPr>
                  <w:rStyle w:val="Hyperlink"/>
                  <w:rFonts w:ascii="Times New Roman" w:hAnsi="Times New Roman"/>
                  <w:sz w:val="24"/>
                </w:rPr>
                <w:t>https://amalipe.bg/za-romite/resursi/knigi/</w:t>
              </w:r>
            </w:hyperlink>
            <w:r w:rsidRPr="00D83669">
              <w:rPr>
                <w:rFonts w:ascii="Times New Roman" w:hAnsi="Times New Roman"/>
                <w:sz w:val="24"/>
              </w:rPr>
              <w:t xml:space="preserve"> сегрегираните училища са 344, от които 185 основни и 159 средни, включително професионални училища като за сегрегирани училища се определят такива, които са с концентрация на уязвими групи, но не са единствени в населеното място като има и други училища в същия образователен етап без концентрация на уязвими групи.</w:t>
            </w:r>
          </w:p>
          <w:p w14:paraId="6D8A361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се определя на 345 училища и гарантира обхват на всички сегрегирани училища по методологията от проект № 848854 „NOSEGREGATION: </w:t>
            </w:r>
            <w:r w:rsidRPr="00D83669">
              <w:rPr>
                <w:rFonts w:ascii="Times New Roman" w:hAnsi="Times New Roman"/>
                <w:sz w:val="24"/>
                <w:lang w:val="en-GB"/>
              </w:rPr>
              <w:t>Local</w:t>
            </w:r>
            <w:r w:rsidRPr="00D83669">
              <w:rPr>
                <w:rFonts w:ascii="Times New Roman" w:hAnsi="Times New Roman"/>
                <w:sz w:val="24"/>
              </w:rPr>
              <w:t xml:space="preserve"> </w:t>
            </w:r>
            <w:r w:rsidRPr="00D83669">
              <w:rPr>
                <w:rFonts w:ascii="Times New Roman" w:hAnsi="Times New Roman"/>
                <w:sz w:val="24"/>
                <w:lang w:val="en-GB"/>
              </w:rPr>
              <w:t>Action</w:t>
            </w:r>
            <w:r w:rsidRPr="00D83669">
              <w:rPr>
                <w:rFonts w:ascii="Times New Roman" w:hAnsi="Times New Roman"/>
                <w:sz w:val="24"/>
              </w:rPr>
              <w:t xml:space="preserve"> </w:t>
            </w:r>
            <w:r w:rsidRPr="00D83669">
              <w:rPr>
                <w:rFonts w:ascii="Times New Roman" w:hAnsi="Times New Roman"/>
                <w:sz w:val="24"/>
                <w:lang w:val="en-GB"/>
              </w:rPr>
              <w:t>Against</w:t>
            </w:r>
            <w:r w:rsidRPr="00D83669">
              <w:rPr>
                <w:rFonts w:ascii="Times New Roman" w:hAnsi="Times New Roman"/>
                <w:sz w:val="24"/>
              </w:rPr>
              <w:t xml:space="preserve"> </w:t>
            </w:r>
            <w:r w:rsidRPr="00D83669">
              <w:rPr>
                <w:rFonts w:ascii="Times New Roman" w:hAnsi="Times New Roman"/>
                <w:sz w:val="24"/>
                <w:lang w:val="en-GB"/>
              </w:rPr>
              <w:t>School</w:t>
            </w:r>
            <w:r w:rsidRPr="00D83669">
              <w:rPr>
                <w:rFonts w:ascii="Times New Roman" w:hAnsi="Times New Roman"/>
                <w:sz w:val="24"/>
              </w:rPr>
              <w:t xml:space="preserve"> </w:t>
            </w:r>
            <w:r w:rsidRPr="00D83669">
              <w:rPr>
                <w:rFonts w:ascii="Times New Roman" w:hAnsi="Times New Roman"/>
                <w:sz w:val="24"/>
                <w:lang w:val="en-GB"/>
              </w:rPr>
              <w:t>Segregation</w:t>
            </w:r>
            <w:r w:rsidRPr="00D83669">
              <w:rPr>
                <w:rFonts w:ascii="Times New Roman" w:hAnsi="Times New Roman"/>
                <w:sz w:val="24"/>
              </w:rPr>
              <w:t xml:space="preserve"> </w:t>
            </w:r>
            <w:r w:rsidRPr="00D83669">
              <w:rPr>
                <w:rFonts w:ascii="Times New Roman" w:hAnsi="Times New Roman"/>
                <w:sz w:val="24"/>
                <w:lang w:val="en-GB"/>
              </w:rPr>
              <w:t>of</w:t>
            </w:r>
            <w:r w:rsidRPr="00D83669">
              <w:rPr>
                <w:rFonts w:ascii="Times New Roman" w:hAnsi="Times New Roman"/>
                <w:sz w:val="24"/>
              </w:rPr>
              <w:t xml:space="preserve"> </w:t>
            </w:r>
            <w:r w:rsidRPr="00D83669">
              <w:rPr>
                <w:rFonts w:ascii="Times New Roman" w:hAnsi="Times New Roman"/>
                <w:sz w:val="24"/>
                <w:lang w:val="en-GB"/>
              </w:rPr>
              <w:t>Roma</w:t>
            </w:r>
            <w:r w:rsidRPr="00D83669">
              <w:rPr>
                <w:rFonts w:ascii="Times New Roman" w:hAnsi="Times New Roman"/>
                <w:sz w:val="24"/>
              </w:rPr>
              <w:t>“, финансиран по Програмата на Европейския съюз за права, равенство и гражданство (2014 – 2020).</w:t>
            </w:r>
          </w:p>
        </w:tc>
      </w:tr>
      <w:tr w:rsidR="00D857FE" w:rsidRPr="00D83669" w14:paraId="498EA9F2" w14:textId="77777777" w:rsidTr="00BF11B7">
        <w:tc>
          <w:tcPr>
            <w:tcW w:w="2405" w:type="dxa"/>
            <w:shd w:val="clear" w:color="auto" w:fill="auto"/>
            <w:vAlign w:val="center"/>
          </w:tcPr>
          <w:p w14:paraId="3D26C21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12F12E6C" w14:textId="5C6C0945" w:rsidR="00D857FE" w:rsidRPr="00D83669" w:rsidRDefault="000A0885" w:rsidP="00CC7BCB">
            <w:pPr>
              <w:spacing w:after="120"/>
              <w:jc w:val="both"/>
              <w:rPr>
                <w:rFonts w:ascii="Times New Roman" w:hAnsi="Times New Roman"/>
                <w:sz w:val="24"/>
              </w:rPr>
            </w:pPr>
            <w:r w:rsidRPr="00D83669">
              <w:rPr>
                <w:rFonts w:ascii="Times New Roman" w:hAnsi="Times New Roman"/>
                <w:sz w:val="24"/>
              </w:rPr>
              <w:t>9</w:t>
            </w:r>
          </w:p>
        </w:tc>
      </w:tr>
      <w:tr w:rsidR="00D857FE" w:rsidRPr="00D83669" w14:paraId="09D675CC" w14:textId="77777777" w:rsidTr="00BF11B7">
        <w:tc>
          <w:tcPr>
            <w:tcW w:w="2405" w:type="dxa"/>
            <w:shd w:val="clear" w:color="auto" w:fill="auto"/>
            <w:vAlign w:val="center"/>
          </w:tcPr>
          <w:p w14:paraId="011A720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w:t>
            </w:r>
          </w:p>
        </w:tc>
        <w:tc>
          <w:tcPr>
            <w:tcW w:w="7235" w:type="dxa"/>
            <w:shd w:val="clear" w:color="auto" w:fill="auto"/>
            <w:vAlign w:val="center"/>
          </w:tcPr>
          <w:p w14:paraId="6E95F49F" w14:textId="62ABB5ED" w:rsidR="00D857FE" w:rsidRPr="00D83669" w:rsidRDefault="00AB7BA9" w:rsidP="00CC7BCB">
            <w:pPr>
              <w:spacing w:after="120"/>
              <w:jc w:val="both"/>
              <w:rPr>
                <w:rFonts w:ascii="Times New Roman" w:hAnsi="Times New Roman"/>
                <w:sz w:val="24"/>
              </w:rPr>
            </w:pPr>
            <w:r w:rsidRPr="00D83669">
              <w:rPr>
                <w:rFonts w:ascii="Times New Roman" w:hAnsi="Times New Roman"/>
                <w:sz w:val="24"/>
              </w:rPr>
              <w:t>Етапната цел  е съобразена с планирания график за операцията по подхода ИТИ, която стартира през 2024 г. с продължителност от 7 години и реално изпълнение на не повече от 1/6 от обхванатите училища в дейности по десегрегация до края на 2024 г. съгласно стратегиите на регионите и концепциите за проектни предложения по ИТИ и отчитането на стойности на показателя до края на 2024 г. или 345/7*1/6=9.</w:t>
            </w:r>
          </w:p>
        </w:tc>
      </w:tr>
      <w:tr w:rsidR="00D857FE" w:rsidRPr="00D83669" w14:paraId="006228B6" w14:textId="77777777" w:rsidTr="00BF11B7">
        <w:tc>
          <w:tcPr>
            <w:tcW w:w="2405" w:type="dxa"/>
            <w:shd w:val="clear" w:color="auto" w:fill="auto"/>
            <w:vAlign w:val="center"/>
          </w:tcPr>
          <w:p w14:paraId="0371BFB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Базова стойност</w:t>
            </w:r>
          </w:p>
        </w:tc>
        <w:tc>
          <w:tcPr>
            <w:tcW w:w="7235" w:type="dxa"/>
            <w:shd w:val="clear" w:color="auto" w:fill="auto"/>
            <w:vAlign w:val="center"/>
          </w:tcPr>
          <w:p w14:paraId="3DD3C61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26BAF8DE" w14:textId="77777777" w:rsidTr="00BF11B7">
        <w:tc>
          <w:tcPr>
            <w:tcW w:w="2405" w:type="dxa"/>
            <w:shd w:val="clear" w:color="auto" w:fill="auto"/>
            <w:vAlign w:val="center"/>
          </w:tcPr>
          <w:p w14:paraId="50C079E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0310633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правена предварителна разбивка по населено място, вид на училището и демографски и социални фактори на учениците. При отчитането ще бъдат представени данни съгласно методологията за събиране на данни за сегрегирани училища, за приемни училища и демографски и социални данни за учениците, родителите им.</w:t>
            </w:r>
          </w:p>
        </w:tc>
      </w:tr>
      <w:tr w:rsidR="00D857FE" w:rsidRPr="00D83669" w14:paraId="079942AB" w14:textId="77777777" w:rsidTr="00BF11B7">
        <w:tc>
          <w:tcPr>
            <w:tcW w:w="2405" w:type="dxa"/>
            <w:shd w:val="clear" w:color="auto" w:fill="auto"/>
            <w:vAlign w:val="center"/>
          </w:tcPr>
          <w:p w14:paraId="6DEA25D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4ABB1ECC" w14:textId="7ACCC37D"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Събирането на данни за броя на училищата, участващи в дейности за десегр</w:t>
            </w:r>
            <w:r w:rsidR="003335CA">
              <w:rPr>
                <w:rFonts w:ascii="Times New Roman" w:hAnsi="Times New Roman"/>
                <w:sz w:val="24"/>
              </w:rPr>
              <w:t>е</w:t>
            </w:r>
            <w:r w:rsidRPr="00D83669">
              <w:rPr>
                <w:rFonts w:ascii="Times New Roman" w:hAnsi="Times New Roman"/>
                <w:sz w:val="24"/>
              </w:rPr>
              <w:t>гация на ниво училище и община е необходимо за постигане на националните целите, заложени в Стратегическа рамка за развитие на образованието, обучението и ученето на Република България 2021 – 2030 като Цел 5.6 „Образователна интеграция на деца и ученици от уязвими групи, включително роми, на търсещи или получили международна закрила и мигранти“ и Националната стратегия на Република България за равенство, приобщаване и участие на ромите 2021 – 2030 чрез насърчаване на десегрегацията на училищата и формиране на подкрепяща обществена среда.</w:t>
            </w:r>
          </w:p>
        </w:tc>
      </w:tr>
      <w:tr w:rsidR="00D857FE" w:rsidRPr="00D83669" w14:paraId="3C2D5BD0" w14:textId="77777777" w:rsidTr="00BF11B7">
        <w:tc>
          <w:tcPr>
            <w:tcW w:w="2405" w:type="dxa"/>
            <w:shd w:val="clear" w:color="auto" w:fill="auto"/>
            <w:vAlign w:val="center"/>
          </w:tcPr>
          <w:p w14:paraId="1D9F435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01E6E9F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от бенефициенти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12AAC3F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данни за населено място, регион, община, училища, демографски данни на ученици, родители – пол, възраст, образование, заетост и др.</w:t>
            </w:r>
          </w:p>
        </w:tc>
      </w:tr>
      <w:tr w:rsidR="00D857FE" w:rsidRPr="00D83669" w14:paraId="1C411376" w14:textId="77777777" w:rsidTr="00BF11B7">
        <w:tc>
          <w:tcPr>
            <w:tcW w:w="2405" w:type="dxa"/>
            <w:shd w:val="clear" w:color="auto" w:fill="auto"/>
            <w:vAlign w:val="center"/>
          </w:tcPr>
          <w:p w14:paraId="33280D0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2289D1C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28B868E3" w14:textId="77777777" w:rsidTr="00BF11B7">
        <w:trPr>
          <w:trHeight w:val="421"/>
        </w:trPr>
        <w:tc>
          <w:tcPr>
            <w:tcW w:w="2405" w:type="dxa"/>
            <w:shd w:val="clear" w:color="auto" w:fill="auto"/>
            <w:vAlign w:val="center"/>
          </w:tcPr>
          <w:p w14:paraId="079465BF" w14:textId="1DCDDEC0"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630FF5A0"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szCs w:val="32"/>
              </w:rPr>
              <w:t>SOI 1.5. Педагогически специалисти и непедагогически персонал, обучени за работа с деца и ученици от уязвими групи;</w:t>
            </w:r>
          </w:p>
          <w:p w14:paraId="764EDF87"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4AE2272B"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61057077" w14:textId="3E003C79"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 xml:space="preserve">SRI 1.2. Брой деца и ученици от уязвими групи с подобрени образователни резултати </w:t>
            </w:r>
            <w:r w:rsidR="00534BA1" w:rsidRPr="00D83669">
              <w:rPr>
                <w:rFonts w:ascii="Times New Roman" w:hAnsi="Times New Roman"/>
                <w:sz w:val="24"/>
              </w:rPr>
              <w:t xml:space="preserve">след </w:t>
            </w:r>
            <w:r w:rsidRPr="00D83669">
              <w:rPr>
                <w:rFonts w:ascii="Times New Roman" w:hAnsi="Times New Roman"/>
                <w:sz w:val="24"/>
              </w:rPr>
              <w:t>1 година участие в операцията.</w:t>
            </w:r>
          </w:p>
        </w:tc>
      </w:tr>
      <w:tr w:rsidR="00D857FE" w:rsidRPr="00D83669" w14:paraId="0FF03184" w14:textId="77777777" w:rsidTr="00BF11B7">
        <w:trPr>
          <w:trHeight w:val="421"/>
        </w:trPr>
        <w:tc>
          <w:tcPr>
            <w:tcW w:w="2405" w:type="dxa"/>
            <w:shd w:val="clear" w:color="auto" w:fill="auto"/>
            <w:vAlign w:val="center"/>
          </w:tcPr>
          <w:p w14:paraId="459C964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233DABB0" w14:textId="2A7439E7" w:rsidR="00D857FE" w:rsidRPr="00D83669" w:rsidRDefault="00D857FE" w:rsidP="007F472A">
            <w:pPr>
              <w:pStyle w:val="ListParagraph"/>
              <w:spacing w:after="120"/>
              <w:jc w:val="both"/>
              <w:rPr>
                <w:rFonts w:ascii="Times New Roman" w:hAnsi="Times New Roman"/>
                <w:sz w:val="24"/>
                <w:szCs w:val="32"/>
              </w:rPr>
            </w:pPr>
            <w:r w:rsidRPr="00D83669">
              <w:rPr>
                <w:rFonts w:ascii="Times New Roman" w:hAnsi="Times New Roman"/>
                <w:sz w:val="24"/>
                <w:szCs w:val="32"/>
              </w:rPr>
              <w:t xml:space="preserve">Целевата стойност на показателя е по-малка от броя на училищата в основното и средното образование с концентрация на ученици от уязвими групи. </w:t>
            </w:r>
          </w:p>
        </w:tc>
      </w:tr>
    </w:tbl>
    <w:p w14:paraId="0CA85FBC" w14:textId="77777777" w:rsidR="00D857FE" w:rsidRPr="00D83669" w:rsidRDefault="00D857FE" w:rsidP="00D857FE">
      <w:pPr>
        <w:rPr>
          <w:rFonts w:ascii="Times New Roman" w:eastAsia="Times New Roman" w:hAnsi="Times New Roman" w:cs="Times New Roman"/>
          <w:i/>
          <w:sz w:val="24"/>
          <w:szCs w:val="20"/>
          <w:lang w:eastAsia="bg-BG" w:bidi="bg-BG"/>
        </w:rPr>
      </w:pPr>
      <w:r w:rsidRPr="00D83669">
        <w:br w:type="page"/>
      </w:r>
    </w:p>
    <w:p w14:paraId="326D6D6A" w14:textId="2685F04D" w:rsidR="00D857FE" w:rsidRPr="00D83669" w:rsidRDefault="00D857FE" w:rsidP="00D857FE">
      <w:pPr>
        <w:pStyle w:val="Heading3"/>
        <w:ind w:left="567"/>
        <w:rPr>
          <w:rFonts w:ascii="Times New Roman" w:hAnsi="Times New Roman" w:cs="Times New Roman"/>
          <w:color w:val="000000" w:themeColor="text1"/>
        </w:rPr>
      </w:pPr>
      <w:bookmarkStart w:id="127" w:name="_Toc98778791"/>
      <w:bookmarkStart w:id="128" w:name="_Toc100152994"/>
      <w:bookmarkStart w:id="129" w:name="_Toc215213948"/>
      <w:r w:rsidRPr="00D83669">
        <w:rPr>
          <w:rFonts w:ascii="Times New Roman" w:hAnsi="Times New Roman" w:cs="Times New Roman"/>
        </w:rPr>
        <w:lastRenderedPageBreak/>
        <w:t>Показатели за резултатите</w:t>
      </w:r>
      <w:bookmarkEnd w:id="127"/>
      <w:bookmarkEnd w:id="128"/>
      <w:bookmarkEnd w:id="129"/>
      <w:r w:rsidRPr="00D83669">
        <w:rPr>
          <w:rFonts w:ascii="Times New Roman" w:hAnsi="Times New Roman" w:cs="Times New Roman"/>
          <w:color w:val="000000" w:themeColor="text1"/>
        </w:rPr>
        <w:t xml:space="preserve"> </w:t>
      </w:r>
    </w:p>
    <w:p w14:paraId="2B0B453D" w14:textId="70DA9540" w:rsidR="00D857FE" w:rsidRPr="00D83669" w:rsidRDefault="00D857FE" w:rsidP="007C64A2">
      <w:pPr>
        <w:pStyle w:val="Heading3"/>
        <w:rPr>
          <w:b/>
          <w:bCs/>
          <w:i/>
          <w:iCs/>
          <w:sz w:val="22"/>
          <w:szCs w:val="22"/>
        </w:rPr>
      </w:pPr>
      <w:bookmarkStart w:id="130" w:name="_Toc100152995"/>
      <w:bookmarkStart w:id="131" w:name="_Toc215213949"/>
      <w:r w:rsidRPr="00D83669">
        <w:rPr>
          <w:b/>
          <w:bCs/>
          <w:i/>
          <w:iCs/>
          <w:sz w:val="22"/>
          <w:szCs w:val="22"/>
        </w:rPr>
        <w:t>EECR03 участници, които при напускане на операцията получават квалификация</w:t>
      </w:r>
      <w:bookmarkEnd w:id="130"/>
      <w:bookmarkEnd w:id="131"/>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475712BE" w14:textId="77777777" w:rsidTr="00D20608">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A6C04CF" w14:textId="47DE1C6C"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D01564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7A164CCD" w14:textId="77777777" w:rsidTr="00D20608">
        <w:tc>
          <w:tcPr>
            <w:tcW w:w="2405" w:type="dxa"/>
            <w:shd w:val="clear" w:color="auto" w:fill="auto"/>
            <w:vAlign w:val="center"/>
          </w:tcPr>
          <w:p w14:paraId="7276EB05" w14:textId="2EF53C58"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5723238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51A02EDD" w14:textId="77777777" w:rsidTr="00D20608">
        <w:tc>
          <w:tcPr>
            <w:tcW w:w="2405" w:type="dxa"/>
            <w:shd w:val="clear" w:color="auto" w:fill="auto"/>
            <w:vAlign w:val="center"/>
          </w:tcPr>
          <w:p w14:paraId="448D4A1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7B60F4E7" w14:textId="1118BF08"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Общ показател за резултат</w:t>
            </w:r>
          </w:p>
        </w:tc>
      </w:tr>
      <w:tr w:rsidR="00D857FE" w:rsidRPr="00D83669" w14:paraId="22740DE1" w14:textId="77777777" w:rsidTr="00D20608">
        <w:tc>
          <w:tcPr>
            <w:tcW w:w="2405" w:type="dxa"/>
            <w:shd w:val="clear" w:color="auto" w:fill="auto"/>
            <w:vAlign w:val="center"/>
          </w:tcPr>
          <w:p w14:paraId="0932B25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78EFCC0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й)</w:t>
            </w:r>
            <w:r w:rsidRPr="00D83669">
              <w:rPr>
                <w:rFonts w:ascii="Times New Roman" w:hAnsi="Times New Roman"/>
                <w:sz w:val="24"/>
              </w:rPr>
              <w:t xml:space="preserve"> – Насърчаване на социално-икономическата интеграция на граждани на трети държави и на маргинализирани общности, като например ромите</w:t>
            </w:r>
          </w:p>
        </w:tc>
      </w:tr>
      <w:tr w:rsidR="00D857FE" w:rsidRPr="00D83669" w14:paraId="25B6623A" w14:textId="77777777" w:rsidTr="00D20608">
        <w:tc>
          <w:tcPr>
            <w:tcW w:w="2405" w:type="dxa"/>
            <w:shd w:val="clear" w:color="auto" w:fill="auto"/>
            <w:vAlign w:val="center"/>
          </w:tcPr>
          <w:p w14:paraId="59452DA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4DF5535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Създаване на условия за достъп до образование чрез преодоляване на демографски, социални и културни бариери, подход ВОМР;</w:t>
            </w:r>
          </w:p>
          <w:p w14:paraId="578BB54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Комплексни програми на общинско ниво за десегрегация на училищата, превенция на вторичната сегрегация и против дискриминацията.</w:t>
            </w:r>
          </w:p>
        </w:tc>
      </w:tr>
      <w:tr w:rsidR="00D857FE" w:rsidRPr="00D83669" w14:paraId="5D73B952" w14:textId="77777777" w:rsidTr="00D20608">
        <w:tc>
          <w:tcPr>
            <w:tcW w:w="2405" w:type="dxa"/>
            <w:shd w:val="clear" w:color="auto" w:fill="auto"/>
            <w:vAlign w:val="center"/>
          </w:tcPr>
          <w:p w14:paraId="60E30118"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7FADCE21" w14:textId="7D655F2F"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броя на обучените педагогически специалисти, получили квалификация съгласно държавния образователен стандарт за статута и професионалното развитие на учителите, директорите и другите педагогически специалисти – Наредба № 15 от 22 юли 2019 г. на министъра на образованието и науката и/или повишили уменията си за работа в мултикултурна образователна среда и за десегрегацията на училищата както следва:</w:t>
            </w:r>
          </w:p>
          <w:p w14:paraId="49C9D51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броя на обучените и останали на работа в учебните заведения/в сферата на образованието след приключване на дейностите педагогически специалисти, придобили квалификация – 1, 2 и/или 3 квалификационни кредита и/или надградили умения за работа – учене и преподаване в мултикултурна образователна среда; </w:t>
            </w:r>
          </w:p>
          <w:p w14:paraId="5F003B4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броя на педагогически специалисти, обучени за недопускане и превенция на дискриминация и подпомагане на процеса на десегрегация и останали на работа в учебните заведения/в сферата на образованието след приключване на дейностите, получили 1, 2 и/или 3 квалификационни кредита;</w:t>
            </w:r>
          </w:p>
          <w:p w14:paraId="26EFED6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Целта на обученията е повишаване на капацитета, квалификацията и уменията на педагогическите специалисти за работа в мултикултурна образователна среда и за недопускане и превенция на дискриминацията в учебните заведения както с деца, ученици и родители от уязвими групи, така и с тези от неуязвими групи като страни в процеса на приобщаващо образование.</w:t>
            </w:r>
          </w:p>
        </w:tc>
      </w:tr>
      <w:tr w:rsidR="00D857FE" w:rsidRPr="00D83669" w14:paraId="5AFBC281" w14:textId="77777777" w:rsidTr="00D20608">
        <w:tc>
          <w:tcPr>
            <w:tcW w:w="2405" w:type="dxa"/>
            <w:shd w:val="clear" w:color="auto" w:fill="auto"/>
            <w:vAlign w:val="center"/>
          </w:tcPr>
          <w:p w14:paraId="3B99795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09D211A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5C67742B" w14:textId="77777777" w:rsidTr="00D20608">
        <w:tc>
          <w:tcPr>
            <w:tcW w:w="2405" w:type="dxa"/>
            <w:shd w:val="clear" w:color="auto" w:fill="auto"/>
            <w:vAlign w:val="center"/>
          </w:tcPr>
          <w:p w14:paraId="0761A75B" w14:textId="0D80F375" w:rsidR="00D857FE" w:rsidRPr="00D83669" w:rsidRDefault="00C27583" w:rsidP="00CC7BCB">
            <w:pPr>
              <w:spacing w:after="120"/>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485E1564" w14:textId="2A1CC7DF"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5 </w:t>
            </w:r>
            <w:r w:rsidR="0079345D">
              <w:rPr>
                <w:rFonts w:ascii="Times New Roman" w:hAnsi="Times New Roman"/>
                <w:sz w:val="24"/>
              </w:rPr>
              <w:t>144</w:t>
            </w:r>
          </w:p>
        </w:tc>
      </w:tr>
      <w:tr w:rsidR="00D857FE" w:rsidRPr="00D83669" w14:paraId="34D99544" w14:textId="77777777" w:rsidTr="00D20608">
        <w:tc>
          <w:tcPr>
            <w:tcW w:w="2405" w:type="dxa"/>
            <w:shd w:val="clear" w:color="auto" w:fill="auto"/>
            <w:vAlign w:val="center"/>
          </w:tcPr>
          <w:p w14:paraId="07E08378" w14:textId="27088FDF"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4B20510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е определена на база изчислените единични разходи за обучения на педагогически специалисти, прилагани през периода 2018 – 2020 г., за които е предвиден процент на индексация на база очакваното увеличение на разходите за труд в сектор </w:t>
            </w:r>
            <w:r w:rsidRPr="00D83669">
              <w:rPr>
                <w:rFonts w:ascii="Times New Roman" w:hAnsi="Times New Roman"/>
                <w:sz w:val="24"/>
              </w:rPr>
              <w:lastRenderedPageBreak/>
              <w:t xml:space="preserve">„Образование“ за периода до 2029 г., имайки предвид че преобладаващата част от единичните разходи за обучения са свързани с разходи за възнаграждения и са в пряка зависимост от ръста на разходите за труд. </w:t>
            </w:r>
          </w:p>
          <w:p w14:paraId="31D09F55" w14:textId="350180A4"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На база анализ за обучение от разстояние в електронна среда (ОРЕС) – </w:t>
            </w:r>
            <w:hyperlink r:id="rId26" w:history="1">
              <w:r w:rsidRPr="00D83669">
                <w:rPr>
                  <w:rStyle w:val="Hyperlink"/>
                  <w:rFonts w:ascii="Times New Roman" w:hAnsi="Times New Roman"/>
                  <w:sz w:val="24"/>
                </w:rPr>
                <w:t>https://mon.bg/bg/144</w:t>
              </w:r>
            </w:hyperlink>
            <w:r w:rsidRPr="00D83669">
              <w:rPr>
                <w:rFonts w:ascii="Times New Roman" w:hAnsi="Times New Roman"/>
                <w:sz w:val="24"/>
              </w:rPr>
              <w:t>, предоставените данни и препоръки, както и заложеното в Стратегическата рамка за развитие на образованието, обучението и ученето в Република България 2021 – 2030 целевата стойност на показателя за резултат се определя на 5</w:t>
            </w:r>
            <w:r w:rsidRPr="00D83669">
              <w:rPr>
                <w:rFonts w:ascii="Times New Roman" w:hAnsi="Times New Roman"/>
                <w:sz w:val="24"/>
                <w:lang w:val="en-US"/>
              </w:rPr>
              <w:t> </w:t>
            </w:r>
            <w:r w:rsidRPr="00D83669">
              <w:rPr>
                <w:rFonts w:ascii="Times New Roman" w:hAnsi="Times New Roman"/>
                <w:sz w:val="24"/>
              </w:rPr>
              <w:t>874.</w:t>
            </w:r>
          </w:p>
          <w:p w14:paraId="2B7D3F0C" w14:textId="3E044564"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е 5 874 и се определя от е целевата стойност на показател SOI 1.5. Педагогически специалисти и непедагогически персонал, обучени за работа с деца и ученици от уязвими групи, която обхваща обучените по двете операции педагогически специалисти, завършили обученията, получили сертификат за 1, 2 и/или 3 квалификационни кредити за педагогическите специалисти съгласно методологиите за единица продукт за обучен педагогически специалист и съгласно държавния образователен стандарт за статута и професионалното развитие на учителите, директорите и другите педагогически специалисти – Наредба № 15 от 22 юли 2019 г. на министъра на образованието и науката и останали на работа в сферата на образованието след приключване на операциите.</w:t>
            </w:r>
          </w:p>
          <w:p w14:paraId="3450A88E" w14:textId="77777777" w:rsidR="00D857FE"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на показателя за обучените, повишили квалификацията и уменията си и останали на и/или ангажирани с работа в сферата на образованието педагогически специалисти се определя на 100% от стойността на педагогическите специалисти в показател SOI 1.5. Педагогически специалисти и непедагогически персонал, обучени за работа с деца и ученици от уязвими групи по тази специфична цел или 2 594 педагогически специалисти от операция по подхода ВОМР и 3 280 педагогически специалисти от операция по подхода ИТИ, общо 5 874. </w:t>
            </w:r>
          </w:p>
          <w:p w14:paraId="7EE8678D" w14:textId="223C4A80" w:rsidR="00D725D8" w:rsidRPr="00D83669" w:rsidRDefault="00D725D8" w:rsidP="00CC7BCB">
            <w:pPr>
              <w:spacing w:after="120"/>
              <w:jc w:val="both"/>
              <w:rPr>
                <w:rFonts w:ascii="Times New Roman" w:hAnsi="Times New Roman"/>
                <w:sz w:val="24"/>
              </w:rPr>
            </w:pPr>
            <w:r w:rsidRPr="00D725D8">
              <w:rPr>
                <w:rFonts w:ascii="Times New Roman" w:hAnsi="Times New Roman"/>
                <w:sz w:val="24"/>
              </w:rPr>
              <w:t>В резултат на намалението на бюджета по Приоритет 1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216C838C" w14:textId="77777777" w:rsidTr="00D20608">
        <w:tc>
          <w:tcPr>
            <w:tcW w:w="2405" w:type="dxa"/>
            <w:shd w:val="clear" w:color="auto" w:fill="auto"/>
            <w:vAlign w:val="center"/>
          </w:tcPr>
          <w:p w14:paraId="1A40341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Референтна стойност</w:t>
            </w:r>
          </w:p>
        </w:tc>
        <w:tc>
          <w:tcPr>
            <w:tcW w:w="7235" w:type="dxa"/>
            <w:shd w:val="clear" w:color="auto" w:fill="auto"/>
            <w:vAlign w:val="center"/>
          </w:tcPr>
          <w:p w14:paraId="2C1AF66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4 459</w:t>
            </w:r>
          </w:p>
        </w:tc>
      </w:tr>
      <w:tr w:rsidR="00D857FE" w:rsidRPr="00D83669" w14:paraId="6BC22405" w14:textId="77777777" w:rsidTr="00D20608">
        <w:tc>
          <w:tcPr>
            <w:tcW w:w="2405" w:type="dxa"/>
            <w:shd w:val="clear" w:color="auto" w:fill="auto"/>
            <w:vAlign w:val="center"/>
          </w:tcPr>
          <w:p w14:paraId="5AFF646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референтна стойност</w:t>
            </w:r>
          </w:p>
        </w:tc>
        <w:tc>
          <w:tcPr>
            <w:tcW w:w="7235" w:type="dxa"/>
            <w:shd w:val="clear" w:color="auto" w:fill="auto"/>
            <w:vAlign w:val="center"/>
          </w:tcPr>
          <w:p w14:paraId="12BCB03F" w14:textId="631C43F9"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Референтната стойност за показателя отразява данните по ОПНОИР към 31.05.2021 г. от заложената стойност за показател „Педагогически специалисти, включени в обучения за работа в мултикултурна среда по процедура на BG05M2OP001-3.017 „Повишаване на капацитета на педагогическите специалисти за работа в мултикултурна среда“ – 3600 и броя на образователните медиатори и др., назначени в населени места, отговарящи на териториалните подходи по проекти „Подкрепа за успех“ – 664 и </w:t>
            </w:r>
            <w:r w:rsidRPr="00D83669">
              <w:rPr>
                <w:rFonts w:ascii="Times New Roman" w:hAnsi="Times New Roman"/>
                <w:sz w:val="24"/>
              </w:rPr>
              <w:lastRenderedPageBreak/>
              <w:t>„Активно приобщаване в системата на предучилищното образование“ – 195, или 3</w:t>
            </w:r>
            <w:r w:rsidRPr="00D83669">
              <w:rPr>
                <w:rFonts w:ascii="Times New Roman" w:hAnsi="Times New Roman"/>
                <w:sz w:val="24"/>
                <w:lang w:val="en-US"/>
              </w:rPr>
              <w:t> </w:t>
            </w:r>
            <w:r w:rsidRPr="00D83669">
              <w:rPr>
                <w:rFonts w:ascii="Times New Roman" w:hAnsi="Times New Roman"/>
                <w:sz w:val="24"/>
              </w:rPr>
              <w:t>600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859</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4</w:t>
            </w:r>
            <w:r w:rsidRPr="00D83669">
              <w:rPr>
                <w:rFonts w:ascii="Times New Roman" w:hAnsi="Times New Roman"/>
                <w:sz w:val="24"/>
                <w:lang w:val="en-US"/>
              </w:rPr>
              <w:t> </w:t>
            </w:r>
            <w:r w:rsidRPr="00D83669">
              <w:rPr>
                <w:rFonts w:ascii="Times New Roman" w:hAnsi="Times New Roman"/>
                <w:sz w:val="24"/>
              </w:rPr>
              <w:t>459.</w:t>
            </w:r>
          </w:p>
        </w:tc>
      </w:tr>
      <w:tr w:rsidR="00D857FE" w:rsidRPr="00D83669" w14:paraId="66D7A3AA" w14:textId="77777777" w:rsidTr="00D20608">
        <w:tc>
          <w:tcPr>
            <w:tcW w:w="2405" w:type="dxa"/>
            <w:shd w:val="clear" w:color="auto" w:fill="auto"/>
            <w:vAlign w:val="center"/>
          </w:tcPr>
          <w:p w14:paraId="11ECCA6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 xml:space="preserve">Разбивка </w:t>
            </w:r>
          </w:p>
        </w:tc>
        <w:tc>
          <w:tcPr>
            <w:tcW w:w="7235" w:type="dxa"/>
            <w:shd w:val="clear" w:color="auto" w:fill="auto"/>
            <w:vAlign w:val="center"/>
          </w:tcPr>
          <w:p w14:paraId="441EA61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Няма да бъде правена предварителна разбивка по демографски и социални фактори, педагогически направления/степени. При отчитането ще бъдат представени данни съгласно методологията за събиране на данни за педагогическите специалисти и непедагогическия персонал, останали в учебното заведение и/или в сферата на образованието по направление от педагогическата им квалификация в предучилищно/училищно образование, възраст, пол, училище, регион, община, институция, придобита квалификация (квалификационни кредити), и др. </w:t>
            </w:r>
          </w:p>
        </w:tc>
      </w:tr>
      <w:tr w:rsidR="00D857FE" w:rsidRPr="00D83669" w14:paraId="38D6FBDF" w14:textId="77777777" w:rsidTr="00D20608">
        <w:tc>
          <w:tcPr>
            <w:tcW w:w="2405" w:type="dxa"/>
            <w:shd w:val="clear" w:color="auto" w:fill="auto"/>
            <w:vAlign w:val="center"/>
          </w:tcPr>
          <w:p w14:paraId="79AE97A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39FC0AC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Събирането на данни за броя на останалите в сферата на образованието обучени и повишили квалификацията си, педагогически специалисти за работа в мултикултурна образователна среда и за подпомагане на процеса на десегрегация, превенция на дискриминацията е необходимо за изграждане на база от данни относно ресурсното обезпечаване на приобщаващото образование и кариерното развитие на педагогическите специалисти, както и на непедагогическия персонал. Броят на останалите в образование педагогически специалисти след приключване на извършените квалификационни дейности по програмата ще послужи на национално ниво при разработване на стратегическа визия за провеждане на политика за професионално развитие и квалификация на педагогическите специалисти, подобряване на качеството на приобщаващото образованието и ефективното планиране на мерки. Данните ще предоставят информация, която допринася за постигане на заложеното в Стратегическата рамка за развитие на образованието, обучението и ученето в Република България 2021 – 2030, че учителите, работещи на пълно и непълно работно време в основното и средно образование са 2% от общото активно население за 2030 г. </w:t>
            </w:r>
          </w:p>
          <w:p w14:paraId="15354CF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допринася и за оценка на ефекта върху целевите групи – доколко и как промяната в капацитета на педагогическите специалисти и непедагогическия персонал се отразява на целевите групи.</w:t>
            </w:r>
          </w:p>
        </w:tc>
      </w:tr>
      <w:tr w:rsidR="00D857FE" w:rsidRPr="00D83669" w14:paraId="042E4BA8" w14:textId="77777777" w:rsidTr="00D20608">
        <w:tc>
          <w:tcPr>
            <w:tcW w:w="2405" w:type="dxa"/>
            <w:shd w:val="clear" w:color="auto" w:fill="auto"/>
            <w:vAlign w:val="center"/>
          </w:tcPr>
          <w:p w14:paraId="2A8966D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743A1A5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текущо на всеки 6 месеца, след проведени дейности за обучения, от бенефициенти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74127C0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детска градина, училище, и др. учебно заведение, община, район, територия на МИГ или др., тема на обучението, придобита квалификация, компетентности, време в образователната сфера след завършено обучение и в края на програмния период, и др.</w:t>
            </w:r>
          </w:p>
        </w:tc>
      </w:tr>
      <w:tr w:rsidR="00D857FE" w:rsidRPr="00D83669" w14:paraId="331A97E7" w14:textId="77777777" w:rsidTr="00D20608">
        <w:tc>
          <w:tcPr>
            <w:tcW w:w="2405" w:type="dxa"/>
            <w:shd w:val="clear" w:color="auto" w:fill="auto"/>
            <w:vAlign w:val="center"/>
          </w:tcPr>
          <w:p w14:paraId="7F19176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235" w:type="dxa"/>
            <w:shd w:val="clear" w:color="auto" w:fill="auto"/>
            <w:vAlign w:val="center"/>
          </w:tcPr>
          <w:p w14:paraId="00A41DD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 до края на програмния период</w:t>
            </w:r>
          </w:p>
        </w:tc>
      </w:tr>
      <w:tr w:rsidR="00D857FE" w:rsidRPr="00D83669" w14:paraId="368A43E5" w14:textId="77777777" w:rsidTr="00D20608">
        <w:trPr>
          <w:trHeight w:val="421"/>
        </w:trPr>
        <w:tc>
          <w:tcPr>
            <w:tcW w:w="2405" w:type="dxa"/>
            <w:shd w:val="clear" w:color="auto" w:fill="auto"/>
            <w:vAlign w:val="center"/>
          </w:tcPr>
          <w:p w14:paraId="1E4252FC" w14:textId="4E689261"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71765942"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1.5. Педагогически специалисти и непедагогически персонал, обучени за работа с деца и ученици от уязвими групи;</w:t>
            </w:r>
          </w:p>
          <w:p w14:paraId="644B3B03"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3523D841"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3B2BFA40" w14:textId="1CC474CC"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w:t>
            </w:r>
            <w:r w:rsidR="001815F9" w:rsidRPr="00D83669">
              <w:rPr>
                <w:rFonts w:ascii="Times New Roman" w:hAnsi="Times New Roman"/>
                <w:sz w:val="24"/>
              </w:rPr>
              <w:t xml:space="preserve"> </w:t>
            </w:r>
            <w:r w:rsidRPr="00D83669">
              <w:rPr>
                <w:rFonts w:ascii="Times New Roman" w:hAnsi="Times New Roman"/>
                <w:sz w:val="24"/>
              </w:rPr>
              <w:t>1.</w:t>
            </w:r>
            <w:r w:rsidR="001815F9" w:rsidRPr="00D83669">
              <w:rPr>
                <w:rFonts w:ascii="Times New Roman" w:hAnsi="Times New Roman"/>
                <w:sz w:val="24"/>
              </w:rPr>
              <w:t>6</w:t>
            </w:r>
            <w:r w:rsidRPr="00D83669">
              <w:rPr>
                <w:rFonts w:ascii="Times New Roman" w:hAnsi="Times New Roman"/>
                <w:sz w:val="24"/>
              </w:rPr>
              <w:t>. Брой училища обхванати в дейности за десегрегация по програмата;</w:t>
            </w:r>
          </w:p>
          <w:p w14:paraId="212C2B6A"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SRI 1.2. Брой деца и ученици от уязвими групи с подобрени образователни резултати след 1 година участие в операцията.</w:t>
            </w:r>
          </w:p>
        </w:tc>
      </w:tr>
      <w:tr w:rsidR="00D857FE" w:rsidRPr="00D83669" w14:paraId="6C4B7CDF" w14:textId="77777777" w:rsidTr="00D20608">
        <w:trPr>
          <w:trHeight w:val="421"/>
        </w:trPr>
        <w:tc>
          <w:tcPr>
            <w:tcW w:w="2405" w:type="dxa"/>
            <w:shd w:val="clear" w:color="auto" w:fill="auto"/>
            <w:vAlign w:val="center"/>
          </w:tcPr>
          <w:p w14:paraId="715B7F7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5E3682F9" w14:textId="066B41E1" w:rsidR="00D857FE" w:rsidRPr="00D83669" w:rsidRDefault="00D857FE" w:rsidP="00CC7BCB">
            <w:pPr>
              <w:spacing w:after="120"/>
              <w:jc w:val="both"/>
              <w:rPr>
                <w:rFonts w:ascii="Times New Roman" w:hAnsi="Times New Roman"/>
                <w:sz w:val="24"/>
                <w:szCs w:val="32"/>
              </w:rPr>
            </w:pPr>
            <w:r w:rsidRPr="00D83669">
              <w:rPr>
                <w:rFonts w:ascii="Times New Roman" w:hAnsi="Times New Roman"/>
                <w:sz w:val="24"/>
                <w:szCs w:val="32"/>
              </w:rPr>
              <w:t xml:space="preserve">Целевата стойност на показателя обхваща броя на педагогическите специалисти, участници в дейности по СЦ по чл. 4, пар. 1, буква й) на ПО 2021 – 2027 г. и повишили квалификацията си, останали в сферата на образованието след приключване на дейностите и в края на програмния период и е по-малка от целевата стойност на показател за краен продукт SOI 1.5. Педагогически специалисти и непедагогически персонал, обучени за работа с деца и ученици от уязвими групи, тъй като обхваща само педагогическите специалисти. </w:t>
            </w:r>
          </w:p>
        </w:tc>
      </w:tr>
    </w:tbl>
    <w:p w14:paraId="27025EDD" w14:textId="77777777" w:rsidR="00D857FE" w:rsidRPr="00D83669" w:rsidRDefault="00D857FE" w:rsidP="00D857FE">
      <w:r w:rsidRPr="00D83669">
        <w:br w:type="page"/>
      </w:r>
    </w:p>
    <w:p w14:paraId="20FE14D6" w14:textId="58B06E81" w:rsidR="00D857FE" w:rsidRPr="00D83669" w:rsidRDefault="00D857FE" w:rsidP="007C64A2">
      <w:pPr>
        <w:pStyle w:val="Heading3"/>
        <w:rPr>
          <w:b/>
          <w:bCs/>
          <w:i/>
          <w:iCs/>
          <w:sz w:val="22"/>
          <w:szCs w:val="22"/>
        </w:rPr>
      </w:pPr>
      <w:bookmarkStart w:id="132" w:name="_Toc100152996"/>
      <w:bookmarkStart w:id="133" w:name="_Toc215213950"/>
      <w:r w:rsidRPr="00D83669">
        <w:rPr>
          <w:b/>
          <w:bCs/>
          <w:i/>
          <w:iCs/>
          <w:sz w:val="22"/>
          <w:szCs w:val="22"/>
        </w:rPr>
        <w:lastRenderedPageBreak/>
        <w:t>SRI 1.2. Брой деца и ученици от уязвими групи с подобрени образователни резултати след 1 година участие в операцията</w:t>
      </w:r>
      <w:bookmarkEnd w:id="132"/>
      <w:bookmarkEnd w:id="133"/>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3E15F915" w14:textId="77777777" w:rsidTr="00046951">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E721355" w14:textId="5BCB0F08"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95C898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65B0E65E" w14:textId="77777777" w:rsidTr="00046951">
        <w:tc>
          <w:tcPr>
            <w:tcW w:w="2405" w:type="dxa"/>
            <w:shd w:val="clear" w:color="auto" w:fill="auto"/>
            <w:vAlign w:val="center"/>
          </w:tcPr>
          <w:p w14:paraId="6C017511" w14:textId="180C8BE3"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0EF4F03C"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1.2. Брой деца и ученици от уязвими групи с подобрени образователни резултати след 1 година участие в операцията</w:t>
            </w:r>
          </w:p>
        </w:tc>
      </w:tr>
      <w:tr w:rsidR="00D857FE" w:rsidRPr="00D83669" w14:paraId="57979FC1" w14:textId="77777777" w:rsidTr="00046951">
        <w:tc>
          <w:tcPr>
            <w:tcW w:w="2405" w:type="dxa"/>
            <w:shd w:val="clear" w:color="auto" w:fill="auto"/>
            <w:vAlign w:val="center"/>
          </w:tcPr>
          <w:p w14:paraId="4E82834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7FF43B65" w14:textId="345F3F1C"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5402F2BC" w14:textId="77777777" w:rsidTr="00046951">
        <w:tc>
          <w:tcPr>
            <w:tcW w:w="2405" w:type="dxa"/>
            <w:shd w:val="clear" w:color="auto" w:fill="auto"/>
            <w:vAlign w:val="center"/>
          </w:tcPr>
          <w:p w14:paraId="6ED897E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0649B073"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й)</w:t>
            </w:r>
            <w:r w:rsidRPr="00D83669">
              <w:rPr>
                <w:rFonts w:ascii="Times New Roman" w:hAnsi="Times New Roman"/>
                <w:sz w:val="24"/>
              </w:rPr>
              <w:t xml:space="preserve"> – Насърчаване на социално-икономическата интеграция на граждани на трети държави и на маргинализирани общности, като например ромите</w:t>
            </w:r>
          </w:p>
        </w:tc>
      </w:tr>
      <w:tr w:rsidR="00D857FE" w:rsidRPr="00D83669" w14:paraId="070253DC" w14:textId="77777777" w:rsidTr="00046951">
        <w:tc>
          <w:tcPr>
            <w:tcW w:w="2405" w:type="dxa"/>
            <w:shd w:val="clear" w:color="auto" w:fill="auto"/>
            <w:vAlign w:val="center"/>
          </w:tcPr>
          <w:p w14:paraId="1026F0A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40EB5F7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Създаване на условия за достъп до образование чрез преодоляване на демографски, социални и културни бариери;</w:t>
            </w:r>
          </w:p>
          <w:p w14:paraId="20BAD49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Комплексни програми на общинско ниво за десегрегация на училищата, превенция на вторичната сегрегация и против дискриминацията;</w:t>
            </w:r>
          </w:p>
          <w:p w14:paraId="3A7A75B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Утвърждаване на интеркултурното образование чрез култура, наука и спорт;</w:t>
            </w:r>
          </w:p>
        </w:tc>
      </w:tr>
      <w:tr w:rsidR="00D857FE" w:rsidRPr="00D83669" w14:paraId="6179F53E" w14:textId="77777777" w:rsidTr="00046951">
        <w:tc>
          <w:tcPr>
            <w:tcW w:w="2405" w:type="dxa"/>
            <w:shd w:val="clear" w:color="auto" w:fill="auto"/>
            <w:vAlign w:val="center"/>
          </w:tcPr>
          <w:p w14:paraId="7F57CDC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667D2CBE" w14:textId="66F0B32D"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броя на децата и учениците от уязвими групи, със затруднения в ученето, в риск от отпадане, вкл. със СОП, с хронични заболявания, в риск и с изявени дарби в предучилищното и училищното образование с подобрени образователни резултати от получената подкрепа след 1 година участие в по дейности по операции „Създаване на условия за достъп до образование чрез преодоляване на демографски, социални и културни бариери“, „Комплексни програми на общинско ниво за десегрегация на училищата, превенция на вторичната сегрегация и против дискриминацията“ и „Утвърждаване на интеркултурното образование чрез култура, наука и спорт“. В предучилищното образование показателят измерва броя на децата от уязвими групи, с обучителни затруднения, в риск от отпадане, вкл. деца със СОП, с хронични заболявания, в риск и с изявени дарби, получили обща и допълнителна подкрепа, останали в образование и подобрили уменията си след 1 година участие в операцията, отразени в детското портфолио чрез наблюдение върху физическата и двигателната сръчност, здравето, социалното, емоционалното, когнитивното, комуникативното развитие и ангажираност на децата в детската градина. </w:t>
            </w:r>
          </w:p>
          <w:p w14:paraId="6B2A67BD" w14:textId="3B16BC69" w:rsidR="00D857FE" w:rsidRPr="00D83669" w:rsidRDefault="00D857FE" w:rsidP="00CC7BCB">
            <w:pPr>
              <w:jc w:val="both"/>
              <w:rPr>
                <w:rFonts w:ascii="Times New Roman" w:hAnsi="Times New Roman"/>
                <w:i/>
                <w:sz w:val="24"/>
              </w:rPr>
            </w:pPr>
            <w:r w:rsidRPr="00D83669">
              <w:rPr>
                <w:rFonts w:ascii="Times New Roman" w:hAnsi="Times New Roman"/>
                <w:i/>
                <w:sz w:val="24"/>
              </w:rPr>
              <w:t xml:space="preserve">Съгласно Наредба № 5 от 3 юни 2016 г. за предучилищното образование (Държавния образователен стандарт за предучилищното образование) чл. 33 проследяването постиженията на детето се осъществява от учителите, вписват се в дневника на групата (чл. 34) и се отразяват в детското портфолио на всяко дете (чл. 35). Напредъкът на децата ще се измерва съгласно методиките по Наредба № 5 за предучилищното образование по реда на чл. 28 в 7 образователни направления </w:t>
            </w:r>
            <w:r w:rsidRPr="00D83669">
              <w:rPr>
                <w:rFonts w:ascii="Times New Roman" w:hAnsi="Times New Roman"/>
                <w:i/>
                <w:sz w:val="24"/>
              </w:rPr>
              <w:lastRenderedPageBreak/>
              <w:t xml:space="preserve">(български език, математика, околен свят, изобразително изкуство, музика, конструиране и технологии, физическа култура) в резултат на придобитите знания, умения и отношения от предоставената обща и допълнителна подкрепа. За децата в предучилищното образование няма предвидени количествени и качествени оценки и проследяването на показателя ще се основава на информацията в детското портфолио в началото и в края на всяка учебна година. </w:t>
            </w:r>
          </w:p>
          <w:p w14:paraId="54DA9B05" w14:textId="7246D3AB" w:rsidR="00D857FE" w:rsidRPr="00D83669" w:rsidRDefault="00D857FE" w:rsidP="00CC7BCB">
            <w:pPr>
              <w:jc w:val="both"/>
              <w:rPr>
                <w:rFonts w:ascii="Times New Roman" w:hAnsi="Times New Roman"/>
                <w:i/>
                <w:sz w:val="24"/>
              </w:rPr>
            </w:pPr>
            <w:r w:rsidRPr="00D83669">
              <w:rPr>
                <w:rFonts w:ascii="Times New Roman" w:hAnsi="Times New Roman"/>
                <w:sz w:val="24"/>
              </w:rPr>
              <w:t xml:space="preserve">В училищното образование показателят измерва броя на учениците от уязвими групи, с трудности в ученето, в риск от отпадане, вкл. ученици със СОП, с хронични заболявания, в риск и с изявени дарби, получили обща и допълнителна подкрепа за личностно развитие, останали в образование и подобрили образователните си резултати и/или намалили броя на отсъствията и, санкциите, както и награди, поощрения, и др. след 1 година участие в операцията. </w:t>
            </w:r>
            <w:r w:rsidRPr="00D83669">
              <w:rPr>
                <w:rFonts w:ascii="Times New Roman" w:hAnsi="Times New Roman"/>
                <w:i/>
                <w:sz w:val="24"/>
              </w:rPr>
              <w:t>Съгласно Наредба за приобщаващото образование (ДОС) и Наредба № 11 от 01.09.2016 г. за оценяване на резултатите от обучението на учениците (ДОС) напредъкът на учениците в училищното образование се определя чрез качествени и количествени показатели, както и с отразеното в ученическата книжка, личния картон/ личното дело на ученика, вкл. отсъствия, санкции, награди, поощрения, и др. За нуждите на измерване на промяната в образователните резултати, като следствие от получената обща и допълнителна подкрепа по операцията се прави разделение, а именно: качествен измерител: отличен – 100%, много добър – 85%, добър – 70%, среден – 55% и слаб – 40% съгласно разпоредбите на Наредба № 11/2016 г. – минимални изисквания на ДОС за оценяване на резултатите, което се прилага се за ученици от 1 – 3 клас. За учениците от 4 клас до гимназиална степен включително се прилага количествено измерване на придобития напредък в образователните умения като всяка промяна в оценката на ученика се сравнява с началната стойност, където 0,05 единици от количествената оценка се равняват на 1% повишение, а качествените измерители са същите като по-горе. За ученици със СОП се използва следната скала: постига изискванията – 100%; справя се – 70%; среща затруднения – 40%. Проследяват се и отразените в ученическата книжка, личния картон/личното дело на ученика за брой отсъствия и причините за тях, санкции, ако има такива, награди и поощрения.</w:t>
            </w:r>
          </w:p>
        </w:tc>
      </w:tr>
      <w:tr w:rsidR="00D857FE" w:rsidRPr="00D83669" w14:paraId="47DEA8F2" w14:textId="77777777" w:rsidTr="00046951">
        <w:tc>
          <w:tcPr>
            <w:tcW w:w="2405" w:type="dxa"/>
            <w:shd w:val="clear" w:color="auto" w:fill="auto"/>
            <w:vAlign w:val="center"/>
          </w:tcPr>
          <w:p w14:paraId="1EC230F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235" w:type="dxa"/>
            <w:shd w:val="clear" w:color="auto" w:fill="auto"/>
            <w:vAlign w:val="center"/>
          </w:tcPr>
          <w:p w14:paraId="1ADDBE6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42A95A9A" w14:textId="77777777" w:rsidTr="00046951">
        <w:tc>
          <w:tcPr>
            <w:tcW w:w="2405" w:type="dxa"/>
            <w:shd w:val="clear" w:color="auto" w:fill="auto"/>
            <w:vAlign w:val="center"/>
          </w:tcPr>
          <w:p w14:paraId="44042DD8" w14:textId="5C769120" w:rsidR="00D857FE" w:rsidRPr="00D83669" w:rsidRDefault="003E71AB"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6F5FA0D1" w14:textId="2D2C8EA7" w:rsidR="00D857FE" w:rsidRPr="00D83669" w:rsidRDefault="008263A6" w:rsidP="00CC7BCB">
            <w:pPr>
              <w:jc w:val="both"/>
              <w:rPr>
                <w:rFonts w:ascii="Times New Roman" w:hAnsi="Times New Roman"/>
                <w:sz w:val="24"/>
              </w:rPr>
            </w:pPr>
            <w:r>
              <w:rPr>
                <w:rFonts w:ascii="Times New Roman" w:hAnsi="Times New Roman"/>
                <w:sz w:val="24"/>
              </w:rPr>
              <w:t>41 372</w:t>
            </w:r>
          </w:p>
        </w:tc>
      </w:tr>
      <w:tr w:rsidR="00D857FE" w:rsidRPr="00D83669" w14:paraId="008CF767" w14:textId="77777777" w:rsidTr="00046951">
        <w:tc>
          <w:tcPr>
            <w:tcW w:w="2405" w:type="dxa"/>
            <w:shd w:val="clear" w:color="auto" w:fill="auto"/>
            <w:vAlign w:val="center"/>
          </w:tcPr>
          <w:p w14:paraId="76059657" w14:textId="4BAA6ABE" w:rsidR="00D857FE" w:rsidRPr="00D83669" w:rsidRDefault="00522E94"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4F6583FC" w14:textId="4AE4EBD8"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на показателя представлява 90% от целевата стойност на специфичен показател за краен продукт </w:t>
            </w:r>
            <w:r w:rsidRPr="00D83669">
              <w:rPr>
                <w:rFonts w:ascii="Times New Roman" w:hAnsi="Times New Roman"/>
                <w:sz w:val="24"/>
                <w:lang w:val="en-US"/>
              </w:rPr>
              <w:t>SOI</w:t>
            </w:r>
            <w:r w:rsidRPr="00D83669">
              <w:rPr>
                <w:rFonts w:ascii="Times New Roman" w:hAnsi="Times New Roman"/>
                <w:sz w:val="24"/>
              </w:rPr>
              <w:t xml:space="preserve"> 1.4. Брой деца и ученици от уязвими групи, с обучителни затруднения, в риск от отпадане от образование, поучили подкрепа, която е 51 864. Показателят измерва броя на децата и учениците от уязвими групи, подобрили образователните си резултати след оказаната подкрепа по </w:t>
            </w:r>
            <w:r w:rsidRPr="00D83669">
              <w:rPr>
                <w:rFonts w:ascii="Times New Roman" w:hAnsi="Times New Roman"/>
                <w:sz w:val="24"/>
              </w:rPr>
              <w:lastRenderedPageBreak/>
              <w:t>трите операции на тази специфична цел, като се ползва опитът и постигнатото по ОПНОИР.</w:t>
            </w:r>
          </w:p>
          <w:p w14:paraId="04854878" w14:textId="566D53B9" w:rsidR="00D857FE" w:rsidRPr="00D83669" w:rsidRDefault="00D857FE" w:rsidP="00CC7BCB">
            <w:pPr>
              <w:jc w:val="both"/>
            </w:pPr>
            <w:r w:rsidRPr="00D83669">
              <w:rPr>
                <w:rFonts w:ascii="Times New Roman" w:hAnsi="Times New Roman"/>
                <w:sz w:val="24"/>
              </w:rPr>
              <w:t>1.</w:t>
            </w:r>
            <w:r w:rsidRPr="00D83669">
              <w:t xml:space="preserve"> </w:t>
            </w:r>
            <w:r w:rsidRPr="00D83669">
              <w:rPr>
                <w:rFonts w:ascii="Times New Roman" w:hAnsi="Times New Roman"/>
                <w:sz w:val="24"/>
              </w:rPr>
              <w:t>За гарантиране на устойчивост на резултатите по трите операции 90% от подкрепените деца от целевите групи в предучилищното образование, получили подкрепа по тази специфична цел, няма да напуснат системата на образованието, ще подобрят поведението, мотивацията и образователните си резултати след 1 година участие в дейности по операциите. Показателят се базира на опита на ОПНОИР по проект „Активно приобщаване в системата на предучилищното образование“ и по проект „Подкрепа за приобщаващо образование“ на база отчети и анализи, представени от МОН. За децата в предучилищното образование няма предвидени количествени и качествени оценки и проследяването на показателя ще се основава на информацията в детското портфолио в началото и в края на всяка учебна година. За нуждите на измерване на промяната в постигане на образователните резултати за децата в предучилищно образование, като следствие от получената обща и допълнителна подкрепа по операцията се прави разделение на четири качествени степени на постигане на образователните резултати от съответния ДОС:</w:t>
            </w:r>
            <w:r w:rsidRPr="00D83669">
              <w:t xml:space="preserve"> </w:t>
            </w:r>
          </w:p>
          <w:p w14:paraId="0839E8FB" w14:textId="77777777" w:rsidR="00D857FE" w:rsidRPr="00D83669" w:rsidRDefault="00D857FE" w:rsidP="00CC7BCB">
            <w:pPr>
              <w:jc w:val="both"/>
              <w:rPr>
                <w:rFonts w:ascii="Times New Roman" w:hAnsi="Times New Roman"/>
                <w:sz w:val="24"/>
              </w:rPr>
            </w:pPr>
            <w:r w:rsidRPr="00D83669">
              <w:t xml:space="preserve">- </w:t>
            </w:r>
            <w:r w:rsidRPr="00D83669">
              <w:rPr>
                <w:rFonts w:ascii="Times New Roman" w:hAnsi="Times New Roman"/>
                <w:sz w:val="24"/>
              </w:rPr>
              <w:t>Постига очакваните резултати –</w:t>
            </w:r>
            <w:r w:rsidRPr="00D83669">
              <w:rPr>
                <w:rFonts w:ascii="Times New Roman" w:hAnsi="Times New Roman"/>
                <w:sz w:val="24"/>
                <w:lang w:val="en-US"/>
              </w:rPr>
              <w:t> </w:t>
            </w:r>
            <w:r w:rsidRPr="00D83669">
              <w:rPr>
                <w:rFonts w:ascii="Times New Roman" w:hAnsi="Times New Roman"/>
                <w:sz w:val="24"/>
              </w:rPr>
              <w:t>100%;</w:t>
            </w:r>
          </w:p>
          <w:p w14:paraId="30ABA04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В голяма степен постига очакваните резултати –</w:t>
            </w:r>
            <w:r w:rsidRPr="00D83669">
              <w:rPr>
                <w:rFonts w:ascii="Times New Roman" w:hAnsi="Times New Roman"/>
                <w:sz w:val="24"/>
                <w:lang w:val="en-US"/>
              </w:rPr>
              <w:t> </w:t>
            </w:r>
            <w:r w:rsidRPr="00D83669">
              <w:rPr>
                <w:rFonts w:ascii="Times New Roman" w:hAnsi="Times New Roman"/>
                <w:sz w:val="24"/>
              </w:rPr>
              <w:t>80%;</w:t>
            </w:r>
          </w:p>
          <w:p w14:paraId="43318FE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Частично постига очакваните резултати –</w:t>
            </w:r>
            <w:r w:rsidRPr="00D83669">
              <w:rPr>
                <w:rFonts w:ascii="Times New Roman" w:hAnsi="Times New Roman"/>
                <w:sz w:val="24"/>
                <w:lang w:val="en-US"/>
              </w:rPr>
              <w:t> </w:t>
            </w:r>
            <w:r w:rsidRPr="00D83669">
              <w:rPr>
                <w:rFonts w:ascii="Times New Roman" w:hAnsi="Times New Roman"/>
                <w:sz w:val="24"/>
              </w:rPr>
              <w:t>65%;</w:t>
            </w:r>
          </w:p>
          <w:p w14:paraId="5F695F6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Не постига очакваните резултати</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50%.</w:t>
            </w:r>
          </w:p>
          <w:p w14:paraId="687E339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За деца със СОП:</w:t>
            </w:r>
          </w:p>
          <w:p w14:paraId="4C8DBF4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Постига изискванията – 100%;</w:t>
            </w:r>
          </w:p>
          <w:p w14:paraId="74F10DE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Справя се –</w:t>
            </w:r>
            <w:r w:rsidRPr="00D83669">
              <w:rPr>
                <w:rFonts w:ascii="Times New Roman" w:hAnsi="Times New Roman"/>
                <w:sz w:val="24"/>
                <w:lang w:val="en-US"/>
              </w:rPr>
              <w:t> </w:t>
            </w:r>
            <w:r w:rsidRPr="00D83669">
              <w:rPr>
                <w:rFonts w:ascii="Times New Roman" w:hAnsi="Times New Roman"/>
                <w:sz w:val="24"/>
              </w:rPr>
              <w:t>70%;</w:t>
            </w:r>
          </w:p>
          <w:p w14:paraId="5EAFD08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Среща затруднения – 40%.</w:t>
            </w:r>
          </w:p>
          <w:p w14:paraId="19DEC081" w14:textId="6544D2C9" w:rsidR="00D857FE" w:rsidRPr="00D83669" w:rsidRDefault="00D857FE" w:rsidP="00CC7BCB">
            <w:pPr>
              <w:jc w:val="both"/>
              <w:rPr>
                <w:rFonts w:ascii="Times New Roman" w:hAnsi="Times New Roman"/>
                <w:sz w:val="24"/>
              </w:rPr>
            </w:pPr>
            <w:r w:rsidRPr="00D83669">
              <w:rPr>
                <w:rFonts w:ascii="Times New Roman" w:hAnsi="Times New Roman"/>
                <w:sz w:val="24"/>
              </w:rPr>
              <w:t xml:space="preserve">В резултат от оказаната подкрепа тези деца ще се считат за приобщени в мултикултурна образователна среда, т.к. са останали в образование и са показали подобрение средно с 10% на образователните резултати след 1 година участие в дейности за подкрепа по трите операции. Например дете в детската градина с входно ниво от 65% </w:t>
            </w:r>
            <w:r w:rsidR="00534BA1" w:rsidRPr="00D83669">
              <w:rPr>
                <w:rFonts w:ascii="Times New Roman" w:hAnsi="Times New Roman"/>
                <w:sz w:val="24"/>
              </w:rPr>
              <w:t xml:space="preserve">след </w:t>
            </w:r>
            <w:r w:rsidRPr="00D83669">
              <w:rPr>
                <w:rFonts w:ascii="Times New Roman" w:hAnsi="Times New Roman"/>
                <w:sz w:val="24"/>
              </w:rPr>
              <w:t xml:space="preserve">1 година участие в дейности за обща подкрепа по операцията постига 75% . За дете със СОП например с входно ниво от 50% </w:t>
            </w:r>
            <w:r w:rsidR="00534BA1" w:rsidRPr="00D83669">
              <w:rPr>
                <w:rFonts w:ascii="Times New Roman" w:hAnsi="Times New Roman"/>
                <w:sz w:val="24"/>
              </w:rPr>
              <w:t xml:space="preserve">след </w:t>
            </w:r>
            <w:r w:rsidRPr="00D83669">
              <w:rPr>
                <w:rFonts w:ascii="Times New Roman" w:hAnsi="Times New Roman"/>
                <w:sz w:val="24"/>
              </w:rPr>
              <w:t>1 година участие в дейности за обща и допълнителна подкрепа постига 60%.</w:t>
            </w:r>
          </w:p>
          <w:p w14:paraId="118BCDF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w:t>
            </w:r>
            <w:r w:rsidRPr="00D83669">
              <w:t xml:space="preserve"> </w:t>
            </w:r>
            <w:r w:rsidRPr="00D83669">
              <w:rPr>
                <w:rFonts w:ascii="Times New Roman" w:hAnsi="Times New Roman"/>
                <w:sz w:val="24"/>
              </w:rPr>
              <w:t xml:space="preserve">За гарантиране на устойчивост на резултатите по трите операции 90% от подкрепените ученици от целевите групи в училищното образование, получили подкрепа за учене в мултикултурна образователна среда, няма да напуснат системата на образованието </w:t>
            </w:r>
            <w:r w:rsidRPr="00D83669">
              <w:rPr>
                <w:rFonts w:ascii="Times New Roman" w:hAnsi="Times New Roman"/>
                <w:sz w:val="24"/>
              </w:rPr>
              <w:lastRenderedPageBreak/>
              <w:t>и ще подобрят поведението, мотивацията и образователните си резултати след приключване на операциите.</w:t>
            </w:r>
          </w:p>
          <w:p w14:paraId="3B69199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Съгласно Наредба за приобщаващото образование (ДОС) и Наредба № 11 от 01.09.2016 г. за оценяване на резултатите от обучението на учениците (ДОС) напредъкът на учениците в училищното образование се определя чрез качествени и количествени показатели, както и с отразеното в ученическата книжка, личния картон/ личното дело на ученика, вкл. отсъствия, санкции, награди, поощрения, и др. За нуждите на измерване на промяната в образователните резултати, като следствие от получената подкрепа по операциите се прави разделение, а именно:- качествен измерител: отличен – 100%, много добър – 85%, добър – 70%, среден – 55% и слаб – 40% съгласно разпоредбите на Наредба № 11/2016 г. – минимални изисквания на ДОС за оценяване на резултатите, което се прилага се за ученици от 1 – 3 клас. За учениците от 4 клас до гимназиална степен включително се прилага количествено измерване на придобития напредък в образователните умения като всяка промяна в оценката на ученика се сравнява с началната стойност, където 0,05 единици от количествената оценка се равняват на 1% повишение, а качествените измерители са същите като по-горе. За ученици със СОП се използва следната скала: постига изискванията – 100%; справя се – 70%; среща затруднения – 40%. Проследяват се и отразените в ученическата книжка, личния картон/личното дело на ученика за брой отсъствия и причините за тях, санкции, ако има такива, награди и поощрения.</w:t>
            </w:r>
          </w:p>
          <w:p w14:paraId="4A0719FB" w14:textId="3B31B9AC" w:rsidR="00D857FE" w:rsidRPr="00D83669" w:rsidRDefault="00D857FE" w:rsidP="00CC7BCB">
            <w:pPr>
              <w:jc w:val="both"/>
              <w:rPr>
                <w:rFonts w:ascii="Times New Roman" w:hAnsi="Times New Roman"/>
                <w:sz w:val="24"/>
              </w:rPr>
            </w:pPr>
            <w:r w:rsidRPr="00D83669">
              <w:rPr>
                <w:rFonts w:ascii="Times New Roman" w:hAnsi="Times New Roman"/>
                <w:sz w:val="24"/>
              </w:rPr>
              <w:t>В резултат от оказаната подкрепа след 1 година участие в операцията тези ученици ще се считат за приобщени в мултикултурната образователна среда, т.к. са останали в образование и са показали подобрение на резултати средно с 10% (например средният успех от 3,00 се повишил до 3,50), като са намалили и броя на отсъствията по неуважителни причини и санкциите.</w:t>
            </w:r>
            <w:r w:rsidRPr="00D83669">
              <w:t xml:space="preserve"> </w:t>
            </w:r>
            <w:r w:rsidRPr="00D83669">
              <w:rPr>
                <w:rFonts w:ascii="Times New Roman" w:hAnsi="Times New Roman"/>
                <w:sz w:val="24"/>
              </w:rPr>
              <w:t>Определянето на целевата стойност на показателя за ученици от целевите групи се базира на опита на ОПНОИР по проект „Подкрепа за успех“, където според анализ на постигнатото за учебната 2019/2020 г. 65 930 ученици са подобрили образователните си резултати с 1 единица (което е 20%) по учебни предмети, по които са участвали в допълнителни обучения, резултатите от ДЗИ и НВО и от началния етап подобрението на общ среден образователен резултат се определя на 10% или 0,50 по количествената оценка за 1 учебна година.</w:t>
            </w:r>
          </w:p>
          <w:p w14:paraId="189BF520" w14:textId="1C57579E" w:rsidR="00D857FE"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на показателя „Брой деца и ученици от уязвими групи с подобрени образователни резултати след 1 година участие в операцията“ по тази специфична цел представлява 90% от целевата стойност на микроиндикатор ИП 1.4. й) Брой деца и ученици от уязвими групи, с обучителни затруднения, в риск от отпадане от образование, поучили подкрепа, която е 51 864. Показателят измерва броя на децата и учениците от уязвими групи, подобрили </w:t>
            </w:r>
            <w:r w:rsidRPr="00D83669">
              <w:rPr>
                <w:rFonts w:ascii="Times New Roman" w:hAnsi="Times New Roman"/>
                <w:sz w:val="24"/>
              </w:rPr>
              <w:lastRenderedPageBreak/>
              <w:t>образователните си резултати след оказаната подкрепа по трите операции на тази специфична цел“ или 51</w:t>
            </w:r>
            <w:r w:rsidRPr="00D83669">
              <w:rPr>
                <w:rFonts w:ascii="Times New Roman" w:hAnsi="Times New Roman"/>
                <w:sz w:val="24"/>
                <w:lang w:val="en-US"/>
              </w:rPr>
              <w:t> </w:t>
            </w:r>
            <w:r w:rsidRPr="00D83669">
              <w:rPr>
                <w:rFonts w:ascii="Times New Roman" w:hAnsi="Times New Roman"/>
                <w:sz w:val="24"/>
              </w:rPr>
              <w:t>864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90%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46</w:t>
            </w:r>
            <w:r w:rsidR="00D725D8">
              <w:rPr>
                <w:rFonts w:ascii="Times New Roman" w:hAnsi="Times New Roman"/>
                <w:sz w:val="24"/>
                <w:lang w:val="en-US"/>
              </w:rPr>
              <w:t> </w:t>
            </w:r>
            <w:r w:rsidRPr="00D83669">
              <w:rPr>
                <w:rFonts w:ascii="Times New Roman" w:hAnsi="Times New Roman"/>
                <w:sz w:val="24"/>
              </w:rPr>
              <w:t>678.</w:t>
            </w:r>
          </w:p>
          <w:p w14:paraId="0D7C9C83" w14:textId="2951558C" w:rsidR="00D725D8" w:rsidRPr="00D83669" w:rsidRDefault="00D725D8" w:rsidP="00CC7BCB">
            <w:pPr>
              <w:jc w:val="both"/>
              <w:rPr>
                <w:rFonts w:ascii="Times New Roman" w:hAnsi="Times New Roman"/>
                <w:sz w:val="24"/>
              </w:rPr>
            </w:pPr>
            <w:r w:rsidRPr="00D725D8">
              <w:rPr>
                <w:rFonts w:ascii="Times New Roman" w:hAnsi="Times New Roman"/>
                <w:sz w:val="24"/>
              </w:rPr>
              <w:t>В резултат на намалението на бюджета по Приоритет 1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05522A3E" w14:textId="77777777" w:rsidTr="00046951">
        <w:tc>
          <w:tcPr>
            <w:tcW w:w="2405" w:type="dxa"/>
            <w:shd w:val="clear" w:color="auto" w:fill="auto"/>
            <w:vAlign w:val="center"/>
          </w:tcPr>
          <w:p w14:paraId="3AFBEB8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Референтна стойност</w:t>
            </w:r>
          </w:p>
        </w:tc>
        <w:tc>
          <w:tcPr>
            <w:tcW w:w="7235" w:type="dxa"/>
            <w:shd w:val="clear" w:color="auto" w:fill="auto"/>
            <w:vAlign w:val="center"/>
          </w:tcPr>
          <w:p w14:paraId="6D87945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w:t>
            </w:r>
            <w:r w:rsidRPr="00D83669">
              <w:rPr>
                <w:rFonts w:ascii="Times New Roman" w:hAnsi="Times New Roman"/>
                <w:sz w:val="24"/>
                <w:lang w:val="en-US"/>
              </w:rPr>
              <w:t> </w:t>
            </w:r>
            <w:r w:rsidRPr="00D83669">
              <w:rPr>
                <w:rFonts w:ascii="Times New Roman" w:hAnsi="Times New Roman"/>
                <w:sz w:val="24"/>
              </w:rPr>
              <w:t>292</w:t>
            </w:r>
          </w:p>
        </w:tc>
      </w:tr>
      <w:tr w:rsidR="00D857FE" w:rsidRPr="00D83669" w14:paraId="57720E01" w14:textId="77777777" w:rsidTr="00046951">
        <w:tc>
          <w:tcPr>
            <w:tcW w:w="2405" w:type="dxa"/>
            <w:shd w:val="clear" w:color="auto" w:fill="auto"/>
            <w:vAlign w:val="center"/>
          </w:tcPr>
          <w:p w14:paraId="3C2B4A3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референтна стойност</w:t>
            </w:r>
          </w:p>
        </w:tc>
        <w:tc>
          <w:tcPr>
            <w:tcW w:w="7235" w:type="dxa"/>
            <w:shd w:val="clear" w:color="auto" w:fill="auto"/>
            <w:vAlign w:val="center"/>
          </w:tcPr>
          <w:p w14:paraId="63CA0015" w14:textId="3C23D1A6" w:rsidR="00D857FE" w:rsidRPr="00D83669" w:rsidRDefault="00D857FE" w:rsidP="00CC7BCB">
            <w:pPr>
              <w:jc w:val="both"/>
              <w:rPr>
                <w:rFonts w:ascii="Times New Roman" w:hAnsi="Times New Roman"/>
                <w:sz w:val="24"/>
              </w:rPr>
            </w:pPr>
            <w:r w:rsidRPr="00D83669">
              <w:rPr>
                <w:rFonts w:ascii="Times New Roman" w:hAnsi="Times New Roman"/>
                <w:sz w:val="24"/>
              </w:rPr>
              <w:t>Референтната стойност на показателя отчита наличните данни по 16 процедури за БФП по подхода ВОМР, където по сключените до септември 49 договора заложената обща стойност на показател Р3211 „Деца, ученици, младежи от етнически малцинства (включително роми), интегрирани в образователната система“ е 3</w:t>
            </w:r>
            <w:r w:rsidRPr="00D83669">
              <w:rPr>
                <w:rFonts w:ascii="Times New Roman" w:hAnsi="Times New Roman"/>
                <w:sz w:val="24"/>
                <w:lang w:val="en-US"/>
              </w:rPr>
              <w:t> </w:t>
            </w:r>
            <w:r w:rsidRPr="00D83669">
              <w:rPr>
                <w:rFonts w:ascii="Times New Roman" w:hAnsi="Times New Roman"/>
                <w:sz w:val="24"/>
              </w:rPr>
              <w:t>292.</w:t>
            </w:r>
          </w:p>
        </w:tc>
      </w:tr>
      <w:tr w:rsidR="00D857FE" w:rsidRPr="00D83669" w14:paraId="4AB9C048" w14:textId="77777777" w:rsidTr="00046951">
        <w:tc>
          <w:tcPr>
            <w:tcW w:w="2405" w:type="dxa"/>
            <w:shd w:val="clear" w:color="auto" w:fill="auto"/>
            <w:vAlign w:val="center"/>
          </w:tcPr>
          <w:p w14:paraId="4D90172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2BD5F8E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група в предучилищното образование или клас в училищното образование. При отчитането ще бъдат представени данни съгласно методологията за събиране на данни за децата и учениците от уязвими групи, с обучителни затруднения, в риск от отпадане, деца със СОП, в риск, с хронични заболявания или с изявени дарби, по демографски, социални характеристики, група или клас в предучилищното и училищното образование, напредък по постигнатите образователни резултати и ангажираност, отразени в личното портфолио, личния картон след участието им в дейностите.</w:t>
            </w:r>
          </w:p>
        </w:tc>
      </w:tr>
      <w:tr w:rsidR="00D857FE" w:rsidRPr="00D83669" w14:paraId="0CA59EAC" w14:textId="77777777" w:rsidTr="00046951">
        <w:tc>
          <w:tcPr>
            <w:tcW w:w="2405" w:type="dxa"/>
            <w:shd w:val="clear" w:color="auto" w:fill="auto"/>
            <w:vAlign w:val="center"/>
          </w:tcPr>
          <w:p w14:paraId="53125D4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02904AF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Дейностите за подкрепа в предучилищното образование ще надградят изключително резултатните и обхватни проекти по ОПНОИР – „Активно приобщаване в системата на предучилищното образование“, „Подкрепа за приобщаващо образование“, „Подкрепа за успех“, както и 49 проекта по подхода ВОМР, финансирани по програмата, които са насочени към индивидуалните потребности на децата и учениците за развитието на способностите, за повишаване на успеваемостта им и приобщаването им в мултикултурната образователна среда.</w:t>
            </w:r>
          </w:p>
          <w:p w14:paraId="749818ED" w14:textId="452EB395"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е ориентиран към цели, заложени в стратегически документи например като Стратегическа рамка за развитие на образованието, обучението и ученето на Република България (2021 – 2030). </w:t>
            </w:r>
          </w:p>
          <w:p w14:paraId="0A01355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В резултат на предоставената подкрепа подобрените резултати и мотивация за учене в мултикултурна образователна среда на децата и учениците от уязвими групи, с обучителни затруднения, в риск от отпадане, със СОП, с хронични заболявания, в риск и с изявени дарби в предучилищното образование и родителите им ще доведе до приобщаването им в образователната система, като допринесе за постигането на националната цел за 2030 намаляване дела на преждевременно напусналите образование на 7%, делът на </w:t>
            </w:r>
            <w:r w:rsidRPr="00D83669">
              <w:rPr>
                <w:rFonts w:ascii="Times New Roman" w:hAnsi="Times New Roman"/>
                <w:sz w:val="24"/>
              </w:rPr>
              <w:lastRenderedPageBreak/>
              <w:t>учениците с резултати, по ниски от критичните (средно за трите области на изследването) от 46% за 2018 г. по данни на ОИСР (PISA) да намалее на 25% през 2030 г., дял на обхванатите деца на възраст 4 г. в предучилищно образование спрямо общият брой на децата на 4 годишна възраст – 91%, дял на децата на възраст 4 – 6 години, необхванати в предучилищното образование – 5% от Стратегическа рамка за развитие на образованието, обучението и ученето на Република България (2021 – 2030).</w:t>
            </w:r>
          </w:p>
          <w:p w14:paraId="6B67EABF" w14:textId="2BAC32A6"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Показателят е насочен и към изпълнение препоръки на ЕК от докладите по Европейския семестър за напредък и обхват на приобщаващото образование.</w:t>
            </w:r>
          </w:p>
        </w:tc>
      </w:tr>
      <w:tr w:rsidR="00D857FE" w:rsidRPr="00D83669" w14:paraId="323C73D1" w14:textId="77777777" w:rsidTr="00046951">
        <w:tc>
          <w:tcPr>
            <w:tcW w:w="2405" w:type="dxa"/>
            <w:shd w:val="clear" w:color="auto" w:fill="auto"/>
            <w:vAlign w:val="center"/>
          </w:tcPr>
          <w:p w14:paraId="48C4D49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235" w:type="dxa"/>
            <w:shd w:val="clear" w:color="auto" w:fill="auto"/>
            <w:vAlign w:val="center"/>
          </w:tcPr>
          <w:p w14:paraId="421BC5B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Ще бъде предоставена информация от детското портфолио или личния картон на всички деца и ученици, получаващи подкрепа по и участващи в дейности по трите операции. Тези данни ще бъдат на ниво образователна институция. </w:t>
            </w:r>
          </w:p>
          <w:p w14:paraId="3E7C23A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За всяко дете ще бъде определено входно ниво преди получаването на подкрепа по операциите. Всички бъдещи подобрения ще бъдат измерени спрямо това входно ниво. </w:t>
            </w:r>
          </w:p>
          <w:p w14:paraId="3B702C9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Освен това дете, участвало и подкрепено в дейности по тази специфична цел, също ще бъде проследено чрез базата данни на МОН, за да потвърди дали то е останало в образователната система или не. </w:t>
            </w:r>
          </w:p>
          <w:p w14:paraId="596B407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Потвърждаване и валидиране на отчетените резултати и предоставяне на подробен анализ на отчетената промяна е чрез наблюдение в класната стая и интервюта с ученици, учители, администратори, родители и други доставчици на услуги ангажирани в процеса на предоставяне на обща и допълнителна подкрепа за личностно развитие.</w:t>
            </w:r>
          </w:p>
          <w:p w14:paraId="029439F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В допълнение към 7-те образователни направления, измерени в портфолиото на децата, наблюдението ще валидира и оцени такива въпроси като: наблюдавана физическа и двигателна сръчност, здраве, социално, емоционално, когнитивно, комуникативно развитие и ангажираност в класната стая.</w:t>
            </w:r>
          </w:p>
          <w:p w14:paraId="0B80AFC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за учениците се събират текущо за всяка учебна година като отчитат постигнатите образователни резултати от началото и края на всяка учебна година и се представя с техническите доклади за изпълнение и приложенията към тях като част от системата за мониторинг на проекта.</w:t>
            </w:r>
          </w:p>
          <w:p w14:paraId="62E4CA4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може да бъдат използвани за периодични оценки на ефекта, обхвата и устойчивостта, както и за промени в мерките по политиките в сферата на образованието.</w:t>
            </w:r>
          </w:p>
          <w:p w14:paraId="7E30D3D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ще бъде измерена като проследяваща процеса на изпълнение чрез прилагане на различни инструменти за </w:t>
            </w:r>
            <w:r w:rsidRPr="00D83669">
              <w:rPr>
                <w:rFonts w:ascii="Times New Roman" w:hAnsi="Times New Roman"/>
                <w:sz w:val="24"/>
              </w:rPr>
              <w:lastRenderedPageBreak/>
              <w:t>идентифициране на нуждите, на базата на които ще се изготвят индивидуалните обучителни планове и ще се измерва напредъкът на учениците.</w:t>
            </w:r>
          </w:p>
        </w:tc>
      </w:tr>
      <w:tr w:rsidR="00D857FE" w:rsidRPr="00D83669" w14:paraId="5106ABEB" w14:textId="77777777" w:rsidTr="00046951">
        <w:tc>
          <w:tcPr>
            <w:tcW w:w="2405" w:type="dxa"/>
            <w:shd w:val="clear" w:color="auto" w:fill="auto"/>
            <w:vAlign w:val="center"/>
          </w:tcPr>
          <w:p w14:paraId="5433EB1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235" w:type="dxa"/>
            <w:shd w:val="clear" w:color="auto" w:fill="auto"/>
            <w:vAlign w:val="center"/>
          </w:tcPr>
          <w:p w14:paraId="66CFE81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27DEAD54" w14:textId="77777777" w:rsidTr="00046951">
        <w:tc>
          <w:tcPr>
            <w:tcW w:w="2405" w:type="dxa"/>
            <w:shd w:val="clear" w:color="auto" w:fill="auto"/>
            <w:vAlign w:val="center"/>
          </w:tcPr>
          <w:p w14:paraId="07FE24C0" w14:textId="081FC3C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3BD48D14"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6434FC00"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5FB46DA1" w14:textId="19AF0D65"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SOI</w:t>
            </w:r>
            <w:r w:rsidR="001815F9" w:rsidRPr="00D83669">
              <w:rPr>
                <w:rFonts w:ascii="Times New Roman" w:hAnsi="Times New Roman"/>
                <w:sz w:val="24"/>
              </w:rPr>
              <w:t xml:space="preserve"> </w:t>
            </w:r>
            <w:r w:rsidRPr="00D83669">
              <w:rPr>
                <w:rFonts w:ascii="Times New Roman" w:hAnsi="Times New Roman"/>
                <w:sz w:val="24"/>
              </w:rPr>
              <w:t>1.6. Брой училища обхванати в дейности за десегрегация по програмата.</w:t>
            </w:r>
          </w:p>
        </w:tc>
      </w:tr>
      <w:tr w:rsidR="00D857FE" w:rsidRPr="00D83669" w14:paraId="574C729A" w14:textId="77777777" w:rsidTr="00046951">
        <w:tc>
          <w:tcPr>
            <w:tcW w:w="2405" w:type="dxa"/>
            <w:shd w:val="clear" w:color="auto" w:fill="auto"/>
            <w:vAlign w:val="center"/>
          </w:tcPr>
          <w:p w14:paraId="24AC425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7F78C5E2" w14:textId="1EC140BB"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децата и ученици от уязвими групи, с обучителни трудности, в риск от отпадане, вкл. със СОП, с хронични заболявания, в риск и с изявени дарби, участници в дейности за обща и допълнителна подкрепа по СЦ по чл. 4, пар. 1, буква й) на ПО 2021 – 2027, подобрили образователните резултати след 1 година участие в операциите и е по-малка от всички участници в операциите по тази специфична цел като е по-малка от целевата стойност на показател за краен продукт EECO15 малцинства (включително маргинализирани общности като ромите).</w:t>
            </w:r>
          </w:p>
        </w:tc>
      </w:tr>
    </w:tbl>
    <w:p w14:paraId="2AD54F65" w14:textId="77777777" w:rsidR="00D857FE" w:rsidRPr="00D83669" w:rsidRDefault="00D857FE" w:rsidP="00D857FE"/>
    <w:p w14:paraId="54539A2D" w14:textId="77777777" w:rsidR="00D857FE" w:rsidRPr="00D83669" w:rsidRDefault="00D857FE" w:rsidP="00D857FE">
      <w:r w:rsidRPr="00D83669">
        <w:br w:type="page"/>
      </w:r>
    </w:p>
    <w:p w14:paraId="264E8AF0" w14:textId="64A247D0" w:rsidR="00D857FE" w:rsidRPr="00D83669" w:rsidRDefault="00D857FE" w:rsidP="005D7C1C">
      <w:pPr>
        <w:pStyle w:val="Heading1"/>
        <w:jc w:val="both"/>
        <w:rPr>
          <w:rFonts w:ascii="Times New Roman" w:hAnsi="Times New Roman" w:cs="Times New Roman"/>
          <w:lang w:val="bg-BG"/>
        </w:rPr>
      </w:pPr>
      <w:bookmarkStart w:id="134" w:name="_Toc98778792"/>
      <w:bookmarkStart w:id="135" w:name="_Toc100152997"/>
      <w:bookmarkStart w:id="136" w:name="_Toc215213951"/>
      <w:r w:rsidRPr="00D83669">
        <w:rPr>
          <w:rFonts w:ascii="Times New Roman" w:hAnsi="Times New Roman" w:cs="Times New Roman"/>
          <w:lang w:val="bg-BG"/>
        </w:rPr>
        <w:lastRenderedPageBreak/>
        <w:t>ПРИОРИТЕТ 2 – МОДЕРНИЗАЦИЯ И КАЧЕСТВО НА ОБРАЗОВАНИЕТО</w:t>
      </w:r>
      <w:bookmarkEnd w:id="134"/>
      <w:bookmarkEnd w:id="135"/>
      <w:bookmarkEnd w:id="136"/>
    </w:p>
    <w:p w14:paraId="4FF7D6FA" w14:textId="77777777" w:rsidR="005D7C1C" w:rsidRPr="00D83669" w:rsidRDefault="00D857FE" w:rsidP="005D7C1C">
      <w:pPr>
        <w:pStyle w:val="Heading2"/>
        <w:ind w:left="426"/>
        <w:jc w:val="both"/>
        <w:rPr>
          <w:rFonts w:ascii="Times New Roman" w:hAnsi="Times New Roman" w:cs="Times New Roman"/>
          <w:b/>
          <w:bCs/>
          <w:sz w:val="28"/>
          <w:szCs w:val="28"/>
        </w:rPr>
      </w:pPr>
      <w:bookmarkStart w:id="137" w:name="_Toc215213952"/>
      <w:bookmarkStart w:id="138" w:name="_Toc98778793"/>
      <w:bookmarkStart w:id="139" w:name="_Toc100152998"/>
      <w:r w:rsidRPr="00D83669">
        <w:rPr>
          <w:rFonts w:ascii="Times New Roman" w:hAnsi="Times New Roman" w:cs="Times New Roman"/>
          <w:b/>
          <w:bCs/>
          <w:sz w:val="28"/>
          <w:szCs w:val="28"/>
        </w:rPr>
        <w:t>СЦ по чл. 4, пар. 1, буква д)</w:t>
      </w:r>
      <w:bookmarkEnd w:id="137"/>
      <w:r w:rsidRPr="00D83669">
        <w:rPr>
          <w:rFonts w:ascii="Times New Roman" w:hAnsi="Times New Roman" w:cs="Times New Roman"/>
          <w:b/>
          <w:bCs/>
          <w:sz w:val="28"/>
          <w:szCs w:val="28"/>
        </w:rPr>
        <w:t xml:space="preserve">  </w:t>
      </w:r>
    </w:p>
    <w:p w14:paraId="2E34E3D1" w14:textId="468AA564" w:rsidR="00D857FE" w:rsidRPr="00D83669" w:rsidRDefault="00D857FE" w:rsidP="00C66982">
      <w:pPr>
        <w:jc w:val="both"/>
        <w:rPr>
          <w:rFonts w:ascii="Times New Roman" w:hAnsi="Times New Roman" w:cs="Times New Roman"/>
          <w:color w:val="2E74B5" w:themeColor="accent1" w:themeShade="BF"/>
          <w:sz w:val="24"/>
          <w:szCs w:val="24"/>
        </w:rPr>
      </w:pPr>
      <w:r w:rsidRPr="00D83669">
        <w:rPr>
          <w:rFonts w:ascii="Times New Roman" w:hAnsi="Times New Roman" w:cs="Times New Roman"/>
          <w:color w:val="2E74B5" w:themeColor="accent1" w:themeShade="BF"/>
          <w:sz w:val="24"/>
          <w:szCs w:val="24"/>
        </w:rPr>
        <w:t>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самостоятелното учене, така че да допринасят за придобиването на ключови компетентности, в т.ч. предприемачески и цифрови умения също и чрез насърчаване на въвеждането на дуални системи на обучение и чиракуване</w:t>
      </w:r>
      <w:bookmarkEnd w:id="138"/>
      <w:bookmarkEnd w:id="139"/>
    </w:p>
    <w:p w14:paraId="3E149F78" w14:textId="4770C065" w:rsidR="00D857FE" w:rsidRPr="00D83669" w:rsidRDefault="00D857FE" w:rsidP="00D857FE">
      <w:pPr>
        <w:pStyle w:val="Heading3"/>
        <w:ind w:left="567"/>
        <w:rPr>
          <w:rFonts w:ascii="Times New Roman" w:hAnsi="Times New Roman" w:cs="Times New Roman"/>
          <w:color w:val="000000" w:themeColor="text1"/>
        </w:rPr>
      </w:pPr>
      <w:bookmarkStart w:id="140" w:name="_Toc98778794"/>
      <w:bookmarkStart w:id="141" w:name="_Toc100152999"/>
      <w:bookmarkStart w:id="142" w:name="_Toc215213953"/>
      <w:r w:rsidRPr="00D83669">
        <w:rPr>
          <w:rFonts w:ascii="Times New Roman" w:hAnsi="Times New Roman" w:cs="Times New Roman"/>
        </w:rPr>
        <w:t>Показатели за крайни продукти</w:t>
      </w:r>
      <w:bookmarkEnd w:id="140"/>
      <w:bookmarkEnd w:id="141"/>
      <w:bookmarkEnd w:id="142"/>
      <w:r w:rsidRPr="00D83669">
        <w:rPr>
          <w:rFonts w:ascii="Times New Roman" w:hAnsi="Times New Roman" w:cs="Times New Roman"/>
          <w:color w:val="000000" w:themeColor="text1"/>
        </w:rPr>
        <w:t xml:space="preserve"> </w:t>
      </w:r>
    </w:p>
    <w:p w14:paraId="38369091" w14:textId="5AD5408F" w:rsidR="00D857FE" w:rsidRPr="00D83669" w:rsidRDefault="00D857FE" w:rsidP="007C64A2">
      <w:pPr>
        <w:pStyle w:val="Heading3"/>
        <w:rPr>
          <w:b/>
          <w:bCs/>
          <w:i/>
          <w:iCs/>
          <w:sz w:val="22"/>
          <w:szCs w:val="22"/>
        </w:rPr>
      </w:pPr>
      <w:bookmarkStart w:id="143" w:name="_Toc100153000"/>
      <w:bookmarkStart w:id="144" w:name="_Toc215213954"/>
      <w:r w:rsidRPr="00D83669">
        <w:rPr>
          <w:b/>
          <w:bCs/>
          <w:i/>
          <w:iCs/>
          <w:sz w:val="22"/>
          <w:szCs w:val="22"/>
        </w:rPr>
        <w:t>EECO15 малцинства (включително маргинализирани общности като ромите)</w:t>
      </w:r>
      <w:bookmarkEnd w:id="143"/>
      <w:bookmarkEnd w:id="144"/>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1385087B" w14:textId="77777777" w:rsidTr="00F00442">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054D994" w14:textId="3F2D45C5"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22BC08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1D70B4E9" w14:textId="77777777" w:rsidTr="00F00442">
        <w:tc>
          <w:tcPr>
            <w:tcW w:w="2405" w:type="dxa"/>
            <w:shd w:val="clear" w:color="auto" w:fill="auto"/>
            <w:vAlign w:val="center"/>
          </w:tcPr>
          <w:p w14:paraId="71A314A6" w14:textId="46DA7919"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185C067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tc>
      </w:tr>
      <w:tr w:rsidR="00D857FE" w:rsidRPr="00D83669" w14:paraId="3C25B045" w14:textId="77777777" w:rsidTr="00F00442">
        <w:tc>
          <w:tcPr>
            <w:tcW w:w="2405" w:type="dxa"/>
            <w:shd w:val="clear" w:color="auto" w:fill="auto"/>
            <w:vAlign w:val="center"/>
          </w:tcPr>
          <w:p w14:paraId="07D9128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2DA8B49D" w14:textId="46648874"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3E5EEC37" w14:textId="77777777" w:rsidTr="00F00442">
        <w:tc>
          <w:tcPr>
            <w:tcW w:w="2405" w:type="dxa"/>
            <w:shd w:val="clear" w:color="auto" w:fill="auto"/>
            <w:vAlign w:val="center"/>
          </w:tcPr>
          <w:p w14:paraId="0CE81A9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3F51C0D1"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71F7CF4F" w14:textId="77777777" w:rsidTr="00F00442">
        <w:tc>
          <w:tcPr>
            <w:tcW w:w="2405" w:type="dxa"/>
            <w:shd w:val="clear" w:color="auto" w:fill="auto"/>
            <w:vAlign w:val="center"/>
          </w:tcPr>
          <w:p w14:paraId="5A98CF1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334DD91C"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Ефективно прилагане на компетентностния модел чрез въвеждане на училищни методически планове за действие за развитие на ключови компетентности;</w:t>
            </w:r>
          </w:p>
          <w:p w14:paraId="4C8ED7A5"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Дигитална трансформация на училищното образование в т.ч. професионалното образование и обучение;</w:t>
            </w:r>
          </w:p>
          <w:p w14:paraId="1EF3B1EE"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Подкрепа за създаване и прилагане на култура за иновации, иновативни детски градини и училища;</w:t>
            </w:r>
          </w:p>
          <w:p w14:paraId="05FDBAE6"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Подкрепа за ученици с таланти.</w:t>
            </w:r>
          </w:p>
        </w:tc>
      </w:tr>
      <w:tr w:rsidR="00D857FE" w:rsidRPr="00D83669" w14:paraId="6E0C5DF8" w14:textId="77777777" w:rsidTr="00F00442">
        <w:tc>
          <w:tcPr>
            <w:tcW w:w="2405" w:type="dxa"/>
            <w:shd w:val="clear" w:color="auto" w:fill="auto"/>
            <w:vAlign w:val="center"/>
          </w:tcPr>
          <w:p w14:paraId="4AD90E06"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235" w:type="dxa"/>
            <w:shd w:val="clear" w:color="auto" w:fill="auto"/>
            <w:vAlign w:val="center"/>
          </w:tcPr>
          <w:p w14:paraId="03FBCDA1" w14:textId="19D391DA" w:rsidR="00D857FE" w:rsidRPr="00D83669" w:rsidRDefault="00D857FE" w:rsidP="00CC7BCB">
            <w:pPr>
              <w:jc w:val="both"/>
              <w:rPr>
                <w:rFonts w:ascii="Times New Roman" w:hAnsi="Times New Roman"/>
                <w:sz w:val="24"/>
                <w:lang w:val="en-US"/>
              </w:rPr>
            </w:pPr>
            <w:r w:rsidRPr="00D83669">
              <w:rPr>
                <w:rFonts w:ascii="Times New Roman" w:hAnsi="Times New Roman"/>
                <w:sz w:val="24"/>
              </w:rPr>
              <w:t>Показателят измерва броя на представителите на малцинства, вкл. маргинализирани групи като ромите, които са включени в дейности по операции на Приоритет 2 на ПО 2021 – 2027 г., в т.ч. деца от детски градини и ученици от всички етапи и степени на училищното образование, родители и образователни медиатори.</w:t>
            </w:r>
          </w:p>
        </w:tc>
      </w:tr>
      <w:tr w:rsidR="00D857FE" w:rsidRPr="00D83669" w14:paraId="08CEB267" w14:textId="77777777" w:rsidTr="00F00442">
        <w:tc>
          <w:tcPr>
            <w:tcW w:w="2405" w:type="dxa"/>
            <w:shd w:val="clear" w:color="auto" w:fill="auto"/>
            <w:vAlign w:val="center"/>
          </w:tcPr>
          <w:p w14:paraId="6B7DF40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5A083B1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6735C713" w14:textId="77777777" w:rsidTr="00F00442">
        <w:tc>
          <w:tcPr>
            <w:tcW w:w="2405" w:type="dxa"/>
            <w:shd w:val="clear" w:color="auto" w:fill="auto"/>
            <w:vAlign w:val="center"/>
          </w:tcPr>
          <w:p w14:paraId="7C9EC7D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7266A786" w14:textId="03090B53" w:rsidR="00D857FE" w:rsidRPr="00D83669" w:rsidRDefault="00B421B6" w:rsidP="00CC7BCB">
            <w:pPr>
              <w:jc w:val="both"/>
              <w:rPr>
                <w:rFonts w:ascii="Times New Roman" w:hAnsi="Times New Roman"/>
                <w:sz w:val="24"/>
                <w:lang w:val="en-US"/>
              </w:rPr>
            </w:pPr>
            <w:r w:rsidRPr="00B421B6">
              <w:rPr>
                <w:rFonts w:ascii="Times New Roman" w:hAnsi="Times New Roman"/>
                <w:sz w:val="24"/>
              </w:rPr>
              <w:t>72 937</w:t>
            </w:r>
          </w:p>
        </w:tc>
      </w:tr>
      <w:tr w:rsidR="00D857FE" w:rsidRPr="00D83669" w14:paraId="2ED191EC" w14:textId="77777777" w:rsidTr="00F00442">
        <w:tc>
          <w:tcPr>
            <w:tcW w:w="2405" w:type="dxa"/>
            <w:shd w:val="clear" w:color="auto" w:fill="auto"/>
            <w:vAlign w:val="center"/>
          </w:tcPr>
          <w:p w14:paraId="1523067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7BBAA4B1" w14:textId="648F0526"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е определена на база единичните разходи за обучения на целевите групи, прилагани през периода 2018 –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занимания по интереси на ученици/допълнителни занимания на деца/обучения на родители и образователни медиатори са свързани с разходи за възнаграждения и са в пряка зависимост от ръста на разходите за труд. За определяне на целевата стойност на показателя се прилага процент за относителния дял на средствата от </w:t>
            </w:r>
            <w:r w:rsidRPr="00D83669">
              <w:rPr>
                <w:rFonts w:ascii="Times New Roman" w:hAnsi="Times New Roman"/>
                <w:sz w:val="24"/>
              </w:rPr>
              <w:lastRenderedPageBreak/>
              <w:t>бюджета на Приоритет 2 на Програмата за код 154</w:t>
            </w:r>
            <w:r w:rsidRPr="00D83669">
              <w:t xml:space="preserve"> </w:t>
            </w:r>
            <w:r w:rsidRPr="00D83669">
              <w:rPr>
                <w:rFonts w:ascii="Times New Roman" w:hAnsi="Times New Roman" w:cs="Times New Roman"/>
              </w:rPr>
              <w:t>„</w:t>
            </w:r>
            <w:r w:rsidRPr="00D83669">
              <w:rPr>
                <w:rFonts w:ascii="Times New Roman" w:hAnsi="Times New Roman"/>
                <w:sz w:val="24"/>
              </w:rPr>
              <w:t xml:space="preserve">Мерки за подобряване на достъпа на маргинализирани групи като ромите до образование, заетост и за насърчаване на социалното им приобщаване“. Целевата стойност представлява 14% от кумулативната стойност на ученици, родители, образователни медиатори и деца в предучилищното образование, участници в четирите групи дейности по тази специфична цел, както следва: </w:t>
            </w:r>
          </w:p>
          <w:p w14:paraId="424D085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броя на учениците, които ще бъдат обучени в рамките на група дейности „Дигитална трансформация на училищното образование в т.ч. професионалното образование и обучение“, „Ефективно прилагане на компетентностния модел чрез въвеждане на училищни методически планове за действие за развитие на ключови компетентности“, „Подкрепа за създаване и прилагане на култура за иновации, иновативни детски градини и училища“ и „Подкрепа за ученици с таланти“,</w:t>
            </w:r>
          </w:p>
          <w:p w14:paraId="2046F7E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броя на родителите и образователните медиатори, които ще бъдат обучени в рамките на група дейности „Дигитална трансформация на училищното образование в т.ч. професионалното образование и обучение“, </w:t>
            </w:r>
          </w:p>
          <w:p w14:paraId="5DA15F7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броя на деца от ДГ, участващи в допълнителни занимания за прилагане на иновативно учебно съдържание и др. в рамките на</w:t>
            </w:r>
            <w:r w:rsidRPr="00D83669">
              <w:t xml:space="preserve"> </w:t>
            </w:r>
            <w:r w:rsidRPr="00D83669">
              <w:rPr>
                <w:rFonts w:ascii="Times New Roman" w:hAnsi="Times New Roman"/>
                <w:sz w:val="24"/>
              </w:rPr>
              <w:t>група дейности</w:t>
            </w:r>
            <w:r w:rsidRPr="00D83669">
              <w:t xml:space="preserve"> </w:t>
            </w:r>
            <w:r w:rsidRPr="00D83669">
              <w:rPr>
                <w:rFonts w:ascii="Times New Roman" w:hAnsi="Times New Roman"/>
                <w:sz w:val="24"/>
              </w:rPr>
              <w:t>„Подкрепа за създаване и прилагане на култура за иновации, иновативни детски градини и училища“, или</w:t>
            </w:r>
          </w:p>
          <w:p w14:paraId="427C3B99" w14:textId="0D043211" w:rsidR="00D857FE" w:rsidRDefault="00D857FE" w:rsidP="00CC7BCB">
            <w:pPr>
              <w:jc w:val="both"/>
              <w:rPr>
                <w:rFonts w:ascii="Times New Roman" w:hAnsi="Times New Roman"/>
                <w:sz w:val="24"/>
              </w:rPr>
            </w:pPr>
            <w:r w:rsidRPr="00D83669">
              <w:rPr>
                <w:rFonts w:ascii="Times New Roman" w:hAnsi="Times New Roman"/>
                <w:sz w:val="24"/>
              </w:rPr>
              <w:t>(356 922</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212 539</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10 660)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81</w:t>
            </w:r>
            <w:r w:rsidR="00D725D8">
              <w:rPr>
                <w:rFonts w:ascii="Times New Roman" w:hAnsi="Times New Roman"/>
                <w:sz w:val="24"/>
              </w:rPr>
              <w:t> </w:t>
            </w:r>
            <w:r w:rsidRPr="00D83669">
              <w:rPr>
                <w:rFonts w:ascii="Times New Roman" w:hAnsi="Times New Roman"/>
                <w:sz w:val="24"/>
              </w:rPr>
              <w:t>217.</w:t>
            </w:r>
          </w:p>
          <w:p w14:paraId="12D920F2" w14:textId="5C11A7D2" w:rsidR="00D725D8" w:rsidRPr="00D83669" w:rsidRDefault="00D725D8" w:rsidP="00CC7BCB">
            <w:pPr>
              <w:jc w:val="both"/>
              <w:rPr>
                <w:rFonts w:ascii="Times New Roman" w:hAnsi="Times New Roman"/>
                <w:sz w:val="24"/>
              </w:rPr>
            </w:pPr>
            <w:r w:rsidRPr="00D725D8">
              <w:rPr>
                <w:rFonts w:ascii="Times New Roman" w:hAnsi="Times New Roman"/>
                <w:sz w:val="24"/>
              </w:rPr>
              <w:t xml:space="preserve">В резултат на намалението на бюджета по Приоритет </w:t>
            </w:r>
            <w:r>
              <w:rPr>
                <w:rFonts w:ascii="Times New Roman" w:hAnsi="Times New Roman"/>
                <w:sz w:val="24"/>
              </w:rPr>
              <w:t>2</w:t>
            </w:r>
            <w:r w:rsidRPr="00D725D8">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053471C1" w14:textId="77777777" w:rsidTr="00F00442">
        <w:tc>
          <w:tcPr>
            <w:tcW w:w="2405" w:type="dxa"/>
            <w:shd w:val="clear" w:color="auto" w:fill="auto"/>
            <w:vAlign w:val="center"/>
          </w:tcPr>
          <w:p w14:paraId="38D7D27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7235" w:type="dxa"/>
            <w:shd w:val="clear" w:color="auto" w:fill="auto"/>
            <w:vAlign w:val="center"/>
          </w:tcPr>
          <w:p w14:paraId="4AB10C5F" w14:textId="706F321E" w:rsidR="00D857FE" w:rsidRPr="00D83669" w:rsidRDefault="00920E5A" w:rsidP="00CC7BCB">
            <w:pPr>
              <w:jc w:val="both"/>
              <w:rPr>
                <w:rFonts w:ascii="Times New Roman" w:hAnsi="Times New Roman"/>
                <w:sz w:val="24"/>
                <w:lang w:val="en-US"/>
              </w:rPr>
            </w:pPr>
            <w:r w:rsidRPr="00D83669">
              <w:rPr>
                <w:rFonts w:ascii="Times New Roman" w:hAnsi="Times New Roman"/>
                <w:sz w:val="24"/>
              </w:rPr>
              <w:t>1</w:t>
            </w:r>
            <w:r w:rsidR="00F302F5" w:rsidRPr="00D83669">
              <w:rPr>
                <w:rFonts w:ascii="Times New Roman" w:hAnsi="Times New Roman"/>
                <w:sz w:val="24"/>
              </w:rPr>
              <w:t xml:space="preserve"> </w:t>
            </w:r>
            <w:r w:rsidRPr="00D83669">
              <w:rPr>
                <w:rFonts w:ascii="Times New Roman" w:hAnsi="Times New Roman"/>
                <w:sz w:val="24"/>
              </w:rPr>
              <w:t>695</w:t>
            </w:r>
            <w:r w:rsidR="00F302F5" w:rsidRPr="00D83669">
              <w:rPr>
                <w:rFonts w:ascii="Times New Roman" w:hAnsi="Times New Roman"/>
                <w:sz w:val="24"/>
              </w:rPr>
              <w:t xml:space="preserve"> </w:t>
            </w:r>
          </w:p>
        </w:tc>
      </w:tr>
      <w:tr w:rsidR="00D857FE" w:rsidRPr="00D83669" w14:paraId="475545BC" w14:textId="77777777" w:rsidTr="00F00442">
        <w:tc>
          <w:tcPr>
            <w:tcW w:w="2405" w:type="dxa"/>
            <w:shd w:val="clear" w:color="auto" w:fill="auto"/>
            <w:vAlign w:val="center"/>
          </w:tcPr>
          <w:p w14:paraId="47FCB96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4561786A" w14:textId="141E944D" w:rsidR="00D857FE" w:rsidRPr="00D83669" w:rsidRDefault="00920E5A" w:rsidP="00CC7BCB">
            <w:pPr>
              <w:jc w:val="both"/>
              <w:rPr>
                <w:rFonts w:ascii="Times New Roman" w:hAnsi="Times New Roman"/>
                <w:sz w:val="24"/>
              </w:rPr>
            </w:pPr>
            <w:r w:rsidRPr="00D83669">
              <w:rPr>
                <w:rFonts w:ascii="Times New Roman" w:hAnsi="Times New Roman"/>
                <w:sz w:val="24"/>
              </w:rPr>
              <w:t>Етапната цел се определя от обхванатите ученици  от малцинства (включително от маргинализирани общности, като ромите) по операция "Ефективно прилагане на компетентностния модел чрез въвеждане на училищни методически планове за действие за развитие на ключови компетентности", като е приложена методологията за определяне на етапната цел на индикатор SOI 2.7 Брой подкрепени деца и ученици и  е приложен процент за относителния дял на средствата от бюджета на Приоритет 2 на програмата за код 154 „Мерки за подобряване на достъпа на маргинализирани групи като ромите до образование, заетост и за насърчаване на социалното им приобщаване“.</w:t>
            </w:r>
          </w:p>
        </w:tc>
      </w:tr>
      <w:tr w:rsidR="00D857FE" w:rsidRPr="00D83669" w14:paraId="12F751CD" w14:textId="77777777" w:rsidTr="00F00442">
        <w:tc>
          <w:tcPr>
            <w:tcW w:w="2405" w:type="dxa"/>
            <w:shd w:val="clear" w:color="auto" w:fill="auto"/>
            <w:vAlign w:val="center"/>
          </w:tcPr>
          <w:p w14:paraId="2D61253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02DDD31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7891AF1D" w14:textId="77777777" w:rsidTr="00F00442">
        <w:tc>
          <w:tcPr>
            <w:tcW w:w="2405" w:type="dxa"/>
            <w:shd w:val="clear" w:color="auto" w:fill="auto"/>
            <w:vAlign w:val="center"/>
          </w:tcPr>
          <w:p w14:paraId="3509ED6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58E587A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направена предварителна разбивка по пол и по други демографски фактори. На етап отчитане ще бъдат представени данни </w:t>
            </w:r>
            <w:r w:rsidRPr="00D83669">
              <w:rPr>
                <w:rFonts w:ascii="Times New Roman" w:hAnsi="Times New Roman"/>
                <w:sz w:val="24"/>
              </w:rPr>
              <w:lastRenderedPageBreak/>
              <w:t>за пол, възраст, район, област и община, ниво на образование, вид уязвима група и друга демографска информация за участниците.</w:t>
            </w:r>
          </w:p>
        </w:tc>
      </w:tr>
      <w:tr w:rsidR="00D857FE" w:rsidRPr="00D83669" w14:paraId="02E5E1B7" w14:textId="77777777" w:rsidTr="00F00442">
        <w:tc>
          <w:tcPr>
            <w:tcW w:w="2405" w:type="dxa"/>
            <w:shd w:val="clear" w:color="auto" w:fill="auto"/>
            <w:vAlign w:val="center"/>
          </w:tcPr>
          <w:p w14:paraId="07F7D42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Обосновка </w:t>
            </w:r>
          </w:p>
        </w:tc>
        <w:tc>
          <w:tcPr>
            <w:tcW w:w="7235" w:type="dxa"/>
            <w:shd w:val="clear" w:color="auto" w:fill="auto"/>
            <w:vAlign w:val="center"/>
          </w:tcPr>
          <w:p w14:paraId="49920C12" w14:textId="5DC58268"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са необходими с оглед постигане на заложени цели в политиките за образование, в редица стратегически документи за уязвими групи. Показателят е ориентиран към цели, заложени в Стратегическата рамка за развитие на образованието, обучението и ученето на Република България 2021 – 2030, в проекта на Националната стратегия на Република България за приобщаване и участие на ромите 2021 – 2030 и в други национални стратегически документи. Данните ще се събират, за да се проследи броя на децата и учениците от малцинствата, включително и на техните родители, които участват в мерки по Приоритет 2 на Програмата, с цел осигуряване на равен достъп до качествено за всички участници в образователния процес. </w:t>
            </w:r>
          </w:p>
        </w:tc>
      </w:tr>
      <w:tr w:rsidR="00D857FE" w:rsidRPr="00D83669" w14:paraId="08ADA559" w14:textId="77777777" w:rsidTr="00F00442">
        <w:tc>
          <w:tcPr>
            <w:tcW w:w="2405" w:type="dxa"/>
            <w:shd w:val="clear" w:color="auto" w:fill="auto"/>
            <w:vAlign w:val="center"/>
          </w:tcPr>
          <w:p w14:paraId="4810CE6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47CBCDC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70A1C27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видът и името на образователната институция; местоположение – област, населено място, район; брой и демографски данни на деца и ученици от малцинствата, техните родители и образователните медиатори, участвали в дейности по СЦ по чл. 4, ал. 1, буква д) на Приоритет 2 на Програмата; демографски данни като пол и възраст, ниво на образование на родителите и образователните медиатори, и др.</w:t>
            </w:r>
          </w:p>
        </w:tc>
      </w:tr>
      <w:tr w:rsidR="00D857FE" w:rsidRPr="00D83669" w14:paraId="0BB7BE62" w14:textId="77777777" w:rsidTr="00F00442">
        <w:tc>
          <w:tcPr>
            <w:tcW w:w="2405" w:type="dxa"/>
            <w:shd w:val="clear" w:color="auto" w:fill="auto"/>
            <w:vAlign w:val="center"/>
          </w:tcPr>
          <w:p w14:paraId="08AD0CA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71CACA1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3E5D1320" w14:textId="77777777" w:rsidTr="00F00442">
        <w:trPr>
          <w:trHeight w:val="1250"/>
        </w:trPr>
        <w:tc>
          <w:tcPr>
            <w:tcW w:w="2405" w:type="dxa"/>
            <w:shd w:val="clear" w:color="auto" w:fill="auto"/>
            <w:vAlign w:val="center"/>
          </w:tcPr>
          <w:p w14:paraId="230F69FB" w14:textId="7D28B66E"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21617463"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SOI 2.7 Брой подкрепени деца и ученици;</w:t>
            </w:r>
          </w:p>
          <w:p w14:paraId="32BAC844"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2.1 Брой подкрепени родители и образователни медиатори;</w:t>
            </w:r>
          </w:p>
          <w:p w14:paraId="42A1AB6D"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2.1. Подобрени образователни резултати на подкрепените деца и ученици;</w:t>
            </w:r>
          </w:p>
          <w:p w14:paraId="4F3A3C74"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082E0F67"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2.2 Дял на училищата, които изпълняват методически планове за действие с разширена група ключови компетентности 2 години след въвеждането им;</w:t>
            </w:r>
          </w:p>
          <w:p w14:paraId="6A118D0D"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2.3 Брой потребители на разработените иновативни обучителни пакети.</w:t>
            </w:r>
          </w:p>
        </w:tc>
      </w:tr>
      <w:tr w:rsidR="00D857FE" w:rsidRPr="00D83669" w14:paraId="64FB8C1D" w14:textId="77777777" w:rsidTr="00F00442">
        <w:trPr>
          <w:trHeight w:val="1774"/>
        </w:trPr>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13B37F9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tcBorders>
              <w:top w:val="single" w:sz="4" w:space="0" w:color="auto"/>
              <w:left w:val="single" w:sz="4" w:space="0" w:color="auto"/>
              <w:bottom w:val="single" w:sz="4" w:space="0" w:color="auto"/>
              <w:right w:val="single" w:sz="4" w:space="0" w:color="auto"/>
            </w:tcBorders>
            <w:shd w:val="clear" w:color="auto" w:fill="auto"/>
            <w:vAlign w:val="center"/>
          </w:tcPr>
          <w:p w14:paraId="68321925" w14:textId="71A5D91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от малцинства, вкл. от маргинализирани общности като ромите – деца, ученици, родители и образователни медиатори, включени в дейности по операции по СЦ по чл. 4, пар. 1, буква д) на Приоритет 2 на ПО 2021 – 2027 и е по-малка от броя на всички участници в дейности по Приоритет 2 на Програмата и по тази специфична цел.</w:t>
            </w:r>
          </w:p>
        </w:tc>
      </w:tr>
    </w:tbl>
    <w:p w14:paraId="213B0F0D" w14:textId="77777777" w:rsidR="00D857FE" w:rsidRPr="00D83669" w:rsidRDefault="00D857FE" w:rsidP="00D857FE"/>
    <w:p w14:paraId="71BD2961" w14:textId="77777777" w:rsidR="00D857FE" w:rsidRPr="00D83669" w:rsidRDefault="00D857FE" w:rsidP="00D857FE">
      <w:r w:rsidRPr="00D83669">
        <w:br w:type="page"/>
      </w:r>
    </w:p>
    <w:p w14:paraId="00E96F45" w14:textId="1A4806E6" w:rsidR="00D857FE" w:rsidRPr="00D83669" w:rsidRDefault="00D857FE" w:rsidP="007C64A2">
      <w:pPr>
        <w:pStyle w:val="Heading3"/>
        <w:rPr>
          <w:b/>
          <w:bCs/>
          <w:i/>
          <w:iCs/>
          <w:sz w:val="22"/>
          <w:szCs w:val="22"/>
        </w:rPr>
      </w:pPr>
      <w:bookmarkStart w:id="145" w:name="_Toc100153001"/>
      <w:bookmarkStart w:id="146" w:name="_Toc215213955"/>
      <w:r w:rsidRPr="00D83669">
        <w:rPr>
          <w:b/>
          <w:bCs/>
          <w:i/>
          <w:iCs/>
          <w:sz w:val="22"/>
          <w:szCs w:val="22"/>
        </w:rPr>
        <w:lastRenderedPageBreak/>
        <w:t>SOI 2.1 Брой подкрепени родители и образователни медиатори</w:t>
      </w:r>
      <w:bookmarkEnd w:id="145"/>
      <w:bookmarkEnd w:id="146"/>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0CFBFD53" w14:textId="77777777" w:rsidTr="004A1B61">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65E5574" w14:textId="02863641"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C00FD2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2525B4DD" w14:textId="77777777" w:rsidTr="004A1B61">
        <w:tc>
          <w:tcPr>
            <w:tcW w:w="2405" w:type="dxa"/>
            <w:shd w:val="clear" w:color="auto" w:fill="auto"/>
            <w:vAlign w:val="center"/>
          </w:tcPr>
          <w:p w14:paraId="3A320D9A" w14:textId="71DC087E"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2D40AC7B"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2.1 Брой подкрепени родители и образователни медиатори</w:t>
            </w:r>
          </w:p>
        </w:tc>
      </w:tr>
      <w:tr w:rsidR="00D857FE" w:rsidRPr="00D83669" w14:paraId="229747D7" w14:textId="77777777" w:rsidTr="004A1B61">
        <w:tc>
          <w:tcPr>
            <w:tcW w:w="2405" w:type="dxa"/>
            <w:shd w:val="clear" w:color="auto" w:fill="auto"/>
            <w:vAlign w:val="center"/>
          </w:tcPr>
          <w:p w14:paraId="3298556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191054F0" w14:textId="213EC26A"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61DD390C" w14:textId="77777777" w:rsidTr="004A1B61">
        <w:tc>
          <w:tcPr>
            <w:tcW w:w="2405" w:type="dxa"/>
            <w:shd w:val="clear" w:color="auto" w:fill="auto"/>
            <w:vAlign w:val="center"/>
          </w:tcPr>
          <w:p w14:paraId="20ABD5F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7B3CAD9C"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240EEAE6" w14:textId="77777777" w:rsidTr="004A1B61">
        <w:tc>
          <w:tcPr>
            <w:tcW w:w="2405" w:type="dxa"/>
            <w:shd w:val="clear" w:color="auto" w:fill="auto"/>
            <w:vAlign w:val="center"/>
          </w:tcPr>
          <w:p w14:paraId="7EE2797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515AD0F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Дигитална трансформация на училищното образование в т.ч. професионалното образование и обучение;</w:t>
            </w:r>
          </w:p>
        </w:tc>
      </w:tr>
      <w:tr w:rsidR="00D857FE" w:rsidRPr="00D83669" w14:paraId="47880DE7" w14:textId="77777777" w:rsidTr="004A1B61">
        <w:tc>
          <w:tcPr>
            <w:tcW w:w="2405" w:type="dxa"/>
            <w:shd w:val="clear" w:color="auto" w:fill="auto"/>
            <w:vAlign w:val="center"/>
          </w:tcPr>
          <w:p w14:paraId="6B562D41"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235" w:type="dxa"/>
            <w:shd w:val="clear" w:color="auto" w:fill="auto"/>
            <w:vAlign w:val="center"/>
          </w:tcPr>
          <w:p w14:paraId="6412FD30" w14:textId="7FB511A1"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родителите и образователните медиатори, които са преминали обучение с електронни ресурси с отворен достъп и уеб базирани приложения, насочени към повишаване на ангажираността им в обучението на учениците</w:t>
            </w:r>
            <w:r w:rsidRPr="00D83669">
              <w:t xml:space="preserve"> </w:t>
            </w:r>
            <w:r w:rsidRPr="00D83669">
              <w:rPr>
                <w:rFonts w:ascii="Times New Roman" w:hAnsi="Times New Roman"/>
                <w:sz w:val="24"/>
              </w:rPr>
              <w:t>и са участници в дейности по операция „Дигитална трансформация на училищното образование в т.ч. ПОО“.</w:t>
            </w:r>
          </w:p>
        </w:tc>
      </w:tr>
      <w:tr w:rsidR="00D857FE" w:rsidRPr="00D83669" w14:paraId="05249E56" w14:textId="77777777" w:rsidTr="004A1B61">
        <w:tc>
          <w:tcPr>
            <w:tcW w:w="2405" w:type="dxa"/>
            <w:shd w:val="clear" w:color="auto" w:fill="auto"/>
            <w:vAlign w:val="center"/>
          </w:tcPr>
          <w:p w14:paraId="498A2D3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54F63A3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092F4802" w14:textId="77777777" w:rsidTr="004A1B61">
        <w:tc>
          <w:tcPr>
            <w:tcW w:w="2405" w:type="dxa"/>
            <w:shd w:val="clear" w:color="auto" w:fill="auto"/>
            <w:vAlign w:val="center"/>
          </w:tcPr>
          <w:p w14:paraId="68DB05D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357CA0BD" w14:textId="75017185" w:rsidR="00D857FE" w:rsidRPr="00D83669" w:rsidRDefault="008738D3" w:rsidP="00CC7BCB">
            <w:pPr>
              <w:jc w:val="both"/>
              <w:rPr>
                <w:rFonts w:ascii="Times New Roman" w:hAnsi="Times New Roman"/>
                <w:sz w:val="24"/>
              </w:rPr>
            </w:pPr>
            <w:r>
              <w:rPr>
                <w:rFonts w:ascii="Times New Roman" w:hAnsi="Times New Roman"/>
                <w:sz w:val="24"/>
              </w:rPr>
              <w:t>187 202</w:t>
            </w:r>
          </w:p>
        </w:tc>
      </w:tr>
      <w:tr w:rsidR="00D857FE" w:rsidRPr="00D83669" w14:paraId="3F7AEE02" w14:textId="77777777" w:rsidTr="004A1B61">
        <w:tc>
          <w:tcPr>
            <w:tcW w:w="2405" w:type="dxa"/>
            <w:shd w:val="clear" w:color="auto" w:fill="auto"/>
            <w:vAlign w:val="center"/>
          </w:tcPr>
          <w:p w14:paraId="75EA23E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6706F52E" w14:textId="77777777" w:rsidR="00D857FE" w:rsidRDefault="00D857FE" w:rsidP="00CC7BCB">
            <w:pPr>
              <w:jc w:val="both"/>
              <w:rPr>
                <w:rFonts w:ascii="Times New Roman" w:hAnsi="Times New Roman"/>
                <w:sz w:val="24"/>
              </w:rPr>
            </w:pPr>
            <w:r w:rsidRPr="00D83669">
              <w:rPr>
                <w:rFonts w:ascii="Times New Roman" w:hAnsi="Times New Roman"/>
                <w:sz w:val="24"/>
              </w:rPr>
              <w:t>Целевата стойност е определена на база единичните разходи за обучения на родители и образователни медиатори, прилагани през периода 2018 –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обучения са свързани с разходи за възнаграждения и са в пряка зависимост от ръста на разходите за труд. Целевата стойност представлява 15% от общия брой родители, които по данни на НСИ от преброяването на населението в България през 2011 г. са 1 387 057. Изчислената целева стойност ще гарантира широк обхват на целевата група, отчитайки че по проект „Равен достъп до училищно образование в условията на кризи“ са включени 210 000 родители.</w:t>
            </w:r>
          </w:p>
          <w:p w14:paraId="32714BEF" w14:textId="6EC2A902" w:rsidR="006321E2" w:rsidRPr="00D83669" w:rsidRDefault="006321E2" w:rsidP="00CC7BCB">
            <w:pPr>
              <w:jc w:val="both"/>
              <w:rPr>
                <w:rFonts w:ascii="Times New Roman" w:hAnsi="Times New Roman"/>
                <w:sz w:val="24"/>
              </w:rPr>
            </w:pPr>
            <w:r w:rsidRPr="006321E2">
              <w:rPr>
                <w:rFonts w:ascii="Times New Roman" w:hAnsi="Times New Roman"/>
                <w:sz w:val="24"/>
              </w:rPr>
              <w:t>В резултат на намалението на бюджета по Приоритет 2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6888C7AE" w14:textId="77777777" w:rsidTr="004A1B61">
        <w:tc>
          <w:tcPr>
            <w:tcW w:w="2405" w:type="dxa"/>
            <w:shd w:val="clear" w:color="auto" w:fill="auto"/>
            <w:vAlign w:val="center"/>
          </w:tcPr>
          <w:p w14:paraId="6A09A8E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0FA28303" w14:textId="742C092A" w:rsidR="00D857FE" w:rsidRPr="00D83669" w:rsidRDefault="007973A2" w:rsidP="00CC7BCB">
            <w:pPr>
              <w:jc w:val="both"/>
              <w:rPr>
                <w:rFonts w:ascii="Times New Roman" w:hAnsi="Times New Roman"/>
                <w:sz w:val="24"/>
              </w:rPr>
            </w:pPr>
            <w:r w:rsidRPr="00D83669">
              <w:rPr>
                <w:rFonts w:ascii="Times New Roman" w:hAnsi="Times New Roman"/>
                <w:sz w:val="24"/>
              </w:rPr>
              <w:t xml:space="preserve"> 0</w:t>
            </w:r>
          </w:p>
        </w:tc>
      </w:tr>
      <w:tr w:rsidR="00D857FE" w:rsidRPr="00D83669" w14:paraId="7CB382CD" w14:textId="77777777" w:rsidTr="004A1B61">
        <w:tc>
          <w:tcPr>
            <w:tcW w:w="2405" w:type="dxa"/>
            <w:shd w:val="clear" w:color="auto" w:fill="auto"/>
            <w:vAlign w:val="center"/>
          </w:tcPr>
          <w:p w14:paraId="626143E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487647F6" w14:textId="0EC4FC0A" w:rsidR="00D857FE" w:rsidRPr="00D83669" w:rsidRDefault="007973A2" w:rsidP="00CC7BCB">
            <w:pPr>
              <w:jc w:val="both"/>
              <w:rPr>
                <w:rFonts w:ascii="Times New Roman" w:hAnsi="Times New Roman"/>
                <w:sz w:val="24"/>
              </w:rPr>
            </w:pPr>
            <w:r w:rsidRPr="00D83669">
              <w:rPr>
                <w:rFonts w:ascii="Times New Roman" w:hAnsi="Times New Roman"/>
                <w:sz w:val="24"/>
              </w:rPr>
              <w:t xml:space="preserve">Планираният период за стартиране на физическото изпълнение на дейностите по  операция "Дигитална трансформация на училищното образование в т.ч. професионалното образование и обучение" е средата на 2024 г. В тази връзка няма да бъде възможно отчитане на </w:t>
            </w:r>
            <w:r w:rsidRPr="00D83669">
              <w:rPr>
                <w:rFonts w:ascii="Times New Roman" w:hAnsi="Times New Roman"/>
                <w:sz w:val="24"/>
              </w:rPr>
              <w:lastRenderedPageBreak/>
              <w:t>стойности на индикатори в края на 2024 г., поради което не се планира етапна цел за изпълнение на индикатора.</w:t>
            </w:r>
          </w:p>
        </w:tc>
      </w:tr>
      <w:tr w:rsidR="00D857FE" w:rsidRPr="00D83669" w14:paraId="6B7F6FFF" w14:textId="77777777" w:rsidTr="004A1B61">
        <w:tc>
          <w:tcPr>
            <w:tcW w:w="2405" w:type="dxa"/>
            <w:shd w:val="clear" w:color="auto" w:fill="auto"/>
            <w:vAlign w:val="center"/>
          </w:tcPr>
          <w:p w14:paraId="0DADFBE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Базова стойност</w:t>
            </w:r>
          </w:p>
        </w:tc>
        <w:tc>
          <w:tcPr>
            <w:tcW w:w="7235" w:type="dxa"/>
            <w:shd w:val="clear" w:color="auto" w:fill="auto"/>
            <w:vAlign w:val="center"/>
          </w:tcPr>
          <w:p w14:paraId="66A538C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7A995F43" w14:textId="77777777" w:rsidTr="004A1B61">
        <w:tc>
          <w:tcPr>
            <w:tcW w:w="2405" w:type="dxa"/>
            <w:shd w:val="clear" w:color="auto" w:fill="auto"/>
            <w:vAlign w:val="center"/>
          </w:tcPr>
          <w:p w14:paraId="12F87DB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61FB23C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 по други демографски фактори. На етап отчитане ще бъдат представени данни за пол, образование на участниците, възраст, образователна институция, район, област и община и друга демографска информация за участниците.</w:t>
            </w:r>
          </w:p>
        </w:tc>
      </w:tr>
      <w:tr w:rsidR="00D857FE" w:rsidRPr="00D83669" w14:paraId="6FBCD571" w14:textId="77777777" w:rsidTr="004A1B61">
        <w:tc>
          <w:tcPr>
            <w:tcW w:w="2405" w:type="dxa"/>
            <w:shd w:val="clear" w:color="auto" w:fill="auto"/>
            <w:vAlign w:val="center"/>
          </w:tcPr>
          <w:p w14:paraId="68E88DD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3C965EB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данните за броя на обучените медиатори и родители ще подпомогне процеса на проследяване на ефекта от мерките за дигитална трансформация на училищното образование, с цел да не се прекъсне учебният процес след началото на пандемията от COVID-19.</w:t>
            </w:r>
          </w:p>
        </w:tc>
      </w:tr>
      <w:tr w:rsidR="00D857FE" w:rsidRPr="00D83669" w14:paraId="4DC0783C" w14:textId="77777777" w:rsidTr="004A1B61">
        <w:tc>
          <w:tcPr>
            <w:tcW w:w="2405" w:type="dxa"/>
            <w:shd w:val="clear" w:color="auto" w:fill="auto"/>
            <w:vAlign w:val="center"/>
          </w:tcPr>
          <w:p w14:paraId="3A55420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73D277E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6C4FD58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пол, възраст, ниво на образование, други демографски данни; период на провеждане на обученията и продължителност.</w:t>
            </w:r>
          </w:p>
        </w:tc>
      </w:tr>
      <w:tr w:rsidR="00D857FE" w:rsidRPr="00D83669" w14:paraId="0A67BE32" w14:textId="77777777" w:rsidTr="004A1B61">
        <w:tc>
          <w:tcPr>
            <w:tcW w:w="2405" w:type="dxa"/>
            <w:shd w:val="clear" w:color="auto" w:fill="auto"/>
            <w:vAlign w:val="center"/>
          </w:tcPr>
          <w:p w14:paraId="6BD172E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5D330C3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378FE135" w14:textId="77777777" w:rsidTr="004A1B61">
        <w:tc>
          <w:tcPr>
            <w:tcW w:w="2405" w:type="dxa"/>
            <w:shd w:val="clear" w:color="auto" w:fill="auto"/>
            <w:vAlign w:val="center"/>
          </w:tcPr>
          <w:p w14:paraId="48F84A72" w14:textId="6072455F"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784CDFC9" w14:textId="77777777" w:rsidR="00D857FE" w:rsidRPr="00D83669" w:rsidRDefault="00D857FE" w:rsidP="00D857FE">
            <w:pPr>
              <w:pStyle w:val="ListParagraph"/>
              <w:numPr>
                <w:ilvl w:val="0"/>
                <w:numId w:val="28"/>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38322332" w14:textId="77777777" w:rsidR="00D857FE" w:rsidRPr="00D83669" w:rsidRDefault="00D857FE" w:rsidP="00D857FE">
            <w:pPr>
              <w:pStyle w:val="ListParagraph"/>
              <w:numPr>
                <w:ilvl w:val="0"/>
                <w:numId w:val="28"/>
              </w:numPr>
              <w:spacing w:after="0" w:line="240" w:lineRule="auto"/>
              <w:jc w:val="both"/>
              <w:rPr>
                <w:rFonts w:ascii="Times New Roman" w:hAnsi="Times New Roman"/>
                <w:sz w:val="24"/>
              </w:rPr>
            </w:pPr>
            <w:r w:rsidRPr="00D83669">
              <w:rPr>
                <w:rFonts w:ascii="Times New Roman" w:hAnsi="Times New Roman"/>
                <w:sz w:val="24"/>
              </w:rPr>
              <w:t>SOI 2.7 Брой подкрепени деца и ученици;</w:t>
            </w:r>
          </w:p>
          <w:p w14:paraId="767D14B2" w14:textId="77777777" w:rsidR="00D857FE" w:rsidRPr="00D83669" w:rsidRDefault="00D857FE" w:rsidP="00D857FE">
            <w:pPr>
              <w:pStyle w:val="ListParagraph"/>
              <w:numPr>
                <w:ilvl w:val="0"/>
                <w:numId w:val="28"/>
              </w:numPr>
              <w:spacing w:after="0" w:line="240" w:lineRule="auto"/>
              <w:jc w:val="both"/>
              <w:rPr>
                <w:rFonts w:ascii="Times New Roman" w:hAnsi="Times New Roman"/>
                <w:sz w:val="24"/>
              </w:rPr>
            </w:pPr>
            <w:r w:rsidRPr="00D83669">
              <w:rPr>
                <w:rFonts w:ascii="Times New Roman" w:hAnsi="Times New Roman"/>
                <w:sz w:val="24"/>
              </w:rPr>
              <w:t>SRI 2.1. Подобрени образователни резултати на подкрепените деца и ученици</w:t>
            </w:r>
          </w:p>
        </w:tc>
      </w:tr>
      <w:tr w:rsidR="00D857FE" w:rsidRPr="00D83669" w14:paraId="7A63B956" w14:textId="77777777" w:rsidTr="004A1B61">
        <w:tc>
          <w:tcPr>
            <w:tcW w:w="2405" w:type="dxa"/>
            <w:shd w:val="clear" w:color="auto" w:fill="auto"/>
            <w:vAlign w:val="center"/>
          </w:tcPr>
          <w:p w14:paraId="25BF818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3ED7DDC6" w14:textId="1ADC3F55"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родителите и образователните медиатори, включени в група дейности 2 по СЦ по чл. 4, пар. 1, буква д) на Приоритет 2 на ПО 2021 – 2027 и е по-малка от броя на всички участници в дейности по Приоритет 2 на Програмата и по тази специфична цел.</w:t>
            </w:r>
          </w:p>
        </w:tc>
      </w:tr>
    </w:tbl>
    <w:p w14:paraId="5ECA1239" w14:textId="77777777" w:rsidR="00D857FE" w:rsidRPr="00D83669" w:rsidRDefault="00D857FE" w:rsidP="00D857FE"/>
    <w:p w14:paraId="092A09D3" w14:textId="77777777" w:rsidR="00D857FE" w:rsidRPr="00D83669" w:rsidRDefault="00D857FE" w:rsidP="00D857FE">
      <w:r w:rsidRPr="00D83669">
        <w:br w:type="page"/>
      </w:r>
    </w:p>
    <w:p w14:paraId="2CC79375" w14:textId="2E7DA6FD" w:rsidR="00D857FE" w:rsidRPr="00D83669" w:rsidRDefault="00D857FE" w:rsidP="007C64A2">
      <w:pPr>
        <w:pStyle w:val="Heading3"/>
        <w:rPr>
          <w:b/>
          <w:bCs/>
          <w:i/>
          <w:iCs/>
          <w:sz w:val="22"/>
          <w:szCs w:val="22"/>
        </w:rPr>
      </w:pPr>
      <w:bookmarkStart w:id="147" w:name="_Toc100153002"/>
      <w:bookmarkStart w:id="148" w:name="_Toc215213956"/>
      <w:r w:rsidRPr="00D83669">
        <w:rPr>
          <w:b/>
          <w:bCs/>
          <w:i/>
          <w:iCs/>
          <w:sz w:val="22"/>
          <w:szCs w:val="22"/>
        </w:rPr>
        <w:lastRenderedPageBreak/>
        <w:t>SOI 2.2 Брой училища, въвели методически планове за действие за развитие на ключови компетентности</w:t>
      </w:r>
      <w:bookmarkEnd w:id="147"/>
      <w:bookmarkEnd w:id="148"/>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1EBC9D50" w14:textId="77777777" w:rsidTr="008A3A5D">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F70C4FE" w14:textId="0E764FFC"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4424E2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7747D2E6" w14:textId="77777777" w:rsidTr="008A3A5D">
        <w:tc>
          <w:tcPr>
            <w:tcW w:w="2405" w:type="dxa"/>
            <w:shd w:val="clear" w:color="auto" w:fill="auto"/>
            <w:vAlign w:val="center"/>
          </w:tcPr>
          <w:p w14:paraId="44EBBE8F" w14:textId="6BE7418C"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Показател </w:t>
            </w:r>
          </w:p>
        </w:tc>
        <w:tc>
          <w:tcPr>
            <w:tcW w:w="7235" w:type="dxa"/>
            <w:shd w:val="clear" w:color="auto" w:fill="auto"/>
            <w:vAlign w:val="center"/>
          </w:tcPr>
          <w:p w14:paraId="22FA4C2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2.2 Брой училища, въвели методически планове за действие за развитие на ключови компетентности</w:t>
            </w:r>
          </w:p>
        </w:tc>
      </w:tr>
      <w:tr w:rsidR="00D857FE" w:rsidRPr="00D83669" w14:paraId="606A745D" w14:textId="77777777" w:rsidTr="008A3A5D">
        <w:tc>
          <w:tcPr>
            <w:tcW w:w="2405" w:type="dxa"/>
            <w:shd w:val="clear" w:color="auto" w:fill="auto"/>
            <w:vAlign w:val="center"/>
          </w:tcPr>
          <w:p w14:paraId="1972A8E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5EC5AC28" w14:textId="21CA913F"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48C1E009" w14:textId="77777777" w:rsidTr="008A3A5D">
        <w:tc>
          <w:tcPr>
            <w:tcW w:w="2405" w:type="dxa"/>
            <w:shd w:val="clear" w:color="auto" w:fill="auto"/>
            <w:vAlign w:val="center"/>
          </w:tcPr>
          <w:p w14:paraId="6EFEFAF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46EE8DC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4FB9F77A" w14:textId="77777777" w:rsidTr="008A3A5D">
        <w:tc>
          <w:tcPr>
            <w:tcW w:w="2405" w:type="dxa"/>
            <w:shd w:val="clear" w:color="auto" w:fill="auto"/>
            <w:vAlign w:val="center"/>
          </w:tcPr>
          <w:p w14:paraId="50BCA3D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6FE56E0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Ефективно прилагане на компетентностния модел чрез въвеждане на училищни методически планове за действие за развитие на ключови компетентности</w:t>
            </w:r>
          </w:p>
        </w:tc>
      </w:tr>
      <w:tr w:rsidR="00D857FE" w:rsidRPr="00D83669" w14:paraId="4214FE10" w14:textId="77777777" w:rsidTr="008A3A5D">
        <w:tc>
          <w:tcPr>
            <w:tcW w:w="2405" w:type="dxa"/>
            <w:shd w:val="clear" w:color="auto" w:fill="auto"/>
            <w:vAlign w:val="center"/>
          </w:tcPr>
          <w:p w14:paraId="2C57D85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411447D8" w14:textId="7332DB40"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броя на училищата от всички етапи и степени на училищното образование, разработили методически планове за действие, които са валидирани от независими експерти и въведени от участващите училища за прилагане на компетентностен модел в преподаването и ученето. Училищните методически планове за действие са свързани с придобиване на поне 5 от посочените в ЗПУО ключови компетентности през един или група учебни предмети, като задължително включва четивна грамотност, грамотност в областта на математиката и природните науки и дигитални умения, и надгражда придобиването на съответната компетентност във всички класове и етапи на образователните степени в училището. В училищният методически план за действие за всяка от избраните компетентности се включват мерки за повишаване квалификацията на учителите, за модернизиране на методите на преподаване, за осъществяване на междупредметни връзки, за разработване и прилагане на компетентностно базирани учебни материали и помагала, за актуализиране на методите и средствата на вътрешното оценяване, в т.ч. и за подготовка на изпитни материали и развитие на система от инструменти за измерване на постигането на основни резултати от обучението.</w:t>
            </w:r>
          </w:p>
        </w:tc>
      </w:tr>
      <w:tr w:rsidR="00D857FE" w:rsidRPr="00D83669" w14:paraId="126B15F4" w14:textId="77777777" w:rsidTr="008A3A5D">
        <w:tc>
          <w:tcPr>
            <w:tcW w:w="2405" w:type="dxa"/>
            <w:shd w:val="clear" w:color="auto" w:fill="auto"/>
            <w:vAlign w:val="center"/>
          </w:tcPr>
          <w:p w14:paraId="3A63886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1775848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36EF0026" w14:textId="77777777" w:rsidTr="008A3A5D">
        <w:tc>
          <w:tcPr>
            <w:tcW w:w="2405" w:type="dxa"/>
            <w:shd w:val="clear" w:color="auto" w:fill="auto"/>
            <w:vAlign w:val="center"/>
          </w:tcPr>
          <w:p w14:paraId="3135E75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7BF9BDB0" w14:textId="536CE6C1"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1 </w:t>
            </w:r>
            <w:r w:rsidR="00123955">
              <w:rPr>
                <w:rFonts w:ascii="Times New Roman" w:hAnsi="Times New Roman"/>
                <w:sz w:val="24"/>
              </w:rPr>
              <w:t>267</w:t>
            </w:r>
          </w:p>
        </w:tc>
      </w:tr>
      <w:tr w:rsidR="00D857FE" w:rsidRPr="00D83669" w14:paraId="348755EE" w14:textId="77777777" w:rsidTr="008A3A5D">
        <w:tc>
          <w:tcPr>
            <w:tcW w:w="2405" w:type="dxa"/>
            <w:shd w:val="clear" w:color="auto" w:fill="auto"/>
            <w:vAlign w:val="center"/>
          </w:tcPr>
          <w:p w14:paraId="09E58B5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461F8B2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представлява 60% от общия брой училища в страната, които по данни на НСИ през учебната 2019/2020 година са 2 399. </w:t>
            </w:r>
          </w:p>
          <w:p w14:paraId="43295AD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Операцията ще се реализира с вътрешен подбор на училища от страна на конкретния бенефициент, въз основа на подадени заявления за участие в проекта. Целевата стойност е определена на база опита от изпълнение на подобен тип операции по ОПНОИР, базиран на подаване на заявления от училища, въз основа на оценка на конкретните им потребности. В такъв тип операции по ОПНОИР </w:t>
            </w:r>
            <w:r w:rsidRPr="00D83669">
              <w:rPr>
                <w:rFonts w:ascii="Times New Roman" w:hAnsi="Times New Roman"/>
                <w:sz w:val="24"/>
              </w:rPr>
              <w:lastRenderedPageBreak/>
              <w:t>обхватът на образователните институции е около 60% от всички институции. Определената целева стойност ще осигури възможност за осъществяване на прехода в образователната система от учебна програма по предметни знания, към рамка, основана на компетентност с оглед решаване на предизвикателствата в обучението на учениците и подобряване на образователните им резултати.</w:t>
            </w:r>
          </w:p>
          <w:p w14:paraId="248F9D04" w14:textId="2D4A3A4C"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Независимо от факта, че постигането на ключови компетентности от всички ученици във всички училища е национална цел, практиката доказва необходимост от изграждане на активно ядро от училища, които развиват капацитет за ефективно прилагане на компетентностния модел и го превръщат от задължение на хартия в промяна в мисленето и ефективен начин на преподаване и учене. Веднъж създадена тази нагласа може да се мултиплицира както по отношение на разширяване на броя на методическите планове за действие с групата от ключови компетентности, така и по отношение на включване на повече училища.</w:t>
            </w:r>
            <w:r w:rsidR="00D9649F">
              <w:rPr>
                <w:rFonts w:ascii="Times New Roman" w:hAnsi="Times New Roman"/>
                <w:sz w:val="24"/>
              </w:rPr>
              <w:t xml:space="preserve"> </w:t>
            </w:r>
            <w:r w:rsidR="00D9649F" w:rsidRPr="00D725D8">
              <w:rPr>
                <w:rFonts w:ascii="Times New Roman" w:hAnsi="Times New Roman"/>
                <w:sz w:val="24"/>
              </w:rPr>
              <w:t xml:space="preserve">В резултат на намалението на бюджета по Приоритет </w:t>
            </w:r>
            <w:r w:rsidR="00D9649F">
              <w:rPr>
                <w:rFonts w:ascii="Times New Roman" w:hAnsi="Times New Roman"/>
                <w:sz w:val="24"/>
              </w:rPr>
              <w:t>2</w:t>
            </w:r>
            <w:r w:rsidR="00D9649F" w:rsidRPr="00D725D8">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131DD940" w14:textId="77777777" w:rsidTr="008A3A5D">
        <w:tc>
          <w:tcPr>
            <w:tcW w:w="2405" w:type="dxa"/>
            <w:shd w:val="clear" w:color="auto" w:fill="auto"/>
            <w:vAlign w:val="center"/>
          </w:tcPr>
          <w:p w14:paraId="46F85D2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Междинна цел</w:t>
            </w:r>
          </w:p>
        </w:tc>
        <w:tc>
          <w:tcPr>
            <w:tcW w:w="7235" w:type="dxa"/>
            <w:shd w:val="clear" w:color="auto" w:fill="auto"/>
            <w:vAlign w:val="center"/>
          </w:tcPr>
          <w:p w14:paraId="4119BABE" w14:textId="3605C3E8" w:rsidR="00D857FE" w:rsidRPr="00D83669" w:rsidRDefault="006E3304" w:rsidP="00CC7BCB">
            <w:pPr>
              <w:spacing w:after="120"/>
              <w:jc w:val="both"/>
              <w:rPr>
                <w:rFonts w:ascii="Times New Roman" w:hAnsi="Times New Roman"/>
                <w:sz w:val="24"/>
                <w:lang w:val="en-US"/>
              </w:rPr>
            </w:pPr>
            <w:r w:rsidRPr="00D83669">
              <w:rPr>
                <w:rFonts w:ascii="Times New Roman" w:hAnsi="Times New Roman"/>
                <w:sz w:val="24"/>
                <w:lang w:val="en-US"/>
              </w:rPr>
              <w:t>216</w:t>
            </w:r>
            <w:r w:rsidRPr="00D83669">
              <w:rPr>
                <w:rFonts w:ascii="Times New Roman" w:hAnsi="Times New Roman"/>
                <w:sz w:val="24"/>
              </w:rPr>
              <w:t xml:space="preserve"> </w:t>
            </w:r>
          </w:p>
        </w:tc>
      </w:tr>
      <w:tr w:rsidR="00D857FE" w:rsidRPr="00D83669" w14:paraId="0F81CCA4" w14:textId="77777777" w:rsidTr="008A3A5D">
        <w:tc>
          <w:tcPr>
            <w:tcW w:w="2405" w:type="dxa"/>
            <w:shd w:val="clear" w:color="auto" w:fill="auto"/>
            <w:vAlign w:val="center"/>
          </w:tcPr>
          <w:p w14:paraId="7B24380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2CAD6A8F" w14:textId="6984F28A" w:rsidR="006E3304" w:rsidRPr="00D83669" w:rsidRDefault="00A56A85" w:rsidP="006E3304">
            <w:pPr>
              <w:spacing w:after="120"/>
              <w:jc w:val="both"/>
              <w:rPr>
                <w:rFonts w:ascii="Times New Roman" w:hAnsi="Times New Roman"/>
                <w:sz w:val="24"/>
              </w:rPr>
            </w:pPr>
            <w:bookmarkStart w:id="149" w:name="_Hlk103170768"/>
            <w:r w:rsidRPr="00D83669">
              <w:rPr>
                <w:rFonts w:ascii="Times New Roman" w:hAnsi="Times New Roman"/>
                <w:sz w:val="24"/>
              </w:rPr>
              <w:t>За операциите от стратегическо значение, предвидени в програмата, предположението на Управляващия орган, което е взето предвид при изчисляването на етапните цели е, че тези операции ще бъдат  договорени първоначално за период от 5 години със 75% от общия предвиден финансов ресурс, а останалите 25 % ще бъдат разпределени за операции след оценка на постигнатия напредък в тяхното изпълнение.</w:t>
            </w:r>
            <w:bookmarkEnd w:id="149"/>
            <w:r w:rsidRPr="00D83669">
              <w:rPr>
                <w:rFonts w:ascii="Times New Roman" w:hAnsi="Times New Roman"/>
                <w:sz w:val="24"/>
              </w:rPr>
              <w:t xml:space="preserve"> </w:t>
            </w:r>
            <w:r w:rsidR="006E3304" w:rsidRPr="00D83669">
              <w:rPr>
                <w:rFonts w:ascii="Times New Roman" w:hAnsi="Times New Roman"/>
                <w:sz w:val="24"/>
              </w:rPr>
              <w:t xml:space="preserve">Съответно етапната цел се определя, като се взема предвид определения финансовия ресурс за операциите, който се разделя на планирания брой години за изпълнението им и отчитането на стойности на индикаторите преди 2024 г. </w:t>
            </w:r>
          </w:p>
          <w:p w14:paraId="37854A57" w14:textId="2BC1A496" w:rsidR="00D857FE" w:rsidRPr="00D83669" w:rsidRDefault="006E3304" w:rsidP="006E3304">
            <w:pPr>
              <w:spacing w:after="120"/>
              <w:jc w:val="both"/>
              <w:rPr>
                <w:rFonts w:ascii="Times New Roman" w:hAnsi="Times New Roman"/>
                <w:sz w:val="24"/>
              </w:rPr>
            </w:pPr>
            <w:r w:rsidRPr="00D83669">
              <w:rPr>
                <w:rFonts w:ascii="Times New Roman" w:hAnsi="Times New Roman"/>
                <w:sz w:val="24"/>
              </w:rPr>
              <w:t>Етапната цел представлява 15% от броя на училищата, които се планира да въведат методически планове за действие за развитие на ключови компетентности (1 439 училища) в рамките на  операция "Ефективно прилагане на компетентностния модел чрез въвеждане на училищни методически планове за действие за развитие на ключови компетентности". Определена е на база 75% финансов ресурс за 5-годишна продължителност на операцията, при планирано стартиране на реалното изпълнение на дейностите през втората половина на 2023 г. и отчитане стойности на индикатора през 2024 г., т.е. до края на 2024 г. физическото изпълнение на дейностите по проекта се очаква да обхваща около една година от общо петгодишния период на операцията (216 =1439*75%*1/5).</w:t>
            </w:r>
          </w:p>
        </w:tc>
      </w:tr>
      <w:tr w:rsidR="00D857FE" w:rsidRPr="00D83669" w14:paraId="578B3A4B" w14:textId="77777777" w:rsidTr="008A3A5D">
        <w:tc>
          <w:tcPr>
            <w:tcW w:w="2405" w:type="dxa"/>
            <w:shd w:val="clear" w:color="auto" w:fill="auto"/>
            <w:vAlign w:val="center"/>
          </w:tcPr>
          <w:p w14:paraId="01946BA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35F372E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1C03487B" w14:textId="77777777" w:rsidTr="008A3A5D">
        <w:tc>
          <w:tcPr>
            <w:tcW w:w="2405" w:type="dxa"/>
            <w:shd w:val="clear" w:color="auto" w:fill="auto"/>
            <w:vAlign w:val="center"/>
          </w:tcPr>
          <w:p w14:paraId="13482DA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 xml:space="preserve">Разбивка </w:t>
            </w:r>
          </w:p>
        </w:tc>
        <w:tc>
          <w:tcPr>
            <w:tcW w:w="7235" w:type="dxa"/>
            <w:shd w:val="clear" w:color="auto" w:fill="auto"/>
            <w:vAlign w:val="center"/>
          </w:tcPr>
          <w:p w14:paraId="530C5AC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направена предварителна разбивка по отделни признаци на училищата. На етап отчитане ще бъдат представени данни за вид, местоположение и друга информация за училищата.</w:t>
            </w:r>
          </w:p>
        </w:tc>
      </w:tr>
      <w:tr w:rsidR="00D857FE" w:rsidRPr="00D83669" w14:paraId="78A817A9" w14:textId="77777777" w:rsidTr="008A3A5D">
        <w:tc>
          <w:tcPr>
            <w:tcW w:w="2405" w:type="dxa"/>
            <w:shd w:val="clear" w:color="auto" w:fill="auto"/>
            <w:vAlign w:val="center"/>
          </w:tcPr>
          <w:p w14:paraId="4500556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38D9052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ще се събират, за да се проследи броят на училищата, които разработват и въвеждат училищни методически планове за действие за развитие на ключови компетентности. Мониторинг на напредъка и на ефекта от прилагането на компетентностния модел ще се осъществява периодично, като се осъществяват наблюдения на уроци, методическа подкрепа – при необходимост, анкети, изследвания, включващи контролни групи, резултати от регионални външни оценявания, национални външни оценявания, международни изследвания. Анализът на данните от мониторинга и оценките ще се съсредоточат върху ефекта от прилагането на компетентностния модел и по-тясно обвързване на знанията и уменията на учениците, придобити в училище, с практическото им приложение. </w:t>
            </w:r>
          </w:p>
        </w:tc>
      </w:tr>
      <w:tr w:rsidR="00D857FE" w:rsidRPr="00D83669" w14:paraId="31E5ACAC" w14:textId="77777777" w:rsidTr="008A3A5D">
        <w:tc>
          <w:tcPr>
            <w:tcW w:w="2405" w:type="dxa"/>
            <w:shd w:val="clear" w:color="auto" w:fill="auto"/>
            <w:vAlign w:val="center"/>
          </w:tcPr>
          <w:p w14:paraId="63A0B4D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27458AA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Данните ще се събрат текущо на база технически отчети и ще съдържат видът и името на училището; местоположението; видът на методическия план за действие; резултатите от мониторинга и др.</w:t>
            </w:r>
          </w:p>
        </w:tc>
      </w:tr>
      <w:tr w:rsidR="00D857FE" w:rsidRPr="00D83669" w14:paraId="24BD54A0" w14:textId="77777777" w:rsidTr="008A3A5D">
        <w:tc>
          <w:tcPr>
            <w:tcW w:w="2405" w:type="dxa"/>
            <w:shd w:val="clear" w:color="auto" w:fill="auto"/>
            <w:vAlign w:val="center"/>
          </w:tcPr>
          <w:p w14:paraId="531E013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4120DCA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5FD885B6" w14:textId="77777777" w:rsidTr="008A3A5D">
        <w:tc>
          <w:tcPr>
            <w:tcW w:w="2405" w:type="dxa"/>
            <w:shd w:val="clear" w:color="auto" w:fill="auto"/>
            <w:vAlign w:val="center"/>
          </w:tcPr>
          <w:p w14:paraId="0E6437D3" w14:textId="01121D64"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35BE47E2"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2.2 Дял на училищата, които изпълняват методически планове за действие с разширена група ключови компетентности 2 години след въвеждането им.</w:t>
            </w:r>
          </w:p>
        </w:tc>
      </w:tr>
      <w:tr w:rsidR="00D857FE" w:rsidRPr="00D83669" w14:paraId="0E5EA9D0" w14:textId="77777777" w:rsidTr="008A3A5D">
        <w:tc>
          <w:tcPr>
            <w:tcW w:w="2405" w:type="dxa"/>
            <w:shd w:val="clear" w:color="auto" w:fill="auto"/>
            <w:vAlign w:val="center"/>
          </w:tcPr>
          <w:p w14:paraId="108E847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467B970D" w14:textId="68C214EC"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училищата, които са получили подкрепа за разработване на методически планове за действия за развитие на ключови компетентности по СЦ по чл. 4, пар. 1, буква д) на Приоритет 2 на ПО 2021 – 2027 и е по-малка от броя на всички образователни институции (училища и детски градини), включени в дейности по Приоритет 2 на Програмата и по тази специфична цел.</w:t>
            </w:r>
          </w:p>
        </w:tc>
      </w:tr>
    </w:tbl>
    <w:p w14:paraId="60A54D1A" w14:textId="77777777" w:rsidR="00D857FE" w:rsidRPr="00D83669" w:rsidRDefault="00D857FE" w:rsidP="00D857FE"/>
    <w:p w14:paraId="408BD5A8" w14:textId="77777777" w:rsidR="00D857FE" w:rsidRPr="00D83669" w:rsidRDefault="00D857FE" w:rsidP="00D857FE">
      <w:r w:rsidRPr="00D83669">
        <w:br w:type="page"/>
      </w:r>
    </w:p>
    <w:p w14:paraId="4F90677F" w14:textId="2B67F588" w:rsidR="00D857FE" w:rsidRPr="00D83669" w:rsidRDefault="00D857FE" w:rsidP="007C64A2">
      <w:pPr>
        <w:pStyle w:val="Heading3"/>
        <w:rPr>
          <w:b/>
          <w:bCs/>
          <w:i/>
          <w:iCs/>
          <w:sz w:val="22"/>
          <w:szCs w:val="22"/>
        </w:rPr>
      </w:pPr>
      <w:bookmarkStart w:id="150" w:name="_Toc100153003"/>
      <w:bookmarkStart w:id="151" w:name="_Toc215213957"/>
      <w:r w:rsidRPr="00D83669">
        <w:rPr>
          <w:b/>
          <w:bCs/>
          <w:i/>
          <w:iCs/>
          <w:sz w:val="22"/>
          <w:szCs w:val="22"/>
        </w:rPr>
        <w:lastRenderedPageBreak/>
        <w:t>SOI 2.3 Брой образователни институции, разработили иновативни обучителни пакети</w:t>
      </w:r>
      <w:bookmarkEnd w:id="150"/>
      <w:bookmarkEnd w:id="151"/>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3574E9F1" w14:textId="77777777" w:rsidTr="00261715">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1DF4854" w14:textId="78A9929C"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DE6AC8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08C59C41" w14:textId="77777777" w:rsidTr="00261715">
        <w:tc>
          <w:tcPr>
            <w:tcW w:w="2405" w:type="dxa"/>
            <w:shd w:val="clear" w:color="auto" w:fill="auto"/>
            <w:vAlign w:val="center"/>
          </w:tcPr>
          <w:p w14:paraId="613F9FE9" w14:textId="1C6A7059"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60E693EC"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2.3 Брой образователни институции, разработили иновативни обучителни пакети</w:t>
            </w:r>
          </w:p>
        </w:tc>
      </w:tr>
      <w:tr w:rsidR="00D857FE" w:rsidRPr="00D83669" w14:paraId="16D77630" w14:textId="77777777" w:rsidTr="00261715">
        <w:tc>
          <w:tcPr>
            <w:tcW w:w="2405" w:type="dxa"/>
            <w:shd w:val="clear" w:color="auto" w:fill="auto"/>
            <w:vAlign w:val="center"/>
          </w:tcPr>
          <w:p w14:paraId="2008231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7336C2AE" w14:textId="3A64BB9B"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251919B5" w14:textId="77777777" w:rsidTr="00261715">
        <w:tc>
          <w:tcPr>
            <w:tcW w:w="2405" w:type="dxa"/>
            <w:shd w:val="clear" w:color="auto" w:fill="auto"/>
            <w:vAlign w:val="center"/>
          </w:tcPr>
          <w:p w14:paraId="62DDD55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734E7CDD"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2563F484" w14:textId="77777777" w:rsidTr="00261715">
        <w:tc>
          <w:tcPr>
            <w:tcW w:w="2405" w:type="dxa"/>
            <w:shd w:val="clear" w:color="auto" w:fill="auto"/>
            <w:vAlign w:val="center"/>
          </w:tcPr>
          <w:p w14:paraId="4EFBEC2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319E6A6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създаване и прилагане на култура за иновации, иновативни детски градини и училища.</w:t>
            </w:r>
          </w:p>
        </w:tc>
      </w:tr>
      <w:tr w:rsidR="00D857FE" w:rsidRPr="00D83669" w14:paraId="02FCDEC4" w14:textId="77777777" w:rsidTr="00261715">
        <w:tc>
          <w:tcPr>
            <w:tcW w:w="2405" w:type="dxa"/>
            <w:shd w:val="clear" w:color="auto" w:fill="auto"/>
            <w:vAlign w:val="center"/>
          </w:tcPr>
          <w:p w14:paraId="06A8274D"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235" w:type="dxa"/>
            <w:shd w:val="clear" w:color="auto" w:fill="auto"/>
            <w:vAlign w:val="center"/>
          </w:tcPr>
          <w:p w14:paraId="7BF8630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Индикаторът измерва броя на образователните институции, които са разработили иновативни обучителни пакети с оглед тяхното мултиплициране в рамките на партньорството с други образователни институции. Иновативният обучителен пакет включва иновативни учебни програми/иновативни програмни системи, разработени иновативни инструменти и модели в организацията и съдържанието на обучението в детските градини и училищата и разработени иновативни методики за оценяване на образователните резултати на децата и учениците в партниращите си училища.</w:t>
            </w:r>
          </w:p>
        </w:tc>
      </w:tr>
      <w:tr w:rsidR="00D857FE" w:rsidRPr="00D83669" w14:paraId="575831CD" w14:textId="77777777" w:rsidTr="00261715">
        <w:tc>
          <w:tcPr>
            <w:tcW w:w="2405" w:type="dxa"/>
            <w:shd w:val="clear" w:color="auto" w:fill="auto"/>
            <w:vAlign w:val="center"/>
          </w:tcPr>
          <w:p w14:paraId="39FAAE3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60F94EF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3AF44D97" w14:textId="77777777" w:rsidTr="00261715">
        <w:tc>
          <w:tcPr>
            <w:tcW w:w="2405" w:type="dxa"/>
            <w:shd w:val="clear" w:color="auto" w:fill="auto"/>
            <w:vAlign w:val="center"/>
          </w:tcPr>
          <w:p w14:paraId="6D7B62E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318E4B8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152</w:t>
            </w:r>
          </w:p>
        </w:tc>
      </w:tr>
      <w:tr w:rsidR="00D857FE" w:rsidRPr="00D83669" w14:paraId="04B71DFC" w14:textId="77777777" w:rsidTr="00261715">
        <w:tc>
          <w:tcPr>
            <w:tcW w:w="2405" w:type="dxa"/>
            <w:shd w:val="clear" w:color="auto" w:fill="auto"/>
            <w:vAlign w:val="center"/>
          </w:tcPr>
          <w:p w14:paraId="495161A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521B848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представлява 30% от иновативните училища в България през учебната 2020/2021 г. (504 училища), и детските градини, които са разработили иновативни програмни системи по Национална програма „Успяваме заедно“ (45 детски градини) с оглед осигуряване на възможност за провеждане на конкурентен подбор на проектните предложения, но същевременно и партньорство с още поне две иновативни училища или детски градини, което да осигури възможност за мултиплициране на резултатите от проектите.</w:t>
            </w:r>
          </w:p>
        </w:tc>
      </w:tr>
      <w:tr w:rsidR="00D857FE" w:rsidRPr="00D83669" w14:paraId="3B71CC58" w14:textId="77777777" w:rsidTr="00261715">
        <w:tc>
          <w:tcPr>
            <w:tcW w:w="2405" w:type="dxa"/>
            <w:shd w:val="clear" w:color="auto" w:fill="auto"/>
            <w:vAlign w:val="center"/>
          </w:tcPr>
          <w:p w14:paraId="00060D3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0335A118" w14:textId="457E08C4" w:rsidR="00D857FE" w:rsidRPr="00D83669" w:rsidRDefault="006E3304" w:rsidP="00CC7BCB">
            <w:pPr>
              <w:jc w:val="both"/>
              <w:rPr>
                <w:rFonts w:ascii="Times New Roman" w:hAnsi="Times New Roman"/>
                <w:sz w:val="24"/>
              </w:rPr>
            </w:pPr>
            <w:r w:rsidRPr="00D83669">
              <w:rPr>
                <w:rFonts w:ascii="Times New Roman" w:hAnsi="Times New Roman"/>
                <w:sz w:val="24"/>
              </w:rPr>
              <w:t xml:space="preserve"> 0</w:t>
            </w:r>
          </w:p>
        </w:tc>
      </w:tr>
      <w:tr w:rsidR="00D857FE" w:rsidRPr="00D83669" w14:paraId="1CF08CB3" w14:textId="77777777" w:rsidTr="00261715">
        <w:tc>
          <w:tcPr>
            <w:tcW w:w="2405" w:type="dxa"/>
            <w:shd w:val="clear" w:color="auto" w:fill="auto"/>
            <w:vAlign w:val="center"/>
          </w:tcPr>
          <w:p w14:paraId="17B91D1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339CAEF4" w14:textId="42474D7C" w:rsidR="00D857FE" w:rsidRPr="00D83669" w:rsidRDefault="006E3304" w:rsidP="00CC7BCB">
            <w:pPr>
              <w:jc w:val="both"/>
              <w:rPr>
                <w:rFonts w:ascii="Times New Roman" w:hAnsi="Times New Roman"/>
                <w:sz w:val="24"/>
              </w:rPr>
            </w:pPr>
            <w:r w:rsidRPr="00D83669">
              <w:rPr>
                <w:rFonts w:ascii="Times New Roman" w:hAnsi="Times New Roman"/>
                <w:sz w:val="24"/>
              </w:rPr>
              <w:t>Планираният период  за стартиране на физическото изпълнение на дейностите по операция "Подкрепа за създаване и прилагане на култура за иновации, иновативни детски градини и училища" е средата на 2025 г., поради което не се планира етапна цел за изпълнение на индикатора.</w:t>
            </w:r>
          </w:p>
        </w:tc>
      </w:tr>
      <w:tr w:rsidR="00D857FE" w:rsidRPr="00D83669" w14:paraId="06EEC07A" w14:textId="77777777" w:rsidTr="00261715">
        <w:tc>
          <w:tcPr>
            <w:tcW w:w="2405" w:type="dxa"/>
            <w:shd w:val="clear" w:color="auto" w:fill="auto"/>
            <w:vAlign w:val="center"/>
          </w:tcPr>
          <w:p w14:paraId="5352827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1F65295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78377B7A" w14:textId="77777777" w:rsidTr="00261715">
        <w:tc>
          <w:tcPr>
            <w:tcW w:w="2405" w:type="dxa"/>
            <w:shd w:val="clear" w:color="auto" w:fill="auto"/>
            <w:vAlign w:val="center"/>
          </w:tcPr>
          <w:p w14:paraId="105AB6B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031FDB9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направена предварителна разбивка по отделни признаци на образователните институции (училища и детски градини). На етап отчитане ще бъдат представени данни за вид и </w:t>
            </w:r>
            <w:r w:rsidRPr="00D83669">
              <w:rPr>
                <w:rFonts w:ascii="Times New Roman" w:hAnsi="Times New Roman"/>
                <w:sz w:val="24"/>
              </w:rPr>
              <w:lastRenderedPageBreak/>
              <w:t>местоположение на училищата/детските градини, и друга информация.</w:t>
            </w:r>
          </w:p>
        </w:tc>
      </w:tr>
      <w:tr w:rsidR="00D857FE" w:rsidRPr="00D83669" w14:paraId="5C393364" w14:textId="77777777" w:rsidTr="00261715">
        <w:tc>
          <w:tcPr>
            <w:tcW w:w="2405" w:type="dxa"/>
            <w:shd w:val="clear" w:color="auto" w:fill="auto"/>
            <w:vAlign w:val="center"/>
          </w:tcPr>
          <w:p w14:paraId="0388F8C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Обосновка </w:t>
            </w:r>
          </w:p>
        </w:tc>
        <w:tc>
          <w:tcPr>
            <w:tcW w:w="7235" w:type="dxa"/>
            <w:shd w:val="clear" w:color="auto" w:fill="auto"/>
            <w:vAlign w:val="center"/>
          </w:tcPr>
          <w:p w14:paraId="38BD963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с оглед подпомагане на оценката на ефекта от изпълнението на операцията, като проследяване на изготвените иновативни обучителни пакети и тяхното мултиплициране в партньорски образователни институции, както и ефекта върху учениците/децата.</w:t>
            </w:r>
          </w:p>
        </w:tc>
      </w:tr>
      <w:tr w:rsidR="00D857FE" w:rsidRPr="00D83669" w14:paraId="75575623" w14:textId="77777777" w:rsidTr="00261715">
        <w:tc>
          <w:tcPr>
            <w:tcW w:w="2405" w:type="dxa"/>
            <w:shd w:val="clear" w:color="auto" w:fill="auto"/>
            <w:vAlign w:val="center"/>
          </w:tcPr>
          <w:p w14:paraId="19757AF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4AFC18D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4451131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съдържат информация за: видът и името на училището/детската градина; местоположението; видът на обучителния пакет; методология за оценяване на учениците/децата; брой потребители на разработените иновативни обучителни пакети и др.</w:t>
            </w:r>
          </w:p>
        </w:tc>
      </w:tr>
      <w:tr w:rsidR="00D857FE" w:rsidRPr="00D83669" w14:paraId="0998AECB" w14:textId="77777777" w:rsidTr="00261715">
        <w:tc>
          <w:tcPr>
            <w:tcW w:w="2405" w:type="dxa"/>
            <w:shd w:val="clear" w:color="auto" w:fill="auto"/>
            <w:vAlign w:val="center"/>
          </w:tcPr>
          <w:p w14:paraId="329080A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6CA4CEA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6301742" w14:textId="77777777" w:rsidTr="00261715">
        <w:tc>
          <w:tcPr>
            <w:tcW w:w="2405" w:type="dxa"/>
            <w:shd w:val="clear" w:color="auto" w:fill="auto"/>
            <w:vAlign w:val="center"/>
          </w:tcPr>
          <w:p w14:paraId="41765838" w14:textId="44747632"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74233834" w14:textId="77777777" w:rsidR="00D857FE" w:rsidRPr="00D83669" w:rsidRDefault="00D857FE" w:rsidP="00D857FE">
            <w:pPr>
              <w:pStyle w:val="ListParagraph"/>
              <w:numPr>
                <w:ilvl w:val="0"/>
                <w:numId w:val="28"/>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2.3 Брой потребители на разработените иновативни обучителни пакети.</w:t>
            </w:r>
          </w:p>
        </w:tc>
      </w:tr>
      <w:tr w:rsidR="00D857FE" w:rsidRPr="00D83669" w14:paraId="027D94ED" w14:textId="77777777" w:rsidTr="00261715">
        <w:tc>
          <w:tcPr>
            <w:tcW w:w="2405" w:type="dxa"/>
            <w:shd w:val="clear" w:color="auto" w:fill="auto"/>
            <w:vAlign w:val="center"/>
          </w:tcPr>
          <w:p w14:paraId="7DF8F5E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52FE57DD" w14:textId="3DD2B639"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училищата и детските градини, които са получили подкрепа за разработване на иновативни обучителни пакети по СЦ по чл. 4, пар. 1, буква д) на Приоритет 2 на ПО 2021 – 2027 и е по-малка от броя на всички образователни институции (училища и детски градини), включени в дейности по Приоритет 2 на Програмата и по тази специфична цел.</w:t>
            </w:r>
          </w:p>
        </w:tc>
      </w:tr>
    </w:tbl>
    <w:p w14:paraId="26C70132" w14:textId="77777777" w:rsidR="00D857FE" w:rsidRPr="00D83669" w:rsidRDefault="00D857FE" w:rsidP="00D857FE"/>
    <w:p w14:paraId="3B859E61" w14:textId="77777777" w:rsidR="00D857FE" w:rsidRPr="00D83669" w:rsidRDefault="00D857FE" w:rsidP="00D857FE">
      <w:r w:rsidRPr="00D83669">
        <w:br w:type="page"/>
      </w:r>
    </w:p>
    <w:p w14:paraId="1019B719" w14:textId="454935D9" w:rsidR="00D857FE" w:rsidRPr="00D83669" w:rsidRDefault="00D857FE" w:rsidP="007C64A2">
      <w:pPr>
        <w:pStyle w:val="Heading3"/>
        <w:rPr>
          <w:b/>
          <w:bCs/>
          <w:i/>
          <w:iCs/>
          <w:sz w:val="22"/>
          <w:szCs w:val="22"/>
        </w:rPr>
      </w:pPr>
      <w:bookmarkStart w:id="152" w:name="_Toc100153004"/>
      <w:bookmarkStart w:id="153" w:name="_Toc215213958"/>
      <w:r w:rsidRPr="00D83669">
        <w:rPr>
          <w:b/>
          <w:bCs/>
          <w:i/>
          <w:iCs/>
          <w:sz w:val="22"/>
          <w:szCs w:val="22"/>
        </w:rPr>
        <w:lastRenderedPageBreak/>
        <w:t>SOI 2.4 Участници, придобили умения за преподаване в STEM среда</w:t>
      </w:r>
      <w:bookmarkEnd w:id="152"/>
      <w:bookmarkEnd w:id="153"/>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5FB69853" w14:textId="77777777" w:rsidTr="00EB1D61">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591F4FA" w14:textId="57A571C3"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B6FEBD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35A7C648" w14:textId="77777777" w:rsidTr="00EB1D61">
        <w:tc>
          <w:tcPr>
            <w:tcW w:w="2405" w:type="dxa"/>
            <w:shd w:val="clear" w:color="auto" w:fill="auto"/>
            <w:vAlign w:val="center"/>
          </w:tcPr>
          <w:p w14:paraId="7AFE9B77" w14:textId="010A2381"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149F12F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2.4 Участници, придобили умения за преподаване в STEM среда</w:t>
            </w:r>
          </w:p>
        </w:tc>
      </w:tr>
      <w:tr w:rsidR="00D857FE" w:rsidRPr="00D83669" w14:paraId="297E51C0" w14:textId="77777777" w:rsidTr="00EB1D61">
        <w:tc>
          <w:tcPr>
            <w:tcW w:w="2405" w:type="dxa"/>
            <w:shd w:val="clear" w:color="auto" w:fill="auto"/>
            <w:vAlign w:val="center"/>
          </w:tcPr>
          <w:p w14:paraId="006E7A3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29547E4E" w14:textId="7D00C149"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69DA06FD" w14:textId="77777777" w:rsidTr="00EB1D61">
        <w:tc>
          <w:tcPr>
            <w:tcW w:w="2405" w:type="dxa"/>
            <w:shd w:val="clear" w:color="auto" w:fill="auto"/>
            <w:vAlign w:val="center"/>
          </w:tcPr>
          <w:p w14:paraId="6E1308C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6B45A50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0F9FE02B" w14:textId="77777777" w:rsidTr="00EB1D61">
        <w:tc>
          <w:tcPr>
            <w:tcW w:w="2405" w:type="dxa"/>
            <w:shd w:val="clear" w:color="auto" w:fill="auto"/>
            <w:vAlign w:val="center"/>
          </w:tcPr>
          <w:p w14:paraId="6C4B105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16BDEFA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Ефективно прилагане на компетентностния модел</w:t>
            </w:r>
            <w:r w:rsidRPr="00D83669">
              <w:t xml:space="preserve"> </w:t>
            </w:r>
            <w:r w:rsidRPr="00D83669">
              <w:rPr>
                <w:rFonts w:ascii="Times New Roman" w:hAnsi="Times New Roman"/>
                <w:sz w:val="24"/>
              </w:rPr>
              <w:t>чрез въвеждане на училищни методически планове за действие за развитие на ключови компетентности</w:t>
            </w:r>
          </w:p>
        </w:tc>
      </w:tr>
      <w:tr w:rsidR="00D857FE" w:rsidRPr="00D83669" w14:paraId="225A05FD" w14:textId="77777777" w:rsidTr="00EB1D61">
        <w:tc>
          <w:tcPr>
            <w:tcW w:w="2405" w:type="dxa"/>
            <w:shd w:val="clear" w:color="auto" w:fill="auto"/>
            <w:vAlign w:val="center"/>
          </w:tcPr>
          <w:p w14:paraId="036786D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35ABFEC8" w14:textId="2103FAEB"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педагогическите специалисти, които са завършили обучение по теми, пряко свързани с използване на компетентностния подход и на ценностно-ориентиран подход в образователния процес,</w:t>
            </w:r>
            <w:r w:rsidRPr="00D83669">
              <w:t xml:space="preserve"> </w:t>
            </w:r>
            <w:r w:rsidRPr="00D83669">
              <w:rPr>
                <w:rFonts w:ascii="Times New Roman" w:hAnsi="Times New Roman"/>
                <w:sz w:val="24"/>
              </w:rPr>
              <w:t>за засилване на интердисциплинарния характер на преподаването, подобряване на работата в екип, насърчаване на използването на научни методи и модели в преподаването на ученици.</w:t>
            </w:r>
          </w:p>
        </w:tc>
      </w:tr>
      <w:tr w:rsidR="00D857FE" w:rsidRPr="00D83669" w14:paraId="5B1E8C25" w14:textId="77777777" w:rsidTr="00EB1D61">
        <w:tc>
          <w:tcPr>
            <w:tcW w:w="2405" w:type="dxa"/>
            <w:shd w:val="clear" w:color="auto" w:fill="auto"/>
            <w:vAlign w:val="center"/>
          </w:tcPr>
          <w:p w14:paraId="72A491C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2E78609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6E14D6E6" w14:textId="77777777" w:rsidTr="00EB1D61">
        <w:tc>
          <w:tcPr>
            <w:tcW w:w="2405" w:type="dxa"/>
            <w:shd w:val="clear" w:color="auto" w:fill="auto"/>
            <w:vAlign w:val="center"/>
          </w:tcPr>
          <w:p w14:paraId="3DF35AF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3BF62C78" w14:textId="13DD56F4" w:rsidR="00D857FE" w:rsidRPr="00D83669" w:rsidRDefault="008238D1" w:rsidP="00CC7BCB">
            <w:pPr>
              <w:spacing w:after="120"/>
              <w:jc w:val="both"/>
              <w:rPr>
                <w:rFonts w:ascii="Times New Roman" w:hAnsi="Times New Roman"/>
                <w:sz w:val="24"/>
              </w:rPr>
            </w:pPr>
            <w:r>
              <w:rPr>
                <w:rFonts w:ascii="Times New Roman" w:hAnsi="Times New Roman"/>
                <w:sz w:val="24"/>
              </w:rPr>
              <w:t>34 317</w:t>
            </w:r>
          </w:p>
        </w:tc>
      </w:tr>
      <w:tr w:rsidR="00D857FE" w:rsidRPr="00D83669" w14:paraId="0376C972" w14:textId="77777777" w:rsidTr="00EB1D61">
        <w:tc>
          <w:tcPr>
            <w:tcW w:w="2405" w:type="dxa"/>
            <w:shd w:val="clear" w:color="auto" w:fill="auto"/>
            <w:vAlign w:val="center"/>
          </w:tcPr>
          <w:p w14:paraId="3085378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01B12220" w14:textId="53FE1F39"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е определена на база единичните разходи за обучения на педагогически специалисти, прилагани през периода 2018 –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обучения са свързани с разходи за възнаграждения и са в пряка зависимост от ръста на разходите за труд. Целевата стойност представлява 60 % от общия брой учители, които по данни на НСИ през 2019/2020 г. са 65 417. Представителите на целевата група ще бъдат включвани в съответните обучения след извършена оценка на конкретните нужди от придобиване/подобряване на умения и компетенции на всеки представител на целевата група и на образователната система.</w:t>
            </w:r>
            <w:r w:rsidR="00D9649F" w:rsidRPr="00D9649F">
              <w:rPr>
                <w:rFonts w:ascii="Times New Roman" w:hAnsi="Times New Roman"/>
                <w:sz w:val="24"/>
              </w:rPr>
              <w:t xml:space="preserve"> В резултат на намалението на бюджета по Приоритет 2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3BAE6B17" w14:textId="77777777" w:rsidTr="00EB1D61">
        <w:tc>
          <w:tcPr>
            <w:tcW w:w="2405" w:type="dxa"/>
            <w:shd w:val="clear" w:color="auto" w:fill="auto"/>
            <w:vAlign w:val="center"/>
          </w:tcPr>
          <w:p w14:paraId="7F1AC72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4156D822" w14:textId="3ED3CCFC" w:rsidR="00D857FE" w:rsidRPr="00D83669" w:rsidRDefault="00C76492" w:rsidP="00CC7BCB">
            <w:pPr>
              <w:spacing w:after="120"/>
              <w:jc w:val="both"/>
              <w:rPr>
                <w:rFonts w:ascii="Times New Roman" w:hAnsi="Times New Roman"/>
                <w:sz w:val="24"/>
              </w:rPr>
            </w:pPr>
            <w:r w:rsidRPr="00D83669">
              <w:rPr>
                <w:rFonts w:ascii="Times New Roman" w:hAnsi="Times New Roman"/>
                <w:sz w:val="24"/>
              </w:rPr>
              <w:t>5</w:t>
            </w:r>
            <w:r w:rsidR="00F302F5" w:rsidRPr="00D83669">
              <w:rPr>
                <w:rFonts w:ascii="Times New Roman" w:hAnsi="Times New Roman"/>
                <w:sz w:val="24"/>
              </w:rPr>
              <w:t xml:space="preserve"> </w:t>
            </w:r>
            <w:r w:rsidRPr="00D83669">
              <w:rPr>
                <w:rFonts w:ascii="Times New Roman" w:hAnsi="Times New Roman"/>
                <w:sz w:val="24"/>
              </w:rPr>
              <w:t xml:space="preserve">844 </w:t>
            </w:r>
          </w:p>
        </w:tc>
      </w:tr>
      <w:tr w:rsidR="00D857FE" w:rsidRPr="00D83669" w14:paraId="3D8258FE" w14:textId="77777777" w:rsidTr="00EB1D61">
        <w:tc>
          <w:tcPr>
            <w:tcW w:w="2405" w:type="dxa"/>
            <w:shd w:val="clear" w:color="auto" w:fill="auto"/>
            <w:vAlign w:val="center"/>
          </w:tcPr>
          <w:p w14:paraId="2D4F29E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07668E73" w14:textId="62C2BE85" w:rsidR="00C76492" w:rsidRPr="00D83669" w:rsidRDefault="00A56A85" w:rsidP="00C76492">
            <w:pPr>
              <w:spacing w:after="120"/>
              <w:jc w:val="both"/>
              <w:rPr>
                <w:rFonts w:ascii="Times New Roman" w:hAnsi="Times New Roman"/>
                <w:sz w:val="24"/>
              </w:rPr>
            </w:pPr>
            <w:r w:rsidRPr="00D83669">
              <w:rPr>
                <w:rFonts w:ascii="Times New Roman" w:hAnsi="Times New Roman"/>
                <w:sz w:val="24"/>
              </w:rPr>
              <w:t xml:space="preserve">За операциите от стратегическо значение, предвидени в програмата, предположението на Управляващия орган, което е взето предвид при изчисляването на етапните цели е, че тези операции ще бъдат  договорени първоначално за период от 5 години със 75% от общия предвиден финансов ресурс, а останалите 25 % ще бъдат разпределени за операции след оценка на постигнатия напредък в </w:t>
            </w:r>
            <w:r w:rsidRPr="00D83669">
              <w:rPr>
                <w:rFonts w:ascii="Times New Roman" w:hAnsi="Times New Roman"/>
                <w:sz w:val="24"/>
              </w:rPr>
              <w:lastRenderedPageBreak/>
              <w:t xml:space="preserve">тяхното изпълнение. </w:t>
            </w:r>
            <w:r w:rsidR="00C76492" w:rsidRPr="00D83669">
              <w:rPr>
                <w:rFonts w:ascii="Times New Roman" w:hAnsi="Times New Roman"/>
                <w:sz w:val="24"/>
              </w:rPr>
              <w:t xml:space="preserve">Съответно етапната цел се определя, като се взема предвид определения финансовия ресурс за операциите, който се разделя на планирания брой години за изпълнението им и отчитането на стойности на индикаторите преди 2024 г. </w:t>
            </w:r>
          </w:p>
          <w:p w14:paraId="51081109" w14:textId="6EDCD02B" w:rsidR="00D857FE" w:rsidRPr="00D83669" w:rsidRDefault="00C76492" w:rsidP="00C76492">
            <w:pPr>
              <w:spacing w:after="120"/>
              <w:jc w:val="both"/>
              <w:rPr>
                <w:rFonts w:ascii="Times New Roman" w:hAnsi="Times New Roman"/>
                <w:sz w:val="24"/>
              </w:rPr>
            </w:pPr>
            <w:r w:rsidRPr="00D83669">
              <w:rPr>
                <w:rFonts w:ascii="Times New Roman" w:hAnsi="Times New Roman"/>
                <w:sz w:val="24"/>
              </w:rPr>
              <w:t>Етапната цел представлява 15% от броя на учителите, които се планира да придобият умения за преподаване в STEМ среда (38 962 учители) в рамките на операция "Ефективно прилагане на компетентностния модел чрез въвеждане на училищни методически планове за действие за развитие на ключови компетентности". Определена е на база 75% финансов ресурс за 5-годишна продължителност на операцията, при планирано стартиране на реалното изпълнение на дейностите през втората половина на 2023 г. и отчитане стойности на индикатора през 2024 г., т.е. до края на 2024 г. физическото изпълнение на дейностите по проекта се очаква да обхваща около една година от общо петгодишния период на операцията (5 844 =38 962*75%*1/5).</w:t>
            </w:r>
          </w:p>
        </w:tc>
      </w:tr>
      <w:tr w:rsidR="00D857FE" w:rsidRPr="00D83669" w14:paraId="329138E3" w14:textId="77777777" w:rsidTr="00EB1D61">
        <w:tc>
          <w:tcPr>
            <w:tcW w:w="2405" w:type="dxa"/>
            <w:shd w:val="clear" w:color="auto" w:fill="auto"/>
            <w:vAlign w:val="center"/>
          </w:tcPr>
          <w:p w14:paraId="4C9CD02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Базова стойност</w:t>
            </w:r>
          </w:p>
        </w:tc>
        <w:tc>
          <w:tcPr>
            <w:tcW w:w="7235" w:type="dxa"/>
            <w:shd w:val="clear" w:color="auto" w:fill="auto"/>
            <w:vAlign w:val="center"/>
          </w:tcPr>
          <w:p w14:paraId="36E9633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2D7DDC4F" w14:textId="77777777" w:rsidTr="00EB1D61">
        <w:tc>
          <w:tcPr>
            <w:tcW w:w="2405" w:type="dxa"/>
            <w:shd w:val="clear" w:color="auto" w:fill="auto"/>
            <w:vAlign w:val="center"/>
          </w:tcPr>
          <w:p w14:paraId="08401D8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1EB8AAD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район за планиране, област и община, както и по вид училище.</w:t>
            </w:r>
          </w:p>
        </w:tc>
      </w:tr>
      <w:tr w:rsidR="00D857FE" w:rsidRPr="00D83669" w14:paraId="437B012F" w14:textId="77777777" w:rsidTr="00EB1D61">
        <w:tc>
          <w:tcPr>
            <w:tcW w:w="2405" w:type="dxa"/>
            <w:shd w:val="clear" w:color="auto" w:fill="auto"/>
            <w:vAlign w:val="center"/>
          </w:tcPr>
          <w:p w14:paraId="5079880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61638F3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Събирането на данни за броя на обучените педагогически специалисти за преподаване в </w:t>
            </w:r>
            <w:r w:rsidRPr="00D83669">
              <w:rPr>
                <w:rFonts w:ascii="Times New Roman" w:hAnsi="Times New Roman"/>
                <w:sz w:val="24"/>
                <w:lang w:val="en-US"/>
              </w:rPr>
              <w:t>STEM</w:t>
            </w:r>
            <w:r w:rsidRPr="00D83669">
              <w:rPr>
                <w:rFonts w:ascii="Times New Roman" w:hAnsi="Times New Roman"/>
                <w:sz w:val="24"/>
              </w:rPr>
              <w:t xml:space="preserve"> среда е необходимо за изграждане на база от данни относно кариерното развитие на педагогическите специалисти, обхванат по програмата и тяхното съотношение спрямо всички педагогически специалисти в страната. Броят на извършените квалификационни дейности по програмата ще послужи на национално ниво при разработване на стратегическа визия за провеждане на политика за тяхното професионално развитие и квалификация, подобряване на качеството на образованието и ефективното прилагане на компетентностния модел, Данните ще предоставят информация какъв е броя на педагогическите специалисти, които са подготвени за тяхното ефективно прилагане /</w:t>
            </w:r>
            <w:r w:rsidRPr="00D83669">
              <w:t xml:space="preserve"> </w:t>
            </w:r>
            <w:r w:rsidRPr="00D83669">
              <w:rPr>
                <w:rFonts w:ascii="Times New Roman" w:hAnsi="Times New Roman" w:cs="Times New Roman"/>
                <w:sz w:val="24"/>
                <w:szCs w:val="24"/>
              </w:rPr>
              <w:t>за</w:t>
            </w:r>
            <w:r w:rsidRPr="00D83669">
              <w:t xml:space="preserve"> </w:t>
            </w:r>
            <w:r w:rsidRPr="00D83669">
              <w:rPr>
                <w:rFonts w:ascii="Times New Roman" w:hAnsi="Times New Roman"/>
                <w:sz w:val="24"/>
              </w:rPr>
              <w:t>подобряване на качеството на образованието, вкл. въвеждане на нови педагогически роли в училище, екипно планиране и/или преподаване между учителите и целенасочено професионално учене на учителите в реална работна среда, както и за да се проследи ефекта от създадените междуучилищни партньорства.</w:t>
            </w:r>
          </w:p>
        </w:tc>
      </w:tr>
      <w:tr w:rsidR="00D857FE" w:rsidRPr="00D83669" w14:paraId="665FC766" w14:textId="77777777" w:rsidTr="00EB1D61">
        <w:tc>
          <w:tcPr>
            <w:tcW w:w="2405" w:type="dxa"/>
            <w:shd w:val="clear" w:color="auto" w:fill="auto"/>
            <w:vAlign w:val="center"/>
          </w:tcPr>
          <w:p w14:paraId="60E942B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6FB21E4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ще се събират текущо на база технически отчети за изпълнение на проекта с изчерпателен обхват на всички участници. </w:t>
            </w:r>
          </w:p>
          <w:p w14:paraId="1F3F9C6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Информацията ще включва: пол и възраст на участника; друга демографска информация; участие в предишни обучения, финансирани от ЕСИФ; период на провеждане на обучението и продължителност; тема на обучението; обучаваща организация; брой придобити квалификационни кредити; участие в разработване </w:t>
            </w:r>
            <w:r w:rsidRPr="00D83669">
              <w:rPr>
                <w:rFonts w:ascii="Times New Roman" w:hAnsi="Times New Roman"/>
                <w:sz w:val="24"/>
              </w:rPr>
              <w:lastRenderedPageBreak/>
              <w:t>и прилагане на училищни методически пакети във връзка с една или повече ключови компетентности.</w:t>
            </w:r>
          </w:p>
        </w:tc>
      </w:tr>
      <w:tr w:rsidR="00D857FE" w:rsidRPr="00D83669" w14:paraId="289ED9CC" w14:textId="77777777" w:rsidTr="00EB1D61">
        <w:tc>
          <w:tcPr>
            <w:tcW w:w="2405" w:type="dxa"/>
            <w:shd w:val="clear" w:color="auto" w:fill="auto"/>
            <w:vAlign w:val="center"/>
          </w:tcPr>
          <w:p w14:paraId="037185C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235" w:type="dxa"/>
            <w:shd w:val="clear" w:color="auto" w:fill="auto"/>
            <w:vAlign w:val="center"/>
          </w:tcPr>
          <w:p w14:paraId="3526B29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27C00A51" w14:textId="77777777" w:rsidTr="00EB1D61">
        <w:tc>
          <w:tcPr>
            <w:tcW w:w="2405" w:type="dxa"/>
            <w:shd w:val="clear" w:color="auto" w:fill="auto"/>
            <w:vAlign w:val="center"/>
          </w:tcPr>
          <w:p w14:paraId="711639C1" w14:textId="30BDCFE1"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7CB2885C" w14:textId="77777777" w:rsidR="00D857FE" w:rsidRPr="00D83669" w:rsidRDefault="00D857FE" w:rsidP="00D857FE">
            <w:pPr>
              <w:pStyle w:val="ListParagraph"/>
              <w:numPr>
                <w:ilvl w:val="0"/>
                <w:numId w:val="29"/>
              </w:numPr>
              <w:spacing w:after="120" w:line="240" w:lineRule="auto"/>
              <w:contextualSpacing w:val="0"/>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68263D50" w14:textId="77777777" w:rsidR="00D857FE" w:rsidRPr="00D83669" w:rsidRDefault="00D857FE" w:rsidP="00D857FE">
            <w:pPr>
              <w:pStyle w:val="ListParagraph"/>
              <w:numPr>
                <w:ilvl w:val="0"/>
                <w:numId w:val="29"/>
              </w:numPr>
              <w:spacing w:after="120" w:line="240" w:lineRule="auto"/>
              <w:contextualSpacing w:val="0"/>
              <w:jc w:val="both"/>
              <w:rPr>
                <w:rFonts w:ascii="Times New Roman" w:hAnsi="Times New Roman"/>
                <w:sz w:val="24"/>
              </w:rPr>
            </w:pPr>
            <w:r w:rsidRPr="00D83669">
              <w:rPr>
                <w:rFonts w:ascii="Times New Roman" w:hAnsi="Times New Roman"/>
                <w:sz w:val="24"/>
              </w:rPr>
              <w:t>SRI 2.2 Дял на училищата, които изпълняват методически планове за действие с разширена група ключови компетентности 2 години след въвеждането им;</w:t>
            </w:r>
          </w:p>
          <w:p w14:paraId="1E0B04B3" w14:textId="77777777" w:rsidR="00D857FE" w:rsidRPr="00D83669" w:rsidRDefault="00D857FE" w:rsidP="00D857FE">
            <w:pPr>
              <w:pStyle w:val="ListParagraph"/>
              <w:numPr>
                <w:ilvl w:val="0"/>
                <w:numId w:val="29"/>
              </w:numPr>
              <w:spacing w:after="120" w:line="240" w:lineRule="auto"/>
              <w:contextualSpacing w:val="0"/>
              <w:jc w:val="both"/>
              <w:rPr>
                <w:rFonts w:ascii="Times New Roman" w:hAnsi="Times New Roman"/>
                <w:sz w:val="24"/>
              </w:rPr>
            </w:pPr>
            <w:r w:rsidRPr="00D83669">
              <w:rPr>
                <w:rFonts w:ascii="Times New Roman" w:hAnsi="Times New Roman"/>
                <w:sz w:val="24"/>
              </w:rPr>
              <w:t>SRI 2.1. Подобрени образователни резултати на подкрепените деца и ученици.</w:t>
            </w:r>
          </w:p>
        </w:tc>
      </w:tr>
      <w:tr w:rsidR="00D857FE" w:rsidRPr="00D83669" w14:paraId="54DB02E7" w14:textId="77777777" w:rsidTr="00EB1D61">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0D587D4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Валидиране</w:t>
            </w:r>
          </w:p>
        </w:tc>
        <w:tc>
          <w:tcPr>
            <w:tcW w:w="7235" w:type="dxa"/>
            <w:tcBorders>
              <w:top w:val="single" w:sz="4" w:space="0" w:color="auto"/>
              <w:left w:val="single" w:sz="4" w:space="0" w:color="auto"/>
              <w:bottom w:val="single" w:sz="4" w:space="0" w:color="auto"/>
              <w:right w:val="single" w:sz="4" w:space="0" w:color="auto"/>
            </w:tcBorders>
            <w:shd w:val="clear" w:color="auto" w:fill="auto"/>
            <w:vAlign w:val="center"/>
          </w:tcPr>
          <w:p w14:paraId="16C9C017" w14:textId="7CDCC1A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на показателя обхваща броя на педагогическите специалисти, обучени да преподават в </w:t>
            </w:r>
            <w:r w:rsidRPr="00D83669">
              <w:rPr>
                <w:rFonts w:ascii="Times New Roman" w:hAnsi="Times New Roman"/>
                <w:sz w:val="24"/>
                <w:lang w:val="en-US"/>
              </w:rPr>
              <w:t>STEM</w:t>
            </w:r>
            <w:r w:rsidRPr="00D83669">
              <w:rPr>
                <w:rFonts w:ascii="Times New Roman" w:hAnsi="Times New Roman"/>
                <w:sz w:val="24"/>
              </w:rPr>
              <w:t xml:space="preserve"> среда по СЦ по чл. 4, пар. 1, буква д) на Приоритет 2 на ПО 2021 – 2027 и е по-малка от броя на всички педагогически специалисти в дейности по Приоритет 2 на Програмата и по тази специфична цел.</w:t>
            </w:r>
          </w:p>
        </w:tc>
      </w:tr>
    </w:tbl>
    <w:p w14:paraId="710B3BDF" w14:textId="77777777" w:rsidR="00D857FE" w:rsidRPr="00D83669" w:rsidRDefault="00D857FE" w:rsidP="00D857FE"/>
    <w:p w14:paraId="5704BFB0" w14:textId="77777777" w:rsidR="00D857FE" w:rsidRPr="00D83669" w:rsidRDefault="00D857FE" w:rsidP="00D857FE">
      <w:r w:rsidRPr="00D83669">
        <w:br w:type="page"/>
      </w:r>
    </w:p>
    <w:p w14:paraId="6C3AAF82" w14:textId="07148A21" w:rsidR="00D857FE" w:rsidRPr="00D83669" w:rsidRDefault="00D857FE" w:rsidP="00077E8D">
      <w:pPr>
        <w:pStyle w:val="Heading3"/>
        <w:rPr>
          <w:b/>
          <w:bCs/>
          <w:i/>
          <w:iCs/>
          <w:sz w:val="22"/>
          <w:szCs w:val="22"/>
        </w:rPr>
      </w:pPr>
      <w:bookmarkStart w:id="154" w:name="_Toc100153005"/>
      <w:bookmarkStart w:id="155" w:name="_Toc215213959"/>
      <w:r w:rsidRPr="00D83669">
        <w:rPr>
          <w:b/>
          <w:bCs/>
          <w:i/>
          <w:iCs/>
          <w:sz w:val="22"/>
          <w:szCs w:val="22"/>
        </w:rPr>
        <w:lastRenderedPageBreak/>
        <w:t>SOI 2.5 Участници, които са завършили обучение за подобряване на уменията за работа в образователната система</w:t>
      </w:r>
      <w:bookmarkEnd w:id="154"/>
      <w:bookmarkEnd w:id="155"/>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0259162F" w14:textId="77777777" w:rsidTr="006A3527">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26BEFA3" w14:textId="3BFE187B"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1D4F8C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1694C54D" w14:textId="77777777" w:rsidTr="006A3527">
        <w:tc>
          <w:tcPr>
            <w:tcW w:w="2405" w:type="dxa"/>
            <w:shd w:val="clear" w:color="auto" w:fill="auto"/>
            <w:vAlign w:val="center"/>
          </w:tcPr>
          <w:p w14:paraId="2EB4B06A" w14:textId="1DFE076B"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Показател </w:t>
            </w:r>
          </w:p>
        </w:tc>
        <w:tc>
          <w:tcPr>
            <w:tcW w:w="7235" w:type="dxa"/>
            <w:shd w:val="clear" w:color="auto" w:fill="auto"/>
            <w:vAlign w:val="center"/>
          </w:tcPr>
          <w:p w14:paraId="64E093D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2.5 Участници, които са завършили обучение за подобряване на уменията за работа в образователната система</w:t>
            </w:r>
          </w:p>
        </w:tc>
      </w:tr>
      <w:tr w:rsidR="00D857FE" w:rsidRPr="00D83669" w14:paraId="6DC9E6F1" w14:textId="77777777" w:rsidTr="006A3527">
        <w:tc>
          <w:tcPr>
            <w:tcW w:w="2405" w:type="dxa"/>
            <w:shd w:val="clear" w:color="auto" w:fill="auto"/>
            <w:vAlign w:val="center"/>
          </w:tcPr>
          <w:p w14:paraId="6461C9C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1687AB78" w14:textId="356F5A74"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1BF01517" w14:textId="77777777" w:rsidTr="006A3527">
        <w:tc>
          <w:tcPr>
            <w:tcW w:w="2405" w:type="dxa"/>
            <w:shd w:val="clear" w:color="auto" w:fill="auto"/>
            <w:vAlign w:val="center"/>
          </w:tcPr>
          <w:p w14:paraId="75ADAF4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2329F6D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692055E9" w14:textId="77777777" w:rsidTr="006A3527">
        <w:tc>
          <w:tcPr>
            <w:tcW w:w="2405" w:type="dxa"/>
            <w:shd w:val="clear" w:color="auto" w:fill="auto"/>
            <w:vAlign w:val="center"/>
          </w:tcPr>
          <w:p w14:paraId="6465CB8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303EC2E8" w14:textId="77777777" w:rsidR="00D857FE" w:rsidRPr="00D83669" w:rsidRDefault="00D857FE" w:rsidP="00D857FE">
            <w:pPr>
              <w:pStyle w:val="ListParagraph"/>
              <w:numPr>
                <w:ilvl w:val="0"/>
                <w:numId w:val="30"/>
              </w:numPr>
              <w:spacing w:after="120" w:line="240" w:lineRule="auto"/>
              <w:jc w:val="both"/>
              <w:rPr>
                <w:rFonts w:ascii="Times New Roman" w:hAnsi="Times New Roman"/>
                <w:sz w:val="24"/>
              </w:rPr>
            </w:pPr>
            <w:r w:rsidRPr="00D83669">
              <w:rPr>
                <w:rFonts w:ascii="Times New Roman" w:hAnsi="Times New Roman"/>
                <w:sz w:val="24"/>
              </w:rPr>
              <w:t>Ефективно прилагане на компетентностния модел</w:t>
            </w:r>
            <w:r w:rsidRPr="00D83669">
              <w:t xml:space="preserve"> ч</w:t>
            </w:r>
            <w:r w:rsidRPr="00D83669">
              <w:rPr>
                <w:rFonts w:ascii="Times New Roman" w:hAnsi="Times New Roman"/>
                <w:sz w:val="24"/>
              </w:rPr>
              <w:t>рез въвеждане на училищни методически планове за действие за развитие на ключови компетентности;</w:t>
            </w:r>
          </w:p>
          <w:p w14:paraId="72C7FA39" w14:textId="77777777" w:rsidR="00D857FE" w:rsidRPr="00D83669" w:rsidRDefault="00D857FE" w:rsidP="00D857FE">
            <w:pPr>
              <w:pStyle w:val="ListParagraph"/>
              <w:numPr>
                <w:ilvl w:val="0"/>
                <w:numId w:val="30"/>
              </w:numPr>
              <w:spacing w:after="120" w:line="240" w:lineRule="auto"/>
              <w:jc w:val="both"/>
              <w:rPr>
                <w:rFonts w:ascii="Times New Roman" w:hAnsi="Times New Roman"/>
                <w:sz w:val="24"/>
              </w:rPr>
            </w:pPr>
            <w:r w:rsidRPr="00D83669">
              <w:rPr>
                <w:rFonts w:ascii="Times New Roman" w:hAnsi="Times New Roman"/>
                <w:sz w:val="24"/>
              </w:rPr>
              <w:t>Дигитална трансформация на училищното образование в т.ч. професионалното образование и обучение;</w:t>
            </w:r>
          </w:p>
          <w:p w14:paraId="7CD74288" w14:textId="77777777" w:rsidR="00D857FE" w:rsidRPr="00D83669" w:rsidRDefault="00D857FE" w:rsidP="00D857FE">
            <w:pPr>
              <w:pStyle w:val="ListParagraph"/>
              <w:numPr>
                <w:ilvl w:val="0"/>
                <w:numId w:val="30"/>
              </w:numPr>
              <w:spacing w:after="120" w:line="240" w:lineRule="auto"/>
              <w:jc w:val="both"/>
              <w:rPr>
                <w:rFonts w:ascii="Times New Roman" w:hAnsi="Times New Roman"/>
                <w:sz w:val="24"/>
              </w:rPr>
            </w:pPr>
            <w:r w:rsidRPr="00D83669">
              <w:rPr>
                <w:rFonts w:ascii="Times New Roman" w:hAnsi="Times New Roman"/>
                <w:sz w:val="24"/>
              </w:rPr>
              <w:t>Подкрепа за създаване и прилагане на култура за иновации, иновативни детски градини и училища.</w:t>
            </w:r>
          </w:p>
        </w:tc>
      </w:tr>
      <w:tr w:rsidR="00D857FE" w:rsidRPr="00D83669" w14:paraId="70938020" w14:textId="77777777" w:rsidTr="006A3527">
        <w:tc>
          <w:tcPr>
            <w:tcW w:w="2405" w:type="dxa"/>
            <w:shd w:val="clear" w:color="auto" w:fill="auto"/>
            <w:vAlign w:val="center"/>
          </w:tcPr>
          <w:p w14:paraId="188CCB4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6C5E1689" w14:textId="0BEDF20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педагогическите специалисти, ръководители, РУО и ключови експерти в образованието, които са завършили обучение по теми, пряко свързани с управлението на и в образованието, вкл. за повишаване на лидерските умения; обучение за създаване на дигитално образователно съдържание; обучение за събиране на данни за образователната система и образователните резултати на учениците, и за формулиране на решения на база на данни и анализ; обучение за прилагане на образователни иновации, и са подобрили уменията си за работа в образователната система.</w:t>
            </w:r>
          </w:p>
        </w:tc>
      </w:tr>
      <w:tr w:rsidR="00D857FE" w:rsidRPr="00D83669" w14:paraId="4EFD3B69" w14:textId="77777777" w:rsidTr="006A3527">
        <w:tc>
          <w:tcPr>
            <w:tcW w:w="2405" w:type="dxa"/>
            <w:shd w:val="clear" w:color="auto" w:fill="auto"/>
            <w:vAlign w:val="center"/>
          </w:tcPr>
          <w:p w14:paraId="65A73D4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5BE72ED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5C26FBCA" w14:textId="77777777" w:rsidTr="006A3527">
        <w:tc>
          <w:tcPr>
            <w:tcW w:w="2405" w:type="dxa"/>
            <w:shd w:val="clear" w:color="auto" w:fill="auto"/>
            <w:vAlign w:val="center"/>
          </w:tcPr>
          <w:p w14:paraId="63DCF94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2F549D65" w14:textId="77A32713" w:rsidR="00D857FE" w:rsidRPr="00D83669" w:rsidRDefault="00B421B6" w:rsidP="00CC7BCB">
            <w:pPr>
              <w:spacing w:after="120"/>
              <w:jc w:val="both"/>
              <w:rPr>
                <w:rFonts w:ascii="Times New Roman" w:hAnsi="Times New Roman"/>
                <w:sz w:val="24"/>
              </w:rPr>
            </w:pPr>
            <w:r w:rsidRPr="00B421B6">
              <w:rPr>
                <w:rFonts w:ascii="Times New Roman" w:hAnsi="Times New Roman"/>
                <w:sz w:val="24"/>
              </w:rPr>
              <w:t>11 372</w:t>
            </w:r>
          </w:p>
        </w:tc>
      </w:tr>
      <w:tr w:rsidR="00D857FE" w:rsidRPr="00D83669" w14:paraId="6199DCE5" w14:textId="77777777" w:rsidTr="006A3527">
        <w:tc>
          <w:tcPr>
            <w:tcW w:w="2405" w:type="dxa"/>
            <w:shd w:val="clear" w:color="auto" w:fill="auto"/>
            <w:vAlign w:val="center"/>
          </w:tcPr>
          <w:p w14:paraId="5E9654E4"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484386DE" w14:textId="20E4955E"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е определена на база единичните разходи за обучения на педагогически специалисти и непедагогически персонал, прилагани през периода 2018 –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обучения са свързани с разходи за възнаграждения и са в пряка зависимост от ръста на разходите за труд. Целевата стойност представлява 18% от общия брой учители, които по данни на НСИ през 2019/2020 г. са 65 417. Целевата стойност отразява кумулативния брой на педагогическите специалисти, ръководителите, РУО и ключовите експерти в образованието, които ще бъдат обучение в рамките на група дейности „Ефективно прилагане на компетентностния модел чрез въвеждане на училищни методически планове за действие за развитие на ключови компетентности“, „Дигитална трансформация на училищното образование в т.ч. професионалното образование и обучение“ и </w:t>
            </w:r>
            <w:r w:rsidRPr="00D83669">
              <w:rPr>
                <w:rFonts w:ascii="Times New Roman" w:hAnsi="Times New Roman"/>
                <w:sz w:val="24"/>
              </w:rPr>
              <w:lastRenderedPageBreak/>
              <w:t>„Подкрепа за създаване и прилагане на култура за иновации, иновативни детски градини и училища“, като е отчетено, че обученията са насочени към придобиване на умения в различни области. Изчислената целева стойност ще гарантира широк обхват на целевата група, отчитайки че по проект „Квалификация на педагогическите специалисти“ са включени 43 278 педагогически специалисти, по проект „Образование за утрешния ден“ са включени за подкрепа 26 900 педагогически специалисти. Представителите на целевата група ще бъдат включвани в съответните обучения след извършена оценка на конкретните нужди от придобиване/подобряване на умения и компетенции на всеки представител на целевата група и на образователната система.</w:t>
            </w:r>
            <w:r w:rsidR="00D9649F" w:rsidRPr="00D9649F">
              <w:rPr>
                <w:rFonts w:ascii="Times New Roman" w:hAnsi="Times New Roman"/>
                <w:sz w:val="24"/>
              </w:rPr>
              <w:t xml:space="preserve"> В резултат на намалението на бюджета по Приоритет 2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1F3F7E73" w14:textId="77777777" w:rsidTr="006A3527">
        <w:tc>
          <w:tcPr>
            <w:tcW w:w="2405" w:type="dxa"/>
            <w:shd w:val="clear" w:color="auto" w:fill="auto"/>
            <w:vAlign w:val="center"/>
          </w:tcPr>
          <w:p w14:paraId="66BC2CC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Междинна цел</w:t>
            </w:r>
          </w:p>
        </w:tc>
        <w:tc>
          <w:tcPr>
            <w:tcW w:w="7235" w:type="dxa"/>
            <w:shd w:val="clear" w:color="auto" w:fill="auto"/>
            <w:vAlign w:val="center"/>
          </w:tcPr>
          <w:p w14:paraId="5C0DFA12" w14:textId="282AEA73" w:rsidR="00D857FE" w:rsidRPr="00D83669" w:rsidRDefault="004D6C66" w:rsidP="00CC7BCB">
            <w:pPr>
              <w:spacing w:after="120"/>
              <w:jc w:val="both"/>
              <w:rPr>
                <w:rFonts w:ascii="Times New Roman" w:hAnsi="Times New Roman"/>
                <w:sz w:val="24"/>
              </w:rPr>
            </w:pPr>
            <w:r w:rsidRPr="00D83669">
              <w:rPr>
                <w:rFonts w:ascii="Times New Roman" w:hAnsi="Times New Roman"/>
                <w:sz w:val="24"/>
              </w:rPr>
              <w:t xml:space="preserve">292 </w:t>
            </w:r>
          </w:p>
        </w:tc>
      </w:tr>
      <w:tr w:rsidR="00D857FE" w:rsidRPr="00D83669" w14:paraId="4DAEF247" w14:textId="77777777" w:rsidTr="006A3527">
        <w:tc>
          <w:tcPr>
            <w:tcW w:w="2405" w:type="dxa"/>
            <w:shd w:val="clear" w:color="auto" w:fill="auto"/>
            <w:vAlign w:val="center"/>
          </w:tcPr>
          <w:p w14:paraId="61E2C98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6DF40717" w14:textId="069EC75A" w:rsidR="004D6C66" w:rsidRPr="00D83669" w:rsidRDefault="00A56A85" w:rsidP="004D6C66">
            <w:pPr>
              <w:spacing w:after="120"/>
              <w:jc w:val="both"/>
              <w:rPr>
                <w:rFonts w:ascii="Times New Roman" w:hAnsi="Times New Roman"/>
                <w:sz w:val="24"/>
              </w:rPr>
            </w:pPr>
            <w:r w:rsidRPr="00D83669">
              <w:rPr>
                <w:rFonts w:ascii="Times New Roman" w:hAnsi="Times New Roman"/>
                <w:sz w:val="24"/>
              </w:rPr>
              <w:t xml:space="preserve">За операциите от стратегическо значение, предвидени в програмата, предположението на Управляващия орган, което е взето предвид при изчисляването на етапните цели е, че тези операции ще бъдат  договорени първоначално за период от 5 години със 75% от общия предвиден финансов ресурс, а останалите 25 % ще бъдат разпределени за операции след оценка на постигнатия напредък в тяхното изпълнение. </w:t>
            </w:r>
            <w:r w:rsidR="004D6C66" w:rsidRPr="00D83669">
              <w:rPr>
                <w:rFonts w:ascii="Times New Roman" w:hAnsi="Times New Roman"/>
                <w:sz w:val="24"/>
              </w:rPr>
              <w:t xml:space="preserve">Съответно етапната цел се определя, като се взема предвид определения финансовия ресурс за операциите, който се разделя на планирания брой години за изпълнението им и отчитането на стойности на индикаторите преди 2024 г. </w:t>
            </w:r>
          </w:p>
          <w:p w14:paraId="545B4D3D" w14:textId="2600322D" w:rsidR="00D857FE" w:rsidRPr="00D83669" w:rsidRDefault="004D6C66" w:rsidP="004D6C66">
            <w:pPr>
              <w:spacing w:after="120"/>
              <w:jc w:val="both"/>
              <w:rPr>
                <w:rFonts w:ascii="Times New Roman" w:hAnsi="Times New Roman"/>
                <w:sz w:val="24"/>
              </w:rPr>
            </w:pPr>
            <w:r w:rsidRPr="00D83669">
              <w:rPr>
                <w:rFonts w:ascii="Times New Roman" w:hAnsi="Times New Roman"/>
                <w:sz w:val="24"/>
              </w:rPr>
              <w:t xml:space="preserve">Етапната цел представлява 15% от броя на педагогическите специалисти, ръководителите, РУО и ключовите експерти в образованието, които се планира да завършат обучение за подобряване на уменията за работа в образователната система в рамките на операция "Ефективно прилагане на компетентностния модел чрез въвеждане на училищни методически планове за действие за развитие на ключови компетентности" (1 948 лица). Определена е на база 75% финансов ресурс за 5-годишна продължителност на операцията, при планирано стартиране на реалното изпълнение на дейностите през втората половина на 2023 г. и отчитане стойности на индикатора през 2024 г., т.е. до края на 2024 г. физическото изпълнение на дейностите по проекта се очаква да обхваща около една година от общо петгодишния период на операцията (292 =1 948*75%*1/5). Етапната цел е съобразена с планирания период на стартиране на операциите по приоритет 2, поради което при изчисленията не се вземат предвид броя на участниците, които се планира да бъдат обучени  за подобряване на уменията за работа в образователната система в рамките на операции "Дигитална трансформация на училищното образование в т.ч. професионалното образование и обучение"  и  "Подкрепа за създаване и прилагане на култура за иновации, иновативни детски </w:t>
            </w:r>
            <w:r w:rsidRPr="00D83669">
              <w:rPr>
                <w:rFonts w:ascii="Times New Roman" w:hAnsi="Times New Roman"/>
                <w:sz w:val="24"/>
              </w:rPr>
              <w:lastRenderedPageBreak/>
              <w:t>градини и училища", тъй като тези две  операции са планирани да стартират физическото си изпълнение  през 2024 г. и през 2025 г, и няма да бъде възможно отчитане на стойности на индикатори  в края на 2024 г.</w:t>
            </w:r>
          </w:p>
        </w:tc>
      </w:tr>
      <w:tr w:rsidR="00D857FE" w:rsidRPr="00D83669" w14:paraId="50C851D3" w14:textId="77777777" w:rsidTr="006A3527">
        <w:tc>
          <w:tcPr>
            <w:tcW w:w="2405" w:type="dxa"/>
            <w:shd w:val="clear" w:color="auto" w:fill="auto"/>
            <w:vAlign w:val="center"/>
          </w:tcPr>
          <w:p w14:paraId="4B9174D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Базова стойност</w:t>
            </w:r>
          </w:p>
        </w:tc>
        <w:tc>
          <w:tcPr>
            <w:tcW w:w="7235" w:type="dxa"/>
            <w:shd w:val="clear" w:color="auto" w:fill="auto"/>
            <w:vAlign w:val="center"/>
          </w:tcPr>
          <w:p w14:paraId="263B6CC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737DDD83" w14:textId="77777777" w:rsidTr="006A3527">
        <w:tc>
          <w:tcPr>
            <w:tcW w:w="2405" w:type="dxa"/>
            <w:shd w:val="clear" w:color="auto" w:fill="auto"/>
            <w:vAlign w:val="center"/>
          </w:tcPr>
          <w:p w14:paraId="2FF7F574"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569028E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район за планиране, област и община, както и по вид училище.</w:t>
            </w:r>
          </w:p>
        </w:tc>
      </w:tr>
      <w:tr w:rsidR="00D857FE" w:rsidRPr="00D83669" w14:paraId="09207D99" w14:textId="77777777" w:rsidTr="006A3527">
        <w:tc>
          <w:tcPr>
            <w:tcW w:w="2405" w:type="dxa"/>
            <w:shd w:val="clear" w:color="auto" w:fill="auto"/>
            <w:vAlign w:val="center"/>
          </w:tcPr>
          <w:p w14:paraId="3EA7E24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499F8E3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Събирането на данни за броя на обучените педагогически специалисти, ръководители, РУО и ключови експерти в образованието е необходимо за изграждане на база от данни относно кариерното развитие на педагогическите специалисти и другия персонал, обхванат по програмата и тяхното съотношение спрямо всички педагогически специалисти,</w:t>
            </w:r>
            <w:r w:rsidRPr="00D83669">
              <w:t xml:space="preserve"> </w:t>
            </w:r>
            <w:r w:rsidRPr="00D83669">
              <w:rPr>
                <w:rFonts w:ascii="Times New Roman" w:hAnsi="Times New Roman"/>
                <w:sz w:val="24"/>
              </w:rPr>
              <w:t>ръководители, РУО и ключови експерти в образователната система в страната. Броят на извършените квалификационни дейности по програмата ще послужи на национално ниво при разработване на стратегическа визия за провеждане на политика за тяхното професионално развитие и квалификация, за прилагане на дигитално образователно съдържание и образователни иновации в обучението на ученици, за събиране на данни за образователната система и образователните резултати на учениците, и за формулиране на решения на база на данни и анализ. Данните ще предоставят информация какъв е броя на педагогическите специалисти, ръководителите, РУО и ключовите експерти в образователната система които са подготвени за подобряване на качеството на образованието и цифровата му трансформация / за мултиплицирането на добри иновативни решения, вкл. въвеждане на нови педагогически роли в училище, екипно планиране и/или преподаване между учителите и целенасочено професионално учене на учителите в реална работна среда, както и за да се проследи ефекта от създадените междуучилищни партньорства.</w:t>
            </w:r>
          </w:p>
        </w:tc>
      </w:tr>
      <w:tr w:rsidR="00D857FE" w:rsidRPr="00D83669" w14:paraId="719D975E" w14:textId="77777777" w:rsidTr="006A3527">
        <w:tc>
          <w:tcPr>
            <w:tcW w:w="2405" w:type="dxa"/>
            <w:shd w:val="clear" w:color="auto" w:fill="auto"/>
            <w:vAlign w:val="center"/>
          </w:tcPr>
          <w:p w14:paraId="3E7F1C5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2D6F139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ще се събират текущо на база технически отчети за изпълнение на проекта с изчерпателен обхват на всички участници. </w:t>
            </w:r>
          </w:p>
          <w:p w14:paraId="194E72F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пол и възраст на участника; друга демографска информация; участие в предишни обучения, финансирани от ЕСИФ; период на провеждане на обучението и продължителност; тема на обучението; обучаваща организация; продължителност на обучението; степен на прилагане на дигитално образователно съдържание в обучението на ученици / степен на прилагане на образователни иновации в обучението на ученици.</w:t>
            </w:r>
          </w:p>
        </w:tc>
      </w:tr>
      <w:tr w:rsidR="00D857FE" w:rsidRPr="00D83669" w14:paraId="7BFC3944" w14:textId="77777777" w:rsidTr="006A3527">
        <w:tc>
          <w:tcPr>
            <w:tcW w:w="2405" w:type="dxa"/>
            <w:shd w:val="clear" w:color="auto" w:fill="auto"/>
            <w:vAlign w:val="center"/>
          </w:tcPr>
          <w:p w14:paraId="45C4D3F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2B050E2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2526C13E" w14:textId="77777777" w:rsidTr="006A3527">
        <w:tc>
          <w:tcPr>
            <w:tcW w:w="2405" w:type="dxa"/>
            <w:shd w:val="clear" w:color="auto" w:fill="auto"/>
            <w:vAlign w:val="center"/>
          </w:tcPr>
          <w:p w14:paraId="162DDCC4" w14:textId="426AC0DF"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787B16CD" w14:textId="77777777" w:rsidR="00D857FE" w:rsidRPr="00D83669" w:rsidRDefault="00D857FE" w:rsidP="00D857FE">
            <w:pPr>
              <w:pStyle w:val="ListParagraph"/>
              <w:numPr>
                <w:ilvl w:val="0"/>
                <w:numId w:val="29"/>
              </w:numPr>
              <w:spacing w:after="120" w:line="240" w:lineRule="auto"/>
              <w:contextualSpacing w:val="0"/>
              <w:jc w:val="both"/>
              <w:rPr>
                <w:rFonts w:ascii="Times New Roman" w:hAnsi="Times New Roman"/>
                <w:sz w:val="24"/>
              </w:rPr>
            </w:pPr>
            <w:r w:rsidRPr="00D83669">
              <w:rPr>
                <w:rFonts w:ascii="Times New Roman" w:hAnsi="Times New Roman"/>
                <w:sz w:val="24"/>
              </w:rPr>
              <w:t>SRI 2.1. Подобрени образователни резултати на подкрепените деца и ученици.</w:t>
            </w:r>
          </w:p>
        </w:tc>
      </w:tr>
      <w:tr w:rsidR="00D857FE" w:rsidRPr="00D83669" w14:paraId="4C452192" w14:textId="77777777" w:rsidTr="006A352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5AD02A4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Валидиране</w:t>
            </w:r>
          </w:p>
        </w:tc>
        <w:tc>
          <w:tcPr>
            <w:tcW w:w="7235" w:type="dxa"/>
            <w:tcBorders>
              <w:top w:val="single" w:sz="4" w:space="0" w:color="auto"/>
              <w:left w:val="single" w:sz="4" w:space="0" w:color="auto"/>
              <w:bottom w:val="single" w:sz="4" w:space="0" w:color="auto"/>
              <w:right w:val="single" w:sz="4" w:space="0" w:color="auto"/>
            </w:tcBorders>
            <w:shd w:val="clear" w:color="auto" w:fill="auto"/>
            <w:vAlign w:val="center"/>
          </w:tcPr>
          <w:p w14:paraId="7EF30649" w14:textId="14760C0C"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обхваща броя на педагогическите специалисти, ръководители, РУО и ключови експерти в образованието, включени в обучения за подобряване на уменията им за работа в образователната система по СЦ по чл. 4, пар. 1, буква д) на Приоритет 2 на ПО 2021 – 2027 и е по-малка от броя на всички участници в дейности по Приоритет 2 на Програмата и по тази специфична цел.</w:t>
            </w:r>
          </w:p>
        </w:tc>
      </w:tr>
    </w:tbl>
    <w:p w14:paraId="1325AC0B" w14:textId="77777777" w:rsidR="00D857FE" w:rsidRPr="00D83669" w:rsidRDefault="00D857FE" w:rsidP="00D857FE"/>
    <w:p w14:paraId="2745D8D8" w14:textId="77777777" w:rsidR="00D857FE" w:rsidRPr="00D83669" w:rsidRDefault="00D857FE" w:rsidP="00D857FE">
      <w:r w:rsidRPr="00D83669">
        <w:br w:type="page"/>
      </w:r>
    </w:p>
    <w:p w14:paraId="3D9CAECF" w14:textId="33054D97" w:rsidR="00D857FE" w:rsidRPr="00D83669" w:rsidRDefault="00D857FE" w:rsidP="00077E8D">
      <w:pPr>
        <w:pStyle w:val="Heading3"/>
        <w:rPr>
          <w:b/>
          <w:bCs/>
          <w:i/>
          <w:iCs/>
          <w:sz w:val="22"/>
          <w:szCs w:val="22"/>
        </w:rPr>
      </w:pPr>
      <w:bookmarkStart w:id="156" w:name="_Toc100153006"/>
      <w:bookmarkStart w:id="157" w:name="_Toc215213960"/>
      <w:r w:rsidRPr="00D83669">
        <w:rPr>
          <w:b/>
          <w:bCs/>
          <w:i/>
          <w:iCs/>
          <w:sz w:val="22"/>
          <w:szCs w:val="22"/>
        </w:rPr>
        <w:lastRenderedPageBreak/>
        <w:t>SOI 2.6 Брой високо квалифицирани специалисти, които са привлечени към учителската професия чрез алтернативни мерки за достъп</w:t>
      </w:r>
      <w:bookmarkEnd w:id="156"/>
      <w:bookmarkEnd w:id="157"/>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77"/>
      </w:tblGrid>
      <w:tr w:rsidR="00D857FE" w:rsidRPr="00D83669" w14:paraId="37212117" w14:textId="77777777" w:rsidTr="00EC6245">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EEB1AF5" w14:textId="0FB8E475"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C76081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6ECC6CDE" w14:textId="77777777" w:rsidTr="00EC6245">
        <w:tc>
          <w:tcPr>
            <w:tcW w:w="2263" w:type="dxa"/>
            <w:shd w:val="clear" w:color="auto" w:fill="auto"/>
            <w:vAlign w:val="center"/>
          </w:tcPr>
          <w:p w14:paraId="0CFF34D1" w14:textId="4321038B"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3599F803"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2.6 Брой високо квалифицирани специалисти, които са привлечени към учителската професия чрез алтернативни мерки за достъп</w:t>
            </w:r>
          </w:p>
        </w:tc>
      </w:tr>
      <w:tr w:rsidR="00D857FE" w:rsidRPr="00D83669" w14:paraId="64C859BD" w14:textId="77777777" w:rsidTr="00EC6245">
        <w:tc>
          <w:tcPr>
            <w:tcW w:w="2263" w:type="dxa"/>
            <w:shd w:val="clear" w:color="auto" w:fill="auto"/>
            <w:vAlign w:val="center"/>
          </w:tcPr>
          <w:p w14:paraId="3379826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578D5A26" w14:textId="6491B752"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1E07D3DD" w14:textId="77777777" w:rsidTr="00EC6245">
        <w:tc>
          <w:tcPr>
            <w:tcW w:w="2263" w:type="dxa"/>
            <w:shd w:val="clear" w:color="auto" w:fill="auto"/>
            <w:vAlign w:val="center"/>
          </w:tcPr>
          <w:p w14:paraId="7527A41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0CCFE16D"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03959749" w14:textId="77777777" w:rsidTr="00EC6245">
        <w:tc>
          <w:tcPr>
            <w:tcW w:w="2263" w:type="dxa"/>
            <w:shd w:val="clear" w:color="auto" w:fill="auto"/>
            <w:vAlign w:val="center"/>
          </w:tcPr>
          <w:p w14:paraId="2D5780C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10F434A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създаване и прилагане на култура за иновации, иновативни детски градини и училища.</w:t>
            </w:r>
          </w:p>
        </w:tc>
      </w:tr>
      <w:tr w:rsidR="00D857FE" w:rsidRPr="00D83669" w14:paraId="6E4DEC85" w14:textId="77777777" w:rsidTr="00EC6245">
        <w:tc>
          <w:tcPr>
            <w:tcW w:w="2263" w:type="dxa"/>
            <w:shd w:val="clear" w:color="auto" w:fill="auto"/>
            <w:vAlign w:val="center"/>
          </w:tcPr>
          <w:p w14:paraId="1CD9751B"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7" w:type="dxa"/>
            <w:shd w:val="clear" w:color="auto" w:fill="auto"/>
            <w:vAlign w:val="center"/>
          </w:tcPr>
          <w:p w14:paraId="5D6E5F61" w14:textId="4532BE19"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високо квалифицирани специалисти в различни професионални области, които са привлечени към учителската професия чрез алтернативни мерки за достъп и преподават на ученици поне 1 учебна година. Алтернативните мерки за достъп ще позволят на тези специалисти да работят едновременно като учители и да упражняват професията си. Те ще получат подкрепата на обучен преподавателски персонал или ментор и краткосрочно обучение в реална среда за развиване на ключови компетенции в различните нива на образование.</w:t>
            </w:r>
          </w:p>
        </w:tc>
      </w:tr>
      <w:tr w:rsidR="00D857FE" w:rsidRPr="00D83669" w14:paraId="07914B6F" w14:textId="77777777" w:rsidTr="00EC6245">
        <w:tc>
          <w:tcPr>
            <w:tcW w:w="2263" w:type="dxa"/>
            <w:shd w:val="clear" w:color="auto" w:fill="auto"/>
            <w:vAlign w:val="center"/>
          </w:tcPr>
          <w:p w14:paraId="3E7793D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7" w:type="dxa"/>
            <w:shd w:val="clear" w:color="auto" w:fill="auto"/>
            <w:vAlign w:val="center"/>
          </w:tcPr>
          <w:p w14:paraId="0C6E892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0DBB4D7C" w14:textId="77777777" w:rsidTr="00EC6245">
        <w:tc>
          <w:tcPr>
            <w:tcW w:w="2263" w:type="dxa"/>
            <w:shd w:val="clear" w:color="auto" w:fill="auto"/>
            <w:vAlign w:val="center"/>
          </w:tcPr>
          <w:p w14:paraId="6C078AC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78631F79"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lang w:val="en-US"/>
              </w:rPr>
              <w:t>188</w:t>
            </w:r>
          </w:p>
        </w:tc>
      </w:tr>
      <w:tr w:rsidR="00D857FE" w:rsidRPr="00D83669" w14:paraId="2ABCA738" w14:textId="77777777" w:rsidTr="00EC6245">
        <w:tc>
          <w:tcPr>
            <w:tcW w:w="2263" w:type="dxa"/>
            <w:shd w:val="clear" w:color="auto" w:fill="auto"/>
            <w:vAlign w:val="center"/>
          </w:tcPr>
          <w:p w14:paraId="6598508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1F55697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е определена на база единични разходи за преподаване на ученици, чрез стандартна таблица за почасово възнаграждение, приложима за периода 2018 – 2020 г. Приложен е процент на индексация на база очакваното увеличение на разходите за труд в сектор „Образование“ за периода до 2029 г., имайки предвид че единичните разходи за преподаване на ученици са свързани единствено с разходи за възнаграждения и са в пряка зависимост от ръста на разходите за труд. Целевата стойност гарантира широк обхват на целевата група и увеличение с повече от три пъти в броя на висококвалифицираните специалисти, които са привлечени към учителската професия по Национална програма „Мотивирани учители“ (към 2020 г. са привлечени 56 високоспециализирани специалисти).</w:t>
            </w:r>
          </w:p>
        </w:tc>
      </w:tr>
      <w:tr w:rsidR="00D857FE" w:rsidRPr="00D83669" w14:paraId="5A674B59" w14:textId="77777777" w:rsidTr="00EC6245">
        <w:tc>
          <w:tcPr>
            <w:tcW w:w="2263" w:type="dxa"/>
            <w:shd w:val="clear" w:color="auto" w:fill="auto"/>
            <w:vAlign w:val="center"/>
          </w:tcPr>
          <w:p w14:paraId="2267DBC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377" w:type="dxa"/>
            <w:shd w:val="clear" w:color="auto" w:fill="auto"/>
            <w:vAlign w:val="center"/>
          </w:tcPr>
          <w:p w14:paraId="0566F8E6" w14:textId="7091A5F0" w:rsidR="00D857FE" w:rsidRPr="00D83669" w:rsidRDefault="00F56CBF" w:rsidP="00CC7BCB">
            <w:pPr>
              <w:jc w:val="both"/>
              <w:rPr>
                <w:rFonts w:ascii="Times New Roman" w:hAnsi="Times New Roman"/>
                <w:sz w:val="24"/>
              </w:rPr>
            </w:pPr>
            <w:r w:rsidRPr="00D83669">
              <w:rPr>
                <w:rFonts w:ascii="Times New Roman" w:hAnsi="Times New Roman"/>
                <w:sz w:val="24"/>
              </w:rPr>
              <w:t>0</w:t>
            </w:r>
          </w:p>
        </w:tc>
      </w:tr>
      <w:tr w:rsidR="00D857FE" w:rsidRPr="00D83669" w14:paraId="543E9143" w14:textId="77777777" w:rsidTr="00EC6245">
        <w:tc>
          <w:tcPr>
            <w:tcW w:w="2263" w:type="dxa"/>
            <w:shd w:val="clear" w:color="auto" w:fill="auto"/>
            <w:vAlign w:val="center"/>
          </w:tcPr>
          <w:p w14:paraId="47C26D3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7" w:type="dxa"/>
            <w:shd w:val="clear" w:color="auto" w:fill="auto"/>
            <w:vAlign w:val="center"/>
          </w:tcPr>
          <w:p w14:paraId="08E50006" w14:textId="35DE67AA" w:rsidR="00D857FE" w:rsidRPr="00D83669" w:rsidRDefault="00F56CBF" w:rsidP="00CC7BCB">
            <w:pPr>
              <w:jc w:val="both"/>
              <w:rPr>
                <w:rFonts w:ascii="Times New Roman" w:hAnsi="Times New Roman"/>
                <w:sz w:val="24"/>
              </w:rPr>
            </w:pPr>
            <w:r w:rsidRPr="00D83669">
              <w:rPr>
                <w:rFonts w:ascii="Times New Roman" w:hAnsi="Times New Roman"/>
                <w:sz w:val="24"/>
              </w:rPr>
              <w:t xml:space="preserve">Планираният период за стартиране на физическото изпълнение на дейностите по операция "Подкрепа за създаване и прилагане на култура за иновации, иновативни детски градини и училища" е </w:t>
            </w:r>
            <w:r w:rsidRPr="00D83669">
              <w:rPr>
                <w:rFonts w:ascii="Times New Roman" w:hAnsi="Times New Roman"/>
                <w:sz w:val="24"/>
              </w:rPr>
              <w:lastRenderedPageBreak/>
              <w:t>средата на 2025 г., поради което не се планира етапна цел за изпълнение на индикатора.</w:t>
            </w:r>
          </w:p>
        </w:tc>
      </w:tr>
      <w:tr w:rsidR="00D857FE" w:rsidRPr="00D83669" w14:paraId="7786653E" w14:textId="77777777" w:rsidTr="00EC6245">
        <w:tc>
          <w:tcPr>
            <w:tcW w:w="2263" w:type="dxa"/>
            <w:shd w:val="clear" w:color="auto" w:fill="auto"/>
            <w:vAlign w:val="center"/>
          </w:tcPr>
          <w:p w14:paraId="7F57A22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Базова стойност</w:t>
            </w:r>
          </w:p>
        </w:tc>
        <w:tc>
          <w:tcPr>
            <w:tcW w:w="7377" w:type="dxa"/>
            <w:shd w:val="clear" w:color="auto" w:fill="auto"/>
            <w:vAlign w:val="center"/>
          </w:tcPr>
          <w:p w14:paraId="5FF5E60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2148C8A2" w14:textId="77777777" w:rsidTr="00EC6245">
        <w:tc>
          <w:tcPr>
            <w:tcW w:w="2263" w:type="dxa"/>
            <w:shd w:val="clear" w:color="auto" w:fill="auto"/>
            <w:vAlign w:val="center"/>
          </w:tcPr>
          <w:p w14:paraId="79E6FF6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2DE0B9E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и друга демографска информация за участниците.</w:t>
            </w:r>
          </w:p>
        </w:tc>
      </w:tr>
      <w:tr w:rsidR="00D857FE" w:rsidRPr="00D83669" w14:paraId="0A5AB6D3" w14:textId="77777777" w:rsidTr="00EC6245">
        <w:tc>
          <w:tcPr>
            <w:tcW w:w="2263" w:type="dxa"/>
            <w:shd w:val="clear" w:color="auto" w:fill="auto"/>
            <w:vAlign w:val="center"/>
          </w:tcPr>
          <w:p w14:paraId="0045B00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0C7F4A8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за да се проследи доколко включването на подобен тип специалисти допринася за намаляване на недостига на учители по различни учебни предмети, както и ефекта от включването на квалифицирани специалисти от различни професионални области в подобряване на развитието на знания, умения и компетенции от учениците. Данните за броя на учебните години, в които квалифицираните специалисти преподават на ученици, ще бъдат използвани за анализ на това доколко предложените мерки за достъп до учителската професия са ефективни в дългосрочен план.</w:t>
            </w:r>
          </w:p>
        </w:tc>
      </w:tr>
      <w:tr w:rsidR="00D857FE" w:rsidRPr="00D83669" w14:paraId="30D0779B" w14:textId="77777777" w:rsidTr="00EC6245">
        <w:tc>
          <w:tcPr>
            <w:tcW w:w="2263" w:type="dxa"/>
            <w:shd w:val="clear" w:color="auto" w:fill="auto"/>
            <w:vAlign w:val="center"/>
          </w:tcPr>
          <w:p w14:paraId="55246AB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7" w:type="dxa"/>
            <w:shd w:val="clear" w:color="auto" w:fill="auto"/>
            <w:vAlign w:val="center"/>
          </w:tcPr>
          <w:p w14:paraId="711F20F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52415E6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бъдат събрани от училищата, които наемат допълнителните учители и ще съдържат: пълна демографска информация, включително пол, професия, години опит, преподаван предмет и клас, квалификация, ниво на образование и други демографски данни.</w:t>
            </w:r>
          </w:p>
        </w:tc>
      </w:tr>
      <w:tr w:rsidR="00D857FE" w:rsidRPr="00D83669" w14:paraId="183D4340" w14:textId="77777777" w:rsidTr="00EC6245">
        <w:tc>
          <w:tcPr>
            <w:tcW w:w="2263" w:type="dxa"/>
            <w:shd w:val="clear" w:color="auto" w:fill="auto"/>
            <w:vAlign w:val="center"/>
          </w:tcPr>
          <w:p w14:paraId="4889406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5477EFF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150D008" w14:textId="77777777" w:rsidTr="00EC6245">
        <w:tc>
          <w:tcPr>
            <w:tcW w:w="2263" w:type="dxa"/>
            <w:shd w:val="clear" w:color="auto" w:fill="auto"/>
            <w:vAlign w:val="center"/>
          </w:tcPr>
          <w:p w14:paraId="0149BF67" w14:textId="46B3A1D8"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05407B08" w14:textId="77777777" w:rsidR="00D857FE" w:rsidRPr="00D83669" w:rsidRDefault="00D857FE" w:rsidP="00D857FE">
            <w:pPr>
              <w:pStyle w:val="ListParagraph"/>
              <w:numPr>
                <w:ilvl w:val="0"/>
                <w:numId w:val="31"/>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15BCA69F" w14:textId="77777777" w:rsidR="00D857FE" w:rsidRPr="00D83669" w:rsidRDefault="00D857FE" w:rsidP="00D857FE">
            <w:pPr>
              <w:pStyle w:val="ListParagraph"/>
              <w:numPr>
                <w:ilvl w:val="0"/>
                <w:numId w:val="31"/>
              </w:numPr>
              <w:spacing w:after="0" w:line="240" w:lineRule="auto"/>
              <w:jc w:val="both"/>
              <w:rPr>
                <w:rFonts w:ascii="Times New Roman" w:hAnsi="Times New Roman"/>
                <w:sz w:val="24"/>
              </w:rPr>
            </w:pPr>
            <w:r w:rsidRPr="00D83669">
              <w:rPr>
                <w:rFonts w:ascii="Times New Roman" w:hAnsi="Times New Roman"/>
                <w:sz w:val="24"/>
              </w:rPr>
              <w:t>SRI 2.1. Подобрени образователни резултати на подкрепените деца и ученици</w:t>
            </w:r>
          </w:p>
        </w:tc>
      </w:tr>
      <w:tr w:rsidR="00D857FE" w:rsidRPr="00D83669" w14:paraId="1A17F4CF" w14:textId="77777777" w:rsidTr="00EC6245">
        <w:tc>
          <w:tcPr>
            <w:tcW w:w="2263" w:type="dxa"/>
            <w:tcBorders>
              <w:top w:val="single" w:sz="4" w:space="0" w:color="auto"/>
              <w:left w:val="single" w:sz="4" w:space="0" w:color="auto"/>
              <w:bottom w:val="single" w:sz="4" w:space="0" w:color="auto"/>
              <w:right w:val="single" w:sz="4" w:space="0" w:color="auto"/>
            </w:tcBorders>
            <w:shd w:val="clear" w:color="auto" w:fill="auto"/>
            <w:vAlign w:val="center"/>
          </w:tcPr>
          <w:p w14:paraId="144961D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7" w:type="dxa"/>
            <w:tcBorders>
              <w:top w:val="single" w:sz="4" w:space="0" w:color="auto"/>
              <w:left w:val="single" w:sz="4" w:space="0" w:color="auto"/>
              <w:bottom w:val="single" w:sz="4" w:space="0" w:color="auto"/>
              <w:right w:val="single" w:sz="4" w:space="0" w:color="auto"/>
            </w:tcBorders>
            <w:shd w:val="clear" w:color="auto" w:fill="auto"/>
            <w:vAlign w:val="center"/>
          </w:tcPr>
          <w:p w14:paraId="5E3B0ABE" w14:textId="7454B05C"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висококвалифицираните специалисти, привлечени към учителската професия чрез алтернативни мерки за достъп по СЦ по чл. 4, пар. 1, буква д) на Приоритет 2 на ПО 2021 – 2027 и е по-малка от броя на всички участници в дейности по Приоритет 2 на Програмата и по тази специфична цел.</w:t>
            </w:r>
          </w:p>
        </w:tc>
      </w:tr>
    </w:tbl>
    <w:p w14:paraId="24176C0A" w14:textId="77777777" w:rsidR="00D857FE" w:rsidRPr="00D83669" w:rsidRDefault="00D857FE" w:rsidP="00D857FE">
      <w:r w:rsidRPr="00D83669">
        <w:br w:type="page"/>
      </w:r>
    </w:p>
    <w:p w14:paraId="31987002" w14:textId="4FB8AC45" w:rsidR="00D857FE" w:rsidRPr="00D83669" w:rsidRDefault="00D857FE" w:rsidP="00077E8D">
      <w:pPr>
        <w:pStyle w:val="Heading3"/>
        <w:rPr>
          <w:b/>
          <w:bCs/>
          <w:i/>
          <w:iCs/>
          <w:sz w:val="22"/>
          <w:szCs w:val="22"/>
        </w:rPr>
      </w:pPr>
      <w:bookmarkStart w:id="158" w:name="_Toc100153007"/>
      <w:bookmarkStart w:id="159" w:name="_Toc215213961"/>
      <w:r w:rsidRPr="00D83669">
        <w:rPr>
          <w:b/>
          <w:bCs/>
          <w:i/>
          <w:iCs/>
          <w:sz w:val="22"/>
          <w:szCs w:val="22"/>
        </w:rPr>
        <w:lastRenderedPageBreak/>
        <w:t>SOI 2.7 Брой подкрепени деца и ученици</w:t>
      </w:r>
      <w:bookmarkEnd w:id="158"/>
      <w:bookmarkEnd w:id="159"/>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77"/>
      </w:tblGrid>
      <w:tr w:rsidR="00D857FE" w:rsidRPr="00D83669" w14:paraId="709D0994" w14:textId="77777777" w:rsidTr="001E1E01">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00DD54B" w14:textId="6FFEB1E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DBC6C8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2C8483B5" w14:textId="77777777" w:rsidTr="001E1E01">
        <w:tc>
          <w:tcPr>
            <w:tcW w:w="2263" w:type="dxa"/>
            <w:shd w:val="clear" w:color="auto" w:fill="auto"/>
            <w:vAlign w:val="center"/>
          </w:tcPr>
          <w:p w14:paraId="538560FC" w14:textId="18FBEE1F"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3EE684E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SOI 2.7 Брой подкрепени деца и ученици</w:t>
            </w:r>
          </w:p>
        </w:tc>
      </w:tr>
      <w:tr w:rsidR="00D857FE" w:rsidRPr="00D83669" w14:paraId="73A7A26B" w14:textId="77777777" w:rsidTr="001E1E01">
        <w:tc>
          <w:tcPr>
            <w:tcW w:w="2263" w:type="dxa"/>
            <w:shd w:val="clear" w:color="auto" w:fill="auto"/>
            <w:vAlign w:val="center"/>
          </w:tcPr>
          <w:p w14:paraId="72BD73A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690B5ACF" w14:textId="13EAD0D7"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022F4F95" w14:textId="77777777" w:rsidTr="001E1E01">
        <w:tc>
          <w:tcPr>
            <w:tcW w:w="2263" w:type="dxa"/>
            <w:shd w:val="clear" w:color="auto" w:fill="auto"/>
            <w:vAlign w:val="center"/>
          </w:tcPr>
          <w:p w14:paraId="010EE04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32BFC683"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1A148365" w14:textId="77777777" w:rsidTr="001E1E01">
        <w:tc>
          <w:tcPr>
            <w:tcW w:w="2263" w:type="dxa"/>
            <w:shd w:val="clear" w:color="auto" w:fill="auto"/>
            <w:vAlign w:val="center"/>
          </w:tcPr>
          <w:p w14:paraId="6C0CCAC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41CB121D"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Ефективно прилагане на компетентностния модел чрез въвеждане на училищни методически планове за действие за развитие на ключови компетентности;</w:t>
            </w:r>
          </w:p>
          <w:p w14:paraId="2682BA21"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Дигитална трансформация на училищното образование в т.ч. професионалното образование и обучение;</w:t>
            </w:r>
          </w:p>
          <w:p w14:paraId="002B446E"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Подкрепа за създаване и прилагане на култура за иновации, иновативни детски градини и училища;</w:t>
            </w:r>
          </w:p>
          <w:p w14:paraId="16ECEB88"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Подкрепа за ученици с таланти.</w:t>
            </w:r>
          </w:p>
        </w:tc>
      </w:tr>
      <w:tr w:rsidR="00D857FE" w:rsidRPr="00D83669" w14:paraId="3254B98B" w14:textId="77777777" w:rsidTr="001E1E01">
        <w:tc>
          <w:tcPr>
            <w:tcW w:w="2263" w:type="dxa"/>
            <w:shd w:val="clear" w:color="auto" w:fill="auto"/>
            <w:vAlign w:val="center"/>
          </w:tcPr>
          <w:p w14:paraId="20018A5F"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7" w:type="dxa"/>
            <w:shd w:val="clear" w:color="auto" w:fill="auto"/>
            <w:vAlign w:val="center"/>
          </w:tcPr>
          <w:p w14:paraId="762631E3" w14:textId="325A76B6" w:rsidR="00D857FE" w:rsidRPr="00D83669" w:rsidRDefault="00D857FE" w:rsidP="00CC7BCB">
            <w:pPr>
              <w:jc w:val="both"/>
              <w:rPr>
                <w:rFonts w:ascii="Times New Roman" w:hAnsi="Times New Roman"/>
                <w:sz w:val="24"/>
                <w:lang w:val="en-US"/>
              </w:rPr>
            </w:pPr>
            <w:r w:rsidRPr="00D83669">
              <w:rPr>
                <w:rFonts w:ascii="Times New Roman" w:hAnsi="Times New Roman"/>
                <w:sz w:val="24"/>
              </w:rPr>
              <w:t xml:space="preserve">Показателят измерва броя на учениците, вкл. от маргинализирани общности, от всички етапи и степени на училищното образование, които са подкрепени по програмата за надграждане на придобитата общообразователна подготовка в областта на дигиталните умения в съответния етап на образование, в областта на STEAM, за практическа работа на ученици в лабораторна среда за натрупване на знания и умения, свързани с природни науки, математика и информатика, добавена виртуална реалност и др., за пилотно въвеждане на интердисциплинарно обучение, за насърчаване на участието им в регионални олимпиади и състезания чрез участия в занимания по интереси (извънкласни дейности) и са получили сертификат за участие в такива дейности, и броя на децата, вкл. от маргинализираните общности, които участват в допълнителни занимания за прилагане на иновативно учебно съдържание, иновативни методи на преподаване и учене, иновативни модели за оценка на образователните резултати, въвличане на иновативна учебна среда в учебния процес и др., и са получили сертификат за участие в такива занимания. </w:t>
            </w:r>
          </w:p>
        </w:tc>
      </w:tr>
      <w:tr w:rsidR="00D857FE" w:rsidRPr="00D83669" w14:paraId="31DD748B" w14:textId="77777777" w:rsidTr="001E1E01">
        <w:tc>
          <w:tcPr>
            <w:tcW w:w="2263" w:type="dxa"/>
            <w:shd w:val="clear" w:color="auto" w:fill="auto"/>
            <w:vAlign w:val="center"/>
          </w:tcPr>
          <w:p w14:paraId="775EC88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7" w:type="dxa"/>
            <w:shd w:val="clear" w:color="auto" w:fill="auto"/>
            <w:vAlign w:val="center"/>
          </w:tcPr>
          <w:p w14:paraId="0A3F1A3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2A9A031E" w14:textId="77777777" w:rsidTr="001E1E01">
        <w:tc>
          <w:tcPr>
            <w:tcW w:w="2263" w:type="dxa"/>
            <w:shd w:val="clear" w:color="auto" w:fill="auto"/>
            <w:vAlign w:val="center"/>
          </w:tcPr>
          <w:p w14:paraId="17CCB3B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231653CF" w14:textId="466EABA9" w:rsidR="00D857FE" w:rsidRPr="00D83669" w:rsidRDefault="00B421B6" w:rsidP="00CC7BCB">
            <w:pPr>
              <w:jc w:val="both"/>
              <w:rPr>
                <w:rFonts w:ascii="Times New Roman" w:hAnsi="Times New Roman"/>
                <w:sz w:val="24"/>
              </w:rPr>
            </w:pPr>
            <w:r w:rsidRPr="00B421B6">
              <w:rPr>
                <w:rFonts w:ascii="Times New Roman" w:hAnsi="Times New Roman"/>
                <w:sz w:val="24"/>
              </w:rPr>
              <w:t>333 779</w:t>
            </w:r>
          </w:p>
        </w:tc>
      </w:tr>
      <w:tr w:rsidR="00D857FE" w:rsidRPr="00D83669" w14:paraId="7184F209" w14:textId="77777777" w:rsidTr="001E1E01">
        <w:tc>
          <w:tcPr>
            <w:tcW w:w="2263" w:type="dxa"/>
            <w:shd w:val="clear" w:color="auto" w:fill="auto"/>
            <w:vAlign w:val="center"/>
          </w:tcPr>
          <w:p w14:paraId="7176645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65F48AFD" w14:textId="2ADA3C00"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е определена на база единичните разходи за обучения на ученици (занимания по интереси), и на база единичните разходи за допълнителни занимания за деца, прилагани през периода 2018 –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занимания по интереси/допълнителни занимания са свързани с разходи за възнаграждения и са в пряка </w:t>
            </w:r>
            <w:r w:rsidRPr="00D83669">
              <w:rPr>
                <w:rFonts w:ascii="Times New Roman" w:hAnsi="Times New Roman"/>
                <w:sz w:val="24"/>
              </w:rPr>
              <w:lastRenderedPageBreak/>
              <w:t>зависимост от ръста на разходите за труд. Целевата стойност представлява 40% от общия брой деца в детските градини и ученици в училищата, които по данни на НСИ през 2019/2020 г. са общо 926 125. Целевата стойност отразява кумулативния брой на учениците, които ще получат подкрепа в занимания по интереси в рамките на група дейности „Ефективно прилагане на компетентностния модел чрез въвеждане на училищни методически планове за действие за развитие на ключови компетентности“ (80 717 ученици), „Дигитална трансформация на училищното образование в т.ч. професионалното образование и обучение“ (202 839 ученици), „Подкрепа за създаване и прилагане на култура за иновации, иновативни детски градини и училища“ (53 655 ученици) и „Подкрепа за ученици с таланти“ (19 711 ученици), и броя на децата от детските гради, които ще получат подкрепа за допълнителни занимания в рамките на група дейности „Подкрепа за създаване и прилагане на култура за иновации, иновативни детски градини и училища“ (10 660 деца). Изчислената целева стойност ще гарантира широк обхват на целевата група.</w:t>
            </w:r>
            <w:r w:rsidR="003E3BB2">
              <w:rPr>
                <w:rFonts w:ascii="Times New Roman" w:hAnsi="Times New Roman"/>
                <w:sz w:val="24"/>
              </w:rPr>
              <w:t xml:space="preserve"> </w:t>
            </w:r>
            <w:r w:rsidR="003E3BB2" w:rsidRPr="00D725D8">
              <w:rPr>
                <w:rFonts w:ascii="Times New Roman" w:hAnsi="Times New Roman"/>
                <w:sz w:val="24"/>
              </w:rPr>
              <w:t xml:space="preserve">В резултат на намалението на бюджета по Приоритет </w:t>
            </w:r>
            <w:r w:rsidR="003E3BB2">
              <w:rPr>
                <w:rFonts w:ascii="Times New Roman" w:hAnsi="Times New Roman"/>
                <w:sz w:val="24"/>
              </w:rPr>
              <w:t>2</w:t>
            </w:r>
            <w:r w:rsidR="003E3BB2" w:rsidRPr="00D725D8">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5B6CD958" w14:textId="77777777" w:rsidTr="001E1E01">
        <w:tc>
          <w:tcPr>
            <w:tcW w:w="2263" w:type="dxa"/>
            <w:shd w:val="clear" w:color="auto" w:fill="auto"/>
            <w:vAlign w:val="center"/>
          </w:tcPr>
          <w:p w14:paraId="1446333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7377" w:type="dxa"/>
            <w:shd w:val="clear" w:color="auto" w:fill="auto"/>
            <w:vAlign w:val="center"/>
          </w:tcPr>
          <w:p w14:paraId="642786D7" w14:textId="303BC3EB" w:rsidR="00D857FE" w:rsidRPr="00D83669" w:rsidRDefault="004C0FEF" w:rsidP="00CC7BCB">
            <w:pPr>
              <w:jc w:val="both"/>
              <w:rPr>
                <w:rFonts w:ascii="Times New Roman" w:hAnsi="Times New Roman"/>
                <w:sz w:val="24"/>
              </w:rPr>
            </w:pPr>
            <w:r w:rsidRPr="00D83669">
              <w:rPr>
                <w:rFonts w:ascii="Times New Roman" w:hAnsi="Times New Roman"/>
                <w:sz w:val="24"/>
              </w:rPr>
              <w:t>12</w:t>
            </w:r>
            <w:r w:rsidR="00D66C93" w:rsidRPr="00D83669">
              <w:rPr>
                <w:rFonts w:ascii="Times New Roman" w:hAnsi="Times New Roman"/>
                <w:sz w:val="24"/>
              </w:rPr>
              <w:t xml:space="preserve"> </w:t>
            </w:r>
            <w:r w:rsidRPr="00D83669">
              <w:rPr>
                <w:rFonts w:ascii="Times New Roman" w:hAnsi="Times New Roman"/>
                <w:sz w:val="24"/>
              </w:rPr>
              <w:t>108</w:t>
            </w:r>
          </w:p>
        </w:tc>
      </w:tr>
      <w:tr w:rsidR="00D857FE" w:rsidRPr="00D83669" w14:paraId="7FC64010" w14:textId="77777777" w:rsidTr="001E1E01">
        <w:tc>
          <w:tcPr>
            <w:tcW w:w="2263" w:type="dxa"/>
            <w:shd w:val="clear" w:color="auto" w:fill="auto"/>
            <w:vAlign w:val="center"/>
          </w:tcPr>
          <w:p w14:paraId="79DAECB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7" w:type="dxa"/>
            <w:shd w:val="clear" w:color="auto" w:fill="auto"/>
            <w:vAlign w:val="center"/>
          </w:tcPr>
          <w:p w14:paraId="30EECD05" w14:textId="1722863E" w:rsidR="004C0FEF" w:rsidRPr="00D83669" w:rsidRDefault="00AC0C61" w:rsidP="004C0FEF">
            <w:pPr>
              <w:jc w:val="both"/>
              <w:rPr>
                <w:rFonts w:ascii="Times New Roman" w:hAnsi="Times New Roman"/>
                <w:sz w:val="24"/>
              </w:rPr>
            </w:pPr>
            <w:r w:rsidRPr="00D83669">
              <w:rPr>
                <w:rFonts w:ascii="Times New Roman" w:hAnsi="Times New Roman"/>
                <w:sz w:val="24"/>
              </w:rPr>
              <w:t xml:space="preserve">За операциите от стратегическо значение, предвидени в програмата, предположението на Управляващия орган, което е взето предвид при изчисляването на етапните цели е, че тези операции ще бъдат  договорени първоначално за период от 5 години със 75% от общия предвиден финансов ресурс, а останалите 25 % ще бъдат разпределени за операции след оценка на постигнатия напредък в тяхното изпълнение. </w:t>
            </w:r>
            <w:r w:rsidR="00644DE4" w:rsidRPr="00D83669">
              <w:rPr>
                <w:rFonts w:ascii="Times New Roman" w:hAnsi="Times New Roman"/>
                <w:sz w:val="24"/>
              </w:rPr>
              <w:t xml:space="preserve"> </w:t>
            </w:r>
            <w:r w:rsidR="004C0FEF" w:rsidRPr="00D83669">
              <w:rPr>
                <w:rFonts w:ascii="Times New Roman" w:hAnsi="Times New Roman"/>
                <w:sz w:val="24"/>
              </w:rPr>
              <w:t xml:space="preserve">Съответно етапната цел се определя, като се взема предвид определения финансовия ресурс за операциите, който се разделя на планирания брой години за изпълнението им и отчитането на стойности на индикаторите преди 2024 г. </w:t>
            </w:r>
          </w:p>
          <w:p w14:paraId="5EB924D1" w14:textId="39A88141" w:rsidR="00D857FE" w:rsidRPr="00D83669" w:rsidRDefault="004C0FEF" w:rsidP="004C0FEF">
            <w:pPr>
              <w:jc w:val="both"/>
              <w:rPr>
                <w:rFonts w:ascii="Times New Roman" w:hAnsi="Times New Roman"/>
                <w:sz w:val="24"/>
              </w:rPr>
            </w:pPr>
            <w:r w:rsidRPr="00D83669">
              <w:rPr>
                <w:rFonts w:ascii="Times New Roman" w:hAnsi="Times New Roman"/>
                <w:sz w:val="24"/>
              </w:rPr>
              <w:t xml:space="preserve">Етапната цел представлява 15% от броя на учениците, които се планира да бъдат обхванати в занимания по интереси в рамките на операция "Ефективно прилагане на компетентностния модел чрез въвеждане на училищни методически планове за действие за развитие на ключови компетентности" (80 717 ученици). Определена е на база 75% финансов ресурс за 5-годишна продължителност на операцията, при планирано стартиране на реалното изпълнение на дейностите през втората половина на 2023 г. и отчитане стойности на индикатора през 2024 г., т.е. до края на 2024 г. физическото изпълнение на дейностите по проекта се очаква да обхваща около една година от общо петгодишния период на операцията (12108 = 80717*75%*1/5). Етапната цел е съобразена с планирания период на стартиране на операциите по приоритет 2, поради което при изчисленията не се вземат предвид броя на децата и учениците, които се планира да бъдат обхванати в операции "Дигитална трансформация на училищното </w:t>
            </w:r>
            <w:r w:rsidRPr="00D83669">
              <w:rPr>
                <w:rFonts w:ascii="Times New Roman" w:hAnsi="Times New Roman"/>
                <w:sz w:val="24"/>
              </w:rPr>
              <w:lastRenderedPageBreak/>
              <w:t>образование в т.ч. професионалното образование и обучение" (202 839 ученици), "Подкрепа за създаване и прилагане на култура за иновации, иновативни детски градини и училища" (64 325 деца и ученици) и "Подкрепа за ученици с таланти" (19 711 ученици), тъй като тези три операции са планирани да стартират физическото си изпълнение  през 2024 г. и през 2025 г, и няма да бъде възможно отчитане на стойности на индикатори  в края на 2024 г.</w:t>
            </w:r>
          </w:p>
        </w:tc>
      </w:tr>
      <w:tr w:rsidR="00D857FE" w:rsidRPr="00D83669" w14:paraId="02A09B0F" w14:textId="77777777" w:rsidTr="001E1E01">
        <w:tc>
          <w:tcPr>
            <w:tcW w:w="2263" w:type="dxa"/>
            <w:shd w:val="clear" w:color="auto" w:fill="auto"/>
            <w:vAlign w:val="center"/>
          </w:tcPr>
          <w:p w14:paraId="7394935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Базова стойност</w:t>
            </w:r>
          </w:p>
        </w:tc>
        <w:tc>
          <w:tcPr>
            <w:tcW w:w="7377" w:type="dxa"/>
            <w:shd w:val="clear" w:color="auto" w:fill="auto"/>
            <w:vAlign w:val="center"/>
          </w:tcPr>
          <w:p w14:paraId="25E5F97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07B398F4" w14:textId="77777777" w:rsidTr="001E1E01">
        <w:tc>
          <w:tcPr>
            <w:tcW w:w="2263" w:type="dxa"/>
            <w:shd w:val="clear" w:color="auto" w:fill="auto"/>
            <w:vAlign w:val="center"/>
          </w:tcPr>
          <w:p w14:paraId="66694AD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7069036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 по други демографски фактори. На етап отчитане ще бъдат представени данни за пол, възраст, образователна институция, район, област и община и друга демографска информация за участниците.</w:t>
            </w:r>
          </w:p>
        </w:tc>
      </w:tr>
      <w:tr w:rsidR="00D857FE" w:rsidRPr="00D83669" w14:paraId="79B9B6D0" w14:textId="77777777" w:rsidTr="001E1E01">
        <w:tc>
          <w:tcPr>
            <w:tcW w:w="2263" w:type="dxa"/>
            <w:shd w:val="clear" w:color="auto" w:fill="auto"/>
            <w:vAlign w:val="center"/>
          </w:tcPr>
          <w:p w14:paraId="0FFF6DB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5521756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за броя на учениците, вкл. от маргинализирани общности, които са подкрепени по програмата за надграждане на придобитата общообразователна подготовка в областта на дигиталните умения в съответния етап на образование, в областта на STEAM, за практическа работа на ученици в лабораторна среда за натрупване на знания и умения, свързани с природни науки, математика и информатика, добавена виртуална реалност и др., за пилотно въвеждане на интердисциплинарно обучение, за насърчаване на участието им в регионални олимпиади и състезания чрез участия в занимания по интереси (извънкласни дейности) и са получили сертификат за участие в такива дейности, е необходимо за съставяне на цялостна картина за броя на учениците, участващи в извънкласни дейности, които придобиват допълнителни знания и умения с оглед оценка на ефекта от такива дейности върху образователните резултати на учениците. Данните ще предоставят информация за териториалния обхват на учениците като участници в образователния процес, които придобиват, усъвършенстват и надграждат цифрови си умения – базови и за напреднали – посредством включването им в обучения, осъществявани чрез използване на иновативни методи на преподаване, в които се комбинират едновременно разнообразен набор от цифрови технологии, както и обучения по компютърно моделиране.</w:t>
            </w:r>
          </w:p>
          <w:p w14:paraId="7FA1BB6B" w14:textId="5388FD35" w:rsidR="00D857FE" w:rsidRPr="00D83669" w:rsidRDefault="00D857FE" w:rsidP="00CC7BCB">
            <w:pPr>
              <w:jc w:val="both"/>
              <w:rPr>
                <w:rFonts w:ascii="Times New Roman" w:hAnsi="Times New Roman"/>
                <w:sz w:val="24"/>
              </w:rPr>
            </w:pPr>
            <w:r w:rsidRPr="00D83669">
              <w:rPr>
                <w:rFonts w:ascii="Times New Roman" w:hAnsi="Times New Roman"/>
                <w:sz w:val="24"/>
              </w:rPr>
              <w:t>Данните за участието на ученици в занимания по интереси в областта на STEAM и в занимания по интереси за въвеждане на интердисциплинарно обучение, заедно с демографската разбивка, се събират, за да се използват при оценката на ефекта от въвеждането на интегрирана учебна среда от ново поколение. Фокусът върху учениците, чието участие е по-задълбочено, ще осигури оценката на кариерното им ориентиране. Въпреки че показателят не измерва тези фактори директно, събраните данни ще бъдат основополагащи за оценката на проектите.</w:t>
            </w:r>
          </w:p>
          <w:p w14:paraId="7A9FF14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за подкрепените ученици с таланти за участие в регионални олимпиади и състезания ще се събират, за да се проследи приноса на програмата върху осигуряването на допълнителни възможности за </w:t>
            </w:r>
            <w:r w:rsidRPr="00D83669">
              <w:rPr>
                <w:rFonts w:ascii="Times New Roman" w:hAnsi="Times New Roman"/>
                <w:sz w:val="24"/>
              </w:rPr>
              <w:lastRenderedPageBreak/>
              <w:t>подготовка на талантливи ученици от всички етапи и степени на училищното образование за участие в регионални конкурси, олимпиади и състезания, с оглед проследяване, чрез периодични оценки, въздействието на подкрепата върху мотивацията им за постигане на по-високи постижения в съответните области и възможността повече ученици да повишат образователните си резултати.</w:t>
            </w:r>
          </w:p>
          <w:p w14:paraId="64F72E5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данните за броя на децата от детските градини ще подпомогне процеса на проследяване на ефекта от въвеждането на иновативно учебно съдържание, иновативни методи на преподаване и обучение, иновативни модели за оценка на образователните резултати и включване на иновативна учебна среда в учебния процес в българските детски градини през текущия програмен период, с цел да се насърчават и подкрепят образователните иновации в детските градини и да се оцени доколко прилагането на иновативни подходи в детските градини се отразят положително върху образователните резултати на децата.</w:t>
            </w:r>
          </w:p>
        </w:tc>
      </w:tr>
      <w:tr w:rsidR="00D857FE" w:rsidRPr="00D83669" w14:paraId="47AE0F32" w14:textId="77777777" w:rsidTr="001E1E01">
        <w:tc>
          <w:tcPr>
            <w:tcW w:w="2263" w:type="dxa"/>
            <w:shd w:val="clear" w:color="auto" w:fill="auto"/>
            <w:vAlign w:val="center"/>
          </w:tcPr>
          <w:p w14:paraId="64A7496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7" w:type="dxa"/>
            <w:shd w:val="clear" w:color="auto" w:fill="auto"/>
            <w:vAlign w:val="center"/>
          </w:tcPr>
          <w:p w14:paraId="00B756A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1484DA0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пол, възраст, ниво на образование, други демографски данни; период на провеждане на заниманията по интереси/ допълнителните занимания и продължителност; тема/област на заниманията по интереси/ допълнителните занимания.</w:t>
            </w:r>
          </w:p>
        </w:tc>
      </w:tr>
      <w:tr w:rsidR="00D857FE" w:rsidRPr="00D83669" w14:paraId="37884FDC" w14:textId="77777777" w:rsidTr="001E1E01">
        <w:tc>
          <w:tcPr>
            <w:tcW w:w="2263" w:type="dxa"/>
            <w:shd w:val="clear" w:color="auto" w:fill="auto"/>
            <w:vAlign w:val="center"/>
          </w:tcPr>
          <w:p w14:paraId="7B89DAC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729ACBC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847A59E" w14:textId="77777777" w:rsidTr="001E1E01">
        <w:trPr>
          <w:trHeight w:val="1610"/>
        </w:trPr>
        <w:tc>
          <w:tcPr>
            <w:tcW w:w="2263" w:type="dxa"/>
            <w:shd w:val="clear" w:color="auto" w:fill="auto"/>
            <w:vAlign w:val="center"/>
          </w:tcPr>
          <w:p w14:paraId="036C782D" w14:textId="4966B2F8"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734B143C"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2254435A"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2.1. Подобрени образователни резултати на подкрепените деца и ученици;</w:t>
            </w:r>
          </w:p>
          <w:p w14:paraId="15A8896C"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7DACB0C6"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2.2 Дял на училищата, които изпълняват методически планове за действие с разширена група ключови компетентности 2 години след въвеждането им;</w:t>
            </w:r>
          </w:p>
          <w:p w14:paraId="65069323"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2.3 Брой потребители на разработените иновативни обучителни пакети.</w:t>
            </w:r>
          </w:p>
        </w:tc>
      </w:tr>
      <w:tr w:rsidR="00D857FE" w:rsidRPr="00D83669" w14:paraId="70B2D074" w14:textId="77777777" w:rsidTr="001E1E01">
        <w:trPr>
          <w:trHeight w:val="1774"/>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tcPr>
          <w:p w14:paraId="7FA97A8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7" w:type="dxa"/>
            <w:tcBorders>
              <w:top w:val="single" w:sz="4" w:space="0" w:color="auto"/>
              <w:left w:val="single" w:sz="4" w:space="0" w:color="auto"/>
              <w:bottom w:val="single" w:sz="4" w:space="0" w:color="auto"/>
              <w:right w:val="single" w:sz="4" w:space="0" w:color="auto"/>
            </w:tcBorders>
            <w:shd w:val="clear" w:color="auto" w:fill="auto"/>
            <w:vAlign w:val="center"/>
          </w:tcPr>
          <w:p w14:paraId="23CFA9D3" w14:textId="03ECB056"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на възраст под 18 г. – деца и ученици, включени в дейности по операции по СЦ по чл. 4, пар. 1, буква д) на Приоритет 2 на ПО 2021 – 2027 и е по-малка от броя на всички участници в дейности по Приоритет 2 на Програмата и по тази специфична цел.</w:t>
            </w:r>
          </w:p>
        </w:tc>
      </w:tr>
    </w:tbl>
    <w:p w14:paraId="16F3D2F3" w14:textId="77777777" w:rsidR="00D857FE" w:rsidRPr="00D83669" w:rsidRDefault="00D857FE" w:rsidP="00D857FE">
      <w:r w:rsidRPr="00D83669">
        <w:br w:type="page"/>
      </w:r>
    </w:p>
    <w:p w14:paraId="22F081D5" w14:textId="1FE931A8" w:rsidR="00D857FE" w:rsidRPr="00D83669" w:rsidRDefault="00D857FE" w:rsidP="00D857FE">
      <w:pPr>
        <w:pStyle w:val="Heading3"/>
        <w:ind w:left="567"/>
        <w:rPr>
          <w:rFonts w:ascii="Times New Roman" w:hAnsi="Times New Roman" w:cs="Times New Roman"/>
          <w:color w:val="000000" w:themeColor="text1"/>
        </w:rPr>
      </w:pPr>
      <w:bookmarkStart w:id="160" w:name="_Toc98778795"/>
      <w:bookmarkStart w:id="161" w:name="_Toc100153008"/>
      <w:bookmarkStart w:id="162" w:name="_Toc215213962"/>
      <w:r w:rsidRPr="00D83669">
        <w:rPr>
          <w:rFonts w:ascii="Times New Roman" w:hAnsi="Times New Roman" w:cs="Times New Roman"/>
        </w:rPr>
        <w:lastRenderedPageBreak/>
        <w:t>Показатели за резултатите</w:t>
      </w:r>
      <w:bookmarkEnd w:id="160"/>
      <w:bookmarkEnd w:id="161"/>
      <w:bookmarkEnd w:id="162"/>
      <w:r w:rsidRPr="00D83669">
        <w:rPr>
          <w:rFonts w:ascii="Times New Roman" w:hAnsi="Times New Roman" w:cs="Times New Roman"/>
          <w:color w:val="000000" w:themeColor="text1"/>
        </w:rPr>
        <w:t xml:space="preserve"> </w:t>
      </w:r>
    </w:p>
    <w:p w14:paraId="7FB17BC7" w14:textId="007CE1A4" w:rsidR="00D857FE" w:rsidRPr="00D83669" w:rsidRDefault="00D857FE" w:rsidP="00077E8D">
      <w:pPr>
        <w:pStyle w:val="Heading3"/>
        <w:rPr>
          <w:b/>
          <w:bCs/>
          <w:i/>
          <w:iCs/>
          <w:sz w:val="22"/>
          <w:szCs w:val="22"/>
        </w:rPr>
      </w:pPr>
      <w:bookmarkStart w:id="163" w:name="_Toc100153009"/>
      <w:bookmarkStart w:id="164" w:name="_Toc215213963"/>
      <w:r w:rsidRPr="00D83669">
        <w:rPr>
          <w:b/>
          <w:bCs/>
          <w:i/>
          <w:iCs/>
          <w:sz w:val="22"/>
          <w:szCs w:val="22"/>
        </w:rPr>
        <w:t>EECR03 участници, които при напускане на операцията получават квалификация</w:t>
      </w:r>
      <w:bookmarkEnd w:id="163"/>
      <w:bookmarkEnd w:id="164"/>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539F4E8B" w14:textId="77777777" w:rsidTr="00E3254A">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6E6725C" w14:textId="2A35775C"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1BE110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411D27D9" w14:textId="77777777" w:rsidTr="00E3254A">
        <w:tc>
          <w:tcPr>
            <w:tcW w:w="2269" w:type="dxa"/>
            <w:shd w:val="clear" w:color="auto" w:fill="auto"/>
            <w:vAlign w:val="center"/>
          </w:tcPr>
          <w:p w14:paraId="21951C04" w14:textId="6030CD0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7060800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787520F2" w14:textId="77777777" w:rsidTr="00E3254A">
        <w:tc>
          <w:tcPr>
            <w:tcW w:w="2269" w:type="dxa"/>
            <w:shd w:val="clear" w:color="auto" w:fill="auto"/>
            <w:vAlign w:val="center"/>
          </w:tcPr>
          <w:p w14:paraId="168E816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74082B61" w14:textId="4B365FC2"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резултат</w:t>
            </w:r>
          </w:p>
        </w:tc>
      </w:tr>
      <w:tr w:rsidR="00D857FE" w:rsidRPr="00D83669" w14:paraId="7DAC434A" w14:textId="77777777" w:rsidTr="00E3254A">
        <w:tc>
          <w:tcPr>
            <w:tcW w:w="2269" w:type="dxa"/>
            <w:shd w:val="clear" w:color="auto" w:fill="auto"/>
            <w:vAlign w:val="center"/>
          </w:tcPr>
          <w:p w14:paraId="407DD5B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367D3D7A"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0D4884FE" w14:textId="77777777" w:rsidTr="00E3254A">
        <w:tc>
          <w:tcPr>
            <w:tcW w:w="2269" w:type="dxa"/>
            <w:shd w:val="clear" w:color="auto" w:fill="auto"/>
            <w:vAlign w:val="center"/>
          </w:tcPr>
          <w:p w14:paraId="549E632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5B4E669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Ефективно прилагане на компетентностния модел чрез въвеждане на училищни методически планове за действие за развитие на ключови компетентности;</w:t>
            </w:r>
          </w:p>
          <w:p w14:paraId="69C3B5F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Дигитална трансформация на училищното образование в т.ч. професионалното образование и обучение;</w:t>
            </w:r>
          </w:p>
          <w:p w14:paraId="14293E5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създаване и прилагане на култура за иновации, иновативни детски градини и училища.</w:t>
            </w:r>
          </w:p>
        </w:tc>
      </w:tr>
      <w:tr w:rsidR="00D857FE" w:rsidRPr="00D83669" w14:paraId="6C0C2097" w14:textId="77777777" w:rsidTr="00E3254A">
        <w:tc>
          <w:tcPr>
            <w:tcW w:w="2269" w:type="dxa"/>
            <w:shd w:val="clear" w:color="auto" w:fill="auto"/>
            <w:vAlign w:val="center"/>
          </w:tcPr>
          <w:p w14:paraId="3222B66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371" w:type="dxa"/>
            <w:shd w:val="clear" w:color="auto" w:fill="auto"/>
            <w:vAlign w:val="center"/>
          </w:tcPr>
          <w:p w14:paraId="78BC54BF" w14:textId="000463A2"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педагогическите специалисти, които са завършили обучение с придобиване на поне един квалификационен кредит за прилагане на компетентностен подход и участват в разработване и прилагане на училищни методически планове за действие; и броя на учениците, които след положен изпит са придобили сертификат за постигнато равнище на знания и умения в областта на дигиталните умения/в областта на STEAM.</w:t>
            </w:r>
          </w:p>
        </w:tc>
      </w:tr>
      <w:tr w:rsidR="00D857FE" w:rsidRPr="00D83669" w14:paraId="4209A733" w14:textId="77777777" w:rsidTr="00E3254A">
        <w:tc>
          <w:tcPr>
            <w:tcW w:w="2269" w:type="dxa"/>
            <w:shd w:val="clear" w:color="auto" w:fill="auto"/>
            <w:vAlign w:val="center"/>
          </w:tcPr>
          <w:p w14:paraId="284B2EC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674E4DC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7B294616" w14:textId="77777777" w:rsidTr="00E3254A">
        <w:tc>
          <w:tcPr>
            <w:tcW w:w="2269" w:type="dxa"/>
            <w:shd w:val="clear" w:color="auto" w:fill="auto"/>
            <w:vAlign w:val="center"/>
          </w:tcPr>
          <w:p w14:paraId="0760315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10507F1D" w14:textId="356A58CB" w:rsidR="00D857FE" w:rsidRPr="00D83669" w:rsidRDefault="00B421B6" w:rsidP="00CC7BCB">
            <w:pPr>
              <w:jc w:val="both"/>
              <w:rPr>
                <w:rFonts w:ascii="Times New Roman" w:hAnsi="Times New Roman"/>
                <w:sz w:val="24"/>
                <w:lang w:val="en-US"/>
              </w:rPr>
            </w:pPr>
            <w:r>
              <w:rPr>
                <w:rFonts w:ascii="Times New Roman" w:hAnsi="Times New Roman"/>
                <w:sz w:val="24"/>
              </w:rPr>
              <w:t>104 011</w:t>
            </w:r>
            <w:r w:rsidR="00D857FE" w:rsidRPr="00D83669">
              <w:rPr>
                <w:rFonts w:ascii="Times New Roman" w:hAnsi="Times New Roman"/>
                <w:sz w:val="24"/>
              </w:rPr>
              <w:t xml:space="preserve"> </w:t>
            </w:r>
          </w:p>
        </w:tc>
      </w:tr>
      <w:tr w:rsidR="00D857FE" w:rsidRPr="00D83669" w14:paraId="4604BCED" w14:textId="77777777" w:rsidTr="00E3254A">
        <w:tc>
          <w:tcPr>
            <w:tcW w:w="2269" w:type="dxa"/>
            <w:shd w:val="clear" w:color="auto" w:fill="auto"/>
            <w:vAlign w:val="center"/>
          </w:tcPr>
          <w:p w14:paraId="7972AFE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3FD413B4" w14:textId="6EF09289"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представлява кумулативен сбор от педагогически специалисти, обучени в рамките на група дейности Ефективно прилагане на компетентностния модел чрез въвеждане на училищни методически планове за действие за развитие на ключови компетентности (38 962), учениците, които са придобили на ниво на дигитални умения по Рамката за дигитални компетентности в рамките на група дейности Дигитална трансформация на училищното образование (60 852) и учениците, които са придобили ниво на умения в областта на STEAM в рамките на група дейности Подкрепа за създаване и прилагане на култура за иновации, иновативни детски градини и училища (16 096), определена на база експертна оценка.</w:t>
            </w:r>
            <w:r w:rsidR="00A3040C" w:rsidRPr="00D725D8">
              <w:rPr>
                <w:rFonts w:ascii="Times New Roman" w:hAnsi="Times New Roman"/>
                <w:sz w:val="24"/>
              </w:rPr>
              <w:t xml:space="preserve"> В резултат на намалението на бюджета по Приоритет </w:t>
            </w:r>
            <w:r w:rsidR="00A3040C">
              <w:rPr>
                <w:rFonts w:ascii="Times New Roman" w:hAnsi="Times New Roman"/>
                <w:sz w:val="24"/>
              </w:rPr>
              <w:t>2</w:t>
            </w:r>
            <w:r w:rsidR="00A3040C" w:rsidRPr="00D725D8">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1F1F3E0E" w14:textId="77777777" w:rsidTr="00E3254A">
        <w:tc>
          <w:tcPr>
            <w:tcW w:w="2269" w:type="dxa"/>
            <w:shd w:val="clear" w:color="auto" w:fill="auto"/>
            <w:vAlign w:val="center"/>
          </w:tcPr>
          <w:p w14:paraId="3ED0B67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Референтна стойност</w:t>
            </w:r>
          </w:p>
        </w:tc>
        <w:tc>
          <w:tcPr>
            <w:tcW w:w="7371" w:type="dxa"/>
            <w:shd w:val="clear" w:color="auto" w:fill="auto"/>
            <w:vAlign w:val="center"/>
          </w:tcPr>
          <w:p w14:paraId="67F43843" w14:textId="0F053988" w:rsidR="00D857FE" w:rsidRPr="00D83669" w:rsidRDefault="00D857FE" w:rsidP="00CC7BCB">
            <w:pPr>
              <w:jc w:val="both"/>
              <w:rPr>
                <w:rFonts w:ascii="Times New Roman" w:hAnsi="Times New Roman"/>
                <w:sz w:val="24"/>
                <w:lang w:val="en-US"/>
              </w:rPr>
            </w:pPr>
            <w:r w:rsidRPr="00D83669">
              <w:rPr>
                <w:rFonts w:ascii="Times New Roman" w:hAnsi="Times New Roman"/>
                <w:sz w:val="24"/>
                <w:lang w:val="en-US"/>
              </w:rPr>
              <w:t xml:space="preserve"> 87 116</w:t>
            </w:r>
          </w:p>
        </w:tc>
      </w:tr>
      <w:tr w:rsidR="00D857FE" w:rsidRPr="00D83669" w14:paraId="3A86DE4D" w14:textId="77777777" w:rsidTr="00E3254A">
        <w:tc>
          <w:tcPr>
            <w:tcW w:w="2269" w:type="dxa"/>
            <w:shd w:val="clear" w:color="auto" w:fill="auto"/>
            <w:vAlign w:val="center"/>
          </w:tcPr>
          <w:p w14:paraId="0C9C5F2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Методология за определяне на референтната стойност </w:t>
            </w:r>
          </w:p>
        </w:tc>
        <w:tc>
          <w:tcPr>
            <w:tcW w:w="7371" w:type="dxa"/>
            <w:shd w:val="clear" w:color="auto" w:fill="auto"/>
            <w:vAlign w:val="center"/>
          </w:tcPr>
          <w:p w14:paraId="65FB1A41" w14:textId="567CDE69" w:rsidR="00D857FE" w:rsidRPr="00D83669" w:rsidRDefault="00D857FE" w:rsidP="00CC7BCB">
            <w:pPr>
              <w:jc w:val="both"/>
              <w:rPr>
                <w:rFonts w:ascii="Times New Roman" w:hAnsi="Times New Roman"/>
                <w:sz w:val="24"/>
              </w:rPr>
            </w:pPr>
            <w:r w:rsidRPr="00D83669">
              <w:rPr>
                <w:rFonts w:ascii="Times New Roman" w:hAnsi="Times New Roman"/>
                <w:sz w:val="24"/>
              </w:rPr>
              <w:t>Данните са към 202</w:t>
            </w:r>
            <w:r w:rsidR="00F37804" w:rsidRPr="00D83669">
              <w:rPr>
                <w:rFonts w:ascii="Times New Roman" w:hAnsi="Times New Roman"/>
                <w:sz w:val="24"/>
              </w:rPr>
              <w:t>2</w:t>
            </w:r>
            <w:r w:rsidRPr="00D83669">
              <w:rPr>
                <w:rFonts w:ascii="Times New Roman" w:hAnsi="Times New Roman"/>
                <w:sz w:val="24"/>
              </w:rPr>
              <w:t xml:space="preserve"> г. и отразяват:</w:t>
            </w:r>
          </w:p>
          <w:p w14:paraId="6D2B2D91" w14:textId="66D59175" w:rsidR="00D857FE" w:rsidRPr="00D83669" w:rsidRDefault="00D857FE" w:rsidP="00CC7BCB">
            <w:pPr>
              <w:jc w:val="both"/>
              <w:rPr>
                <w:rFonts w:ascii="Times New Roman" w:hAnsi="Times New Roman"/>
                <w:sz w:val="24"/>
              </w:rPr>
            </w:pPr>
            <w:r w:rsidRPr="00D83669">
              <w:rPr>
                <w:rFonts w:ascii="Times New Roman" w:hAnsi="Times New Roman"/>
                <w:sz w:val="24"/>
              </w:rPr>
              <w:t>- верифициран брой педагогически специалисти, завършили обучения и придобили квалификационни кредити за подобряване на уменията им за преподаване и оценяване по процедура „Квалификация на педагогическите специалисти“, финансиран по ОПНОИР (проектът е в процес на изпълнение)</w:t>
            </w:r>
            <w:r w:rsidR="00F37804" w:rsidRPr="00D83669">
              <w:rPr>
                <w:rFonts w:ascii="Times New Roman" w:hAnsi="Times New Roman"/>
                <w:sz w:val="24"/>
              </w:rPr>
              <w:t>,</w:t>
            </w:r>
            <w:r w:rsidR="00F37804" w:rsidRPr="00D83669">
              <w:t xml:space="preserve"> </w:t>
            </w:r>
            <w:r w:rsidR="00F37804" w:rsidRPr="00D83669">
              <w:rPr>
                <w:rFonts w:ascii="Times New Roman" w:hAnsi="Times New Roman"/>
                <w:sz w:val="24"/>
              </w:rPr>
              <w:t xml:space="preserve">като е отчетен и планирания резултат по процедурата, съответно 95% от ПС до 34 г. и 80% от ПС на възраст между 35 и 54 г. да останат в образователната система, т.е. 8 534*95% + 34 990*80% = </w:t>
            </w:r>
            <w:r w:rsidR="00F37804" w:rsidRPr="00D83669">
              <w:rPr>
                <w:rFonts w:ascii="Times New Roman" w:hAnsi="Times New Roman"/>
                <w:b/>
                <w:bCs/>
                <w:sz w:val="24"/>
              </w:rPr>
              <w:t>36 099</w:t>
            </w:r>
            <w:r w:rsidRPr="00D83669">
              <w:rPr>
                <w:rFonts w:ascii="Times New Roman" w:hAnsi="Times New Roman"/>
                <w:sz w:val="24"/>
              </w:rPr>
              <w:t xml:space="preserve">; </w:t>
            </w:r>
          </w:p>
          <w:p w14:paraId="2C7FFA7B" w14:textId="2A3A2F5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верифициран брой ученици, успешно завършили обучение за допълнителни занимания по ключови дигитални умения – базови и за напреднали и за компютърно моделиране/кодиране, с издаден сертификат, по процедура „Образование за утрешния ден“ по ОПНОИР – </w:t>
            </w:r>
            <w:r w:rsidR="00F37804" w:rsidRPr="00D83669">
              <w:rPr>
                <w:rFonts w:ascii="Times New Roman" w:hAnsi="Times New Roman"/>
                <w:sz w:val="24"/>
              </w:rPr>
              <w:t>49 157</w:t>
            </w:r>
            <w:r w:rsidRPr="00D83669">
              <w:rPr>
                <w:rFonts w:ascii="Times New Roman" w:hAnsi="Times New Roman"/>
                <w:sz w:val="24"/>
              </w:rPr>
              <w:t>;</w:t>
            </w:r>
          </w:p>
          <w:p w14:paraId="07B20C9A" w14:textId="2060648E" w:rsidR="00D857FE" w:rsidRPr="00D83669" w:rsidRDefault="00D857FE" w:rsidP="00CC7BCB">
            <w:pPr>
              <w:jc w:val="both"/>
              <w:rPr>
                <w:rFonts w:ascii="Times New Roman" w:hAnsi="Times New Roman"/>
                <w:sz w:val="24"/>
              </w:rPr>
            </w:pPr>
            <w:r w:rsidRPr="00D83669">
              <w:rPr>
                <w:rFonts w:ascii="Times New Roman" w:hAnsi="Times New Roman"/>
                <w:sz w:val="24"/>
              </w:rPr>
              <w:t>- броя на учениците, които са положили изпит за придобити умения по специалности в сферата на ИТ в рамките на Национална програма „Обучение за ИТ кариера“ (</w:t>
            </w:r>
            <w:r w:rsidR="001F77B5" w:rsidRPr="00D83669">
              <w:rPr>
                <w:rFonts w:ascii="Times New Roman" w:hAnsi="Times New Roman"/>
                <w:sz w:val="24"/>
              </w:rPr>
              <w:t>1 860</w:t>
            </w:r>
            <w:r w:rsidRPr="00D83669">
              <w:rPr>
                <w:rFonts w:ascii="Times New Roman" w:hAnsi="Times New Roman"/>
                <w:sz w:val="24"/>
              </w:rPr>
              <w:t xml:space="preserve"> ученици)</w:t>
            </w:r>
            <w:r w:rsidR="001F77B5" w:rsidRPr="00D83669">
              <w:rPr>
                <w:rFonts w:ascii="Times New Roman" w:hAnsi="Times New Roman"/>
                <w:sz w:val="24"/>
              </w:rPr>
              <w:t>.</w:t>
            </w:r>
          </w:p>
          <w:p w14:paraId="549A3242" w14:textId="4B3B2B02" w:rsidR="00D857FE" w:rsidRPr="00D83669" w:rsidRDefault="00D857FE" w:rsidP="00CC7BCB">
            <w:pPr>
              <w:jc w:val="both"/>
              <w:rPr>
                <w:rFonts w:ascii="Times New Roman" w:hAnsi="Times New Roman"/>
                <w:sz w:val="24"/>
              </w:rPr>
            </w:pPr>
            <w:r w:rsidRPr="00D83669">
              <w:rPr>
                <w:rFonts w:ascii="Times New Roman" w:hAnsi="Times New Roman"/>
                <w:sz w:val="24"/>
              </w:rPr>
              <w:t>Референтната стойност се определя на</w:t>
            </w:r>
            <w:r w:rsidR="001F77B5" w:rsidRPr="00D83669">
              <w:rPr>
                <w:rFonts w:ascii="Times New Roman" w:hAnsi="Times New Roman"/>
                <w:sz w:val="24"/>
              </w:rPr>
              <w:t xml:space="preserve"> 87 116 (36 099+49 157+1 860=87 116).</w:t>
            </w:r>
            <w:r w:rsidRPr="00D83669">
              <w:rPr>
                <w:rFonts w:ascii="Times New Roman" w:hAnsi="Times New Roman"/>
                <w:sz w:val="24"/>
              </w:rPr>
              <w:t xml:space="preserve"> </w:t>
            </w:r>
          </w:p>
        </w:tc>
      </w:tr>
      <w:tr w:rsidR="00D857FE" w:rsidRPr="00D83669" w14:paraId="1A5240EF" w14:textId="77777777" w:rsidTr="00E3254A">
        <w:tc>
          <w:tcPr>
            <w:tcW w:w="2269" w:type="dxa"/>
            <w:shd w:val="clear" w:color="auto" w:fill="auto"/>
            <w:vAlign w:val="center"/>
          </w:tcPr>
          <w:p w14:paraId="630AFF0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1" w:type="dxa"/>
            <w:shd w:val="clear" w:color="auto" w:fill="auto"/>
            <w:vAlign w:val="center"/>
          </w:tcPr>
          <w:p w14:paraId="37E654D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и друга демографска информация за участниците.</w:t>
            </w:r>
          </w:p>
        </w:tc>
      </w:tr>
      <w:tr w:rsidR="00D857FE" w:rsidRPr="00D83669" w14:paraId="6BA3280A" w14:textId="77777777" w:rsidTr="00E3254A">
        <w:tc>
          <w:tcPr>
            <w:tcW w:w="2269" w:type="dxa"/>
            <w:shd w:val="clear" w:color="auto" w:fill="auto"/>
            <w:vAlign w:val="center"/>
          </w:tcPr>
          <w:p w14:paraId="6091CF7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54D0DC6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е необходимо, за да се гарантира устойчивостта на операциите. Данните ще бъдат допълвани от периодични оценки, за да се подпомогне определянето на ефекта от квалификацията на педагогическите специалисти върху учениците в класната стая и ефекта от квалификацията на учениците върху нивото на образователните им резултати.</w:t>
            </w:r>
          </w:p>
        </w:tc>
      </w:tr>
      <w:tr w:rsidR="00D857FE" w:rsidRPr="00D83669" w14:paraId="5EAB6A5B" w14:textId="77777777" w:rsidTr="00E3254A">
        <w:tc>
          <w:tcPr>
            <w:tcW w:w="2269" w:type="dxa"/>
            <w:shd w:val="clear" w:color="auto" w:fill="auto"/>
            <w:vAlign w:val="center"/>
          </w:tcPr>
          <w:p w14:paraId="6D43E75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610DE69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Измерено, чрез социологическо проучване на база разработен по проекта и утвърден от МОН въпросник за педагогическите специалисти, учениците и родителите.</w:t>
            </w:r>
          </w:p>
          <w:p w14:paraId="6D550D4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Необходимостта от събиране на данни за броя на учениците, които са получили квалификация, е с оглед на измерване на постиженията на учениците в придобиването на специфична дигитална квалификация, измерване на ефекта от обученията на учениците и за да мотивира други ученици за включване в занимания по интереси за надграждане на придобитата общообразователна подготовка в областта на дигиталните умения в съответния етап на образование и постигане на по-високи равнища на дигитални умения по Рамката за дигитални компетентности.</w:t>
            </w:r>
          </w:p>
          <w:p w14:paraId="72EBE48A" w14:textId="28834655" w:rsidR="00D857FE" w:rsidRPr="00D83669" w:rsidRDefault="00D857FE" w:rsidP="00CC7BCB">
            <w:pPr>
              <w:jc w:val="both"/>
              <w:rPr>
                <w:rFonts w:ascii="Times New Roman" w:hAnsi="Times New Roman"/>
                <w:sz w:val="24"/>
              </w:rPr>
            </w:pPr>
            <w:r w:rsidRPr="00D83669">
              <w:rPr>
                <w:rFonts w:ascii="Times New Roman" w:hAnsi="Times New Roman"/>
                <w:sz w:val="24"/>
              </w:rPr>
              <w:lastRenderedPageBreak/>
              <w:t>Данните за участието на ученици в занимания по интереси в областта на STEAM, заедно с демографската разбивка се събират, за да могат да се използват при оценката на ефекта от тази операция, а именно въвеждането на интегрирана учебна среда от ново поколение. Фокусът върху учениците, чието участие е по-задълбочено, ще осигури оценката на кариерното ориентиране. Въпреки че показателят не измерва тези фактори директно, събраните данни са основополагащи за периодичните оценки на проектите.</w:t>
            </w:r>
          </w:p>
        </w:tc>
      </w:tr>
      <w:tr w:rsidR="00D857FE" w:rsidRPr="00D83669" w14:paraId="711E206F" w14:textId="77777777" w:rsidTr="00E3254A">
        <w:tc>
          <w:tcPr>
            <w:tcW w:w="2269" w:type="dxa"/>
            <w:shd w:val="clear" w:color="auto" w:fill="auto"/>
            <w:vAlign w:val="center"/>
          </w:tcPr>
          <w:p w14:paraId="711C185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371" w:type="dxa"/>
            <w:shd w:val="clear" w:color="auto" w:fill="auto"/>
            <w:vAlign w:val="center"/>
          </w:tcPr>
          <w:p w14:paraId="5DDFE34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67D6542" w14:textId="77777777" w:rsidTr="00E3254A">
        <w:tc>
          <w:tcPr>
            <w:tcW w:w="2269" w:type="dxa"/>
            <w:shd w:val="clear" w:color="auto" w:fill="auto"/>
            <w:vAlign w:val="center"/>
          </w:tcPr>
          <w:p w14:paraId="2BCF2AC7" w14:textId="4F2DF223"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45A8CFDC"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SOI 2.4 Участници, придобили умения за преподаване в STEM среда;</w:t>
            </w:r>
          </w:p>
          <w:p w14:paraId="783B1445"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SOI 2.7 Брой подкрепени деца и ученици;</w:t>
            </w:r>
          </w:p>
          <w:p w14:paraId="0D8583BF"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561BE06C"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2.1. Подобрени образователни резултати на подкрепените деца и ученици.</w:t>
            </w:r>
          </w:p>
        </w:tc>
      </w:tr>
      <w:tr w:rsidR="00D857FE" w:rsidRPr="00D83669" w14:paraId="472C26A1" w14:textId="77777777" w:rsidTr="00E3254A">
        <w:tc>
          <w:tcPr>
            <w:tcW w:w="2269" w:type="dxa"/>
            <w:shd w:val="clear" w:color="auto" w:fill="auto"/>
            <w:vAlign w:val="center"/>
          </w:tcPr>
          <w:p w14:paraId="13A2362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shd w:val="clear" w:color="auto" w:fill="auto"/>
            <w:vAlign w:val="center"/>
          </w:tcPr>
          <w:p w14:paraId="5104FB5E" w14:textId="43838475"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които са получили квалификация – педагогически специалисти и ученици, родители и образователни медиатори, включени в дейности по операции по СЦ по чл. 4, пар. 1, буква д) на Приоритет 2 на ПО 2021 – 2027 и е по-малка от броя на всички участници в дейности по Приоритет 2 на Програмата и по тази специфична цел.</w:t>
            </w:r>
          </w:p>
        </w:tc>
      </w:tr>
    </w:tbl>
    <w:p w14:paraId="03D2D465" w14:textId="77777777" w:rsidR="00D857FE" w:rsidRPr="00D83669" w:rsidRDefault="00D857FE" w:rsidP="00D857FE"/>
    <w:p w14:paraId="4A2ADB5E" w14:textId="77777777" w:rsidR="00D857FE" w:rsidRPr="00D83669" w:rsidRDefault="00D857FE" w:rsidP="00D857FE">
      <w:r w:rsidRPr="00D83669">
        <w:br w:type="page"/>
      </w:r>
    </w:p>
    <w:p w14:paraId="692E7339" w14:textId="366F7896" w:rsidR="00D857FE" w:rsidRPr="00D83669" w:rsidRDefault="00D857FE" w:rsidP="002B495C">
      <w:pPr>
        <w:pStyle w:val="Heading3"/>
        <w:rPr>
          <w:b/>
          <w:bCs/>
          <w:i/>
          <w:iCs/>
          <w:sz w:val="22"/>
          <w:szCs w:val="22"/>
        </w:rPr>
      </w:pPr>
      <w:bookmarkStart w:id="165" w:name="_Toc100153010"/>
      <w:bookmarkStart w:id="166" w:name="_Toc215213964"/>
      <w:r w:rsidRPr="00D83669">
        <w:rPr>
          <w:b/>
          <w:bCs/>
          <w:i/>
          <w:iCs/>
          <w:sz w:val="22"/>
          <w:szCs w:val="22"/>
        </w:rPr>
        <w:lastRenderedPageBreak/>
        <w:t>SRI 2.1. Подобрени образователни резултати на подкрепените деца и ученици</w:t>
      </w:r>
      <w:bookmarkEnd w:id="165"/>
      <w:bookmarkEnd w:id="166"/>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77"/>
      </w:tblGrid>
      <w:tr w:rsidR="00D857FE" w:rsidRPr="00D83669" w14:paraId="38052EB5" w14:textId="77777777" w:rsidTr="00296869">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60735E3" w14:textId="277D60E9"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DAB19AF" w14:textId="77777777" w:rsidR="00D857FE" w:rsidRPr="00D83669" w:rsidRDefault="00D857FE" w:rsidP="00296869">
            <w:pPr>
              <w:ind w:left="-103"/>
              <w:jc w:val="both"/>
              <w:rPr>
                <w:rFonts w:ascii="Times New Roman" w:hAnsi="Times New Roman"/>
                <w:sz w:val="24"/>
              </w:rPr>
            </w:pPr>
            <w:r w:rsidRPr="00D83669">
              <w:rPr>
                <w:rFonts w:ascii="Times New Roman" w:hAnsi="Times New Roman"/>
                <w:sz w:val="24"/>
              </w:rPr>
              <w:t xml:space="preserve">Да. </w:t>
            </w:r>
          </w:p>
        </w:tc>
      </w:tr>
      <w:tr w:rsidR="00D857FE" w:rsidRPr="00D83669" w14:paraId="524226B4" w14:textId="77777777" w:rsidTr="00296869">
        <w:tc>
          <w:tcPr>
            <w:tcW w:w="2263" w:type="dxa"/>
            <w:shd w:val="clear" w:color="auto" w:fill="auto"/>
            <w:vAlign w:val="center"/>
          </w:tcPr>
          <w:p w14:paraId="39DDB151" w14:textId="0FFB8D69"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08E848EB"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2.1. Подобрени образователни резултати на подкрепените деца и ученици</w:t>
            </w:r>
          </w:p>
        </w:tc>
      </w:tr>
      <w:tr w:rsidR="00D857FE" w:rsidRPr="00D83669" w14:paraId="2F0B2793" w14:textId="77777777" w:rsidTr="00296869">
        <w:tc>
          <w:tcPr>
            <w:tcW w:w="2263" w:type="dxa"/>
            <w:shd w:val="clear" w:color="auto" w:fill="auto"/>
            <w:vAlign w:val="center"/>
          </w:tcPr>
          <w:p w14:paraId="4ED39E3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276A2B48" w14:textId="406CA28D"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02CF185F" w14:textId="77777777" w:rsidTr="00296869">
        <w:tc>
          <w:tcPr>
            <w:tcW w:w="2263" w:type="dxa"/>
            <w:shd w:val="clear" w:color="auto" w:fill="auto"/>
            <w:vAlign w:val="center"/>
          </w:tcPr>
          <w:p w14:paraId="59F9F1A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64B8061B"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4A6FFF17" w14:textId="77777777" w:rsidTr="00296869">
        <w:tc>
          <w:tcPr>
            <w:tcW w:w="2263" w:type="dxa"/>
            <w:shd w:val="clear" w:color="auto" w:fill="auto"/>
            <w:vAlign w:val="center"/>
          </w:tcPr>
          <w:p w14:paraId="5DE6B0D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761A975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Ефективно прилагане на компетентностния модел чрез въвеждане на училищни методически планове за действие за развитие на ключови компетентности;</w:t>
            </w:r>
          </w:p>
          <w:p w14:paraId="752C219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Дигитална трансформация на училищното образование в т.ч. професионалното образование и обучение;</w:t>
            </w:r>
          </w:p>
          <w:p w14:paraId="39129BE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създаване и прилагане на култура за иновации, иновативни детски градини и училища;</w:t>
            </w:r>
          </w:p>
          <w:p w14:paraId="19F4410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ученици с таланти.</w:t>
            </w:r>
          </w:p>
        </w:tc>
      </w:tr>
      <w:tr w:rsidR="00D857FE" w:rsidRPr="00D83669" w14:paraId="1E6D3940" w14:textId="77777777" w:rsidTr="00296869">
        <w:tc>
          <w:tcPr>
            <w:tcW w:w="2263" w:type="dxa"/>
            <w:shd w:val="clear" w:color="auto" w:fill="auto"/>
            <w:vAlign w:val="center"/>
          </w:tcPr>
          <w:p w14:paraId="4599E2C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377" w:type="dxa"/>
            <w:shd w:val="clear" w:color="auto" w:fill="auto"/>
            <w:vAlign w:val="center"/>
          </w:tcPr>
          <w:p w14:paraId="3B9CF84E" w14:textId="22A4D7E9"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промяната в образователните резултати на децата и учениците за всяка учебна година вследствие на участието им в група дейности: </w:t>
            </w:r>
          </w:p>
          <w:p w14:paraId="0FEE9B4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Ефективно прилагане на компетентностния модел чрез въвеждане на училищни методически планове за действие за развитие на ключови компетентности;</w:t>
            </w:r>
          </w:p>
          <w:p w14:paraId="4FC7F5E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Дигитална трансформация на училищното образование в т.ч. професионалното образование и обучение;</w:t>
            </w:r>
          </w:p>
          <w:p w14:paraId="45320D4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създаване и прилагане на култура за иновации, иновативни детски градини и училища;</w:t>
            </w:r>
          </w:p>
          <w:p w14:paraId="2C33BBD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Подкрепа за ученици с таланти, </w:t>
            </w:r>
          </w:p>
          <w:p w14:paraId="57B96A7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съгласно държавните образователни стандартни (ДОС) за оценяване на резултатите от обучението на децата и учениците в предучилищното и училищното образование.</w:t>
            </w:r>
          </w:p>
          <w:p w14:paraId="7F371945" w14:textId="28FBD392"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показва средното изменение, съгласно ДОС, от входното и изходното ниво за всяка учебна година участие на децата от детски градини, вкл. от маргинализирани общности като ромите, в допълнителни занимания</w:t>
            </w:r>
            <w:r w:rsidRPr="00D83669">
              <w:rPr>
                <w:rFonts w:ascii="Times New Roman" w:hAnsi="Times New Roman"/>
                <w:color w:val="000000"/>
                <w:sz w:val="24"/>
                <w:lang w:eastAsia="bg-BG" w:bidi="bg-BG"/>
              </w:rPr>
              <w:t xml:space="preserve"> за разумното и устойчиво ползване на енергията</w:t>
            </w:r>
            <w:r w:rsidRPr="00D83669">
              <w:rPr>
                <w:rFonts w:ascii="Times New Roman" w:hAnsi="Times New Roman"/>
                <w:sz w:val="24"/>
              </w:rPr>
              <w:t xml:space="preserve">, за прилагане на иновативно учебно съдържание, иновативни методи на преподаване и учене, иновативни модели за оценка на образователните резултати, въвличане на иновативна учебна среда в учебния процес. Средното изменение на </w:t>
            </w:r>
            <w:r w:rsidRPr="00D83669">
              <w:rPr>
                <w:rFonts w:ascii="Times New Roman" w:hAnsi="Times New Roman"/>
                <w:sz w:val="24"/>
              </w:rPr>
              <w:lastRenderedPageBreak/>
              <w:t xml:space="preserve">образователните резултати, изразено в проценти, е общо от всички образователни направления, като се отразява в детското портфолио. </w:t>
            </w:r>
          </w:p>
          <w:p w14:paraId="7FD1606D" w14:textId="5FF05E48"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Показателят показва промяна в средната годишна оценка и/или средния годишен успех, изразена в проценти, на учениците, вкл. от маргинализирани общности като ромите, участници в занимания по интереси в областта на дигиталните умения, в областта на STEAM и прехода към зелената икономика, за практическа работа на ученици в лабораторна среда за натрупване на знания и умения, свързани с природни науки, математика и информатика, добавена виртуална реалност и др., за насърчаване на участието им в регионални олимпиади и състезания, които са подобрили образователните си резултати в края на всяка учебна година от периода на изпълнението на дейностите, спрямо нивото на образователните им резултати преди стартирането на дейностите по операциите.</w:t>
            </w:r>
          </w:p>
        </w:tc>
      </w:tr>
      <w:tr w:rsidR="00D857FE" w:rsidRPr="00D83669" w14:paraId="3A4B43D3" w14:textId="77777777" w:rsidTr="00296869">
        <w:tc>
          <w:tcPr>
            <w:tcW w:w="2263" w:type="dxa"/>
            <w:shd w:val="clear" w:color="auto" w:fill="auto"/>
            <w:vAlign w:val="center"/>
          </w:tcPr>
          <w:p w14:paraId="5F3A054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377" w:type="dxa"/>
            <w:shd w:val="clear" w:color="auto" w:fill="auto"/>
            <w:vAlign w:val="center"/>
          </w:tcPr>
          <w:p w14:paraId="4FE90AA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Процент</w:t>
            </w:r>
          </w:p>
        </w:tc>
      </w:tr>
      <w:tr w:rsidR="00D857FE" w:rsidRPr="00D83669" w14:paraId="15D5A35B" w14:textId="77777777" w:rsidTr="00296869">
        <w:tc>
          <w:tcPr>
            <w:tcW w:w="2263" w:type="dxa"/>
            <w:shd w:val="clear" w:color="auto" w:fill="auto"/>
            <w:vAlign w:val="center"/>
          </w:tcPr>
          <w:p w14:paraId="7475B93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63502CDA"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 xml:space="preserve">10% </w:t>
            </w:r>
          </w:p>
        </w:tc>
      </w:tr>
      <w:tr w:rsidR="00D857FE" w:rsidRPr="00D83669" w14:paraId="568FB594" w14:textId="77777777" w:rsidTr="00296869">
        <w:tc>
          <w:tcPr>
            <w:tcW w:w="2263" w:type="dxa"/>
            <w:shd w:val="clear" w:color="auto" w:fill="auto"/>
            <w:vAlign w:val="center"/>
          </w:tcPr>
          <w:p w14:paraId="3FE88CB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576AF3D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Съгласно Наредба № 11 от 01.09.2016 г. за оценяване на резултатите от обучението на учениците (ДОС) напредъкът на учениците в училищното образование се определя чрез качествени и количествени показатели, отразени в ученическата книжка, личния картон/ личното дело на ученика. За нуждите на измерване на промяната в образователните резултати, като следствие от участието в дейности по тази специфична цел се прави разделение, а именно: качествен измерител: отличен – 100%, много добър – 85%, добър – 70%, среден – 55% и слаб – 40% съгласно разпоредбите на Наредба № 11/2016 г. – минимални изисквания на ДОС за оценяване на резултатите, което се прилага за ученици от 1 – 3 клас. За учениците от 4 клас до гимназиална степен включително се прилага количествено измерване на придобития напредък в образователните умения като всяка промяна в оценката на ученика се сравнява с началната стойност, където 0,05 единици от количествената оценка се равняват на 1% повишение, а качествените измерители са същите като по-горе. За ученици със СОП се използва следната скала: постига изискванията – 100%; справя се – 70%; среща затруднения – 40%. Проследяват се и отразените в ученическата книжка, личния картон/личното дело на ученика за брой отсъствия и причините за тях, санкции, ако има такива, награди и поощрения.</w:t>
            </w:r>
          </w:p>
          <w:p w14:paraId="3D1A45A5" w14:textId="235DCC9F" w:rsidR="00D857FE" w:rsidRPr="00D83669" w:rsidRDefault="00D857FE" w:rsidP="00CC7BCB">
            <w:pPr>
              <w:jc w:val="both"/>
              <w:rPr>
                <w:rFonts w:ascii="Times New Roman" w:hAnsi="Times New Roman"/>
                <w:sz w:val="24"/>
              </w:rPr>
            </w:pPr>
            <w:r w:rsidRPr="00D83669">
              <w:rPr>
                <w:rFonts w:ascii="Times New Roman" w:hAnsi="Times New Roman"/>
                <w:sz w:val="24"/>
              </w:rPr>
              <w:t xml:space="preserve">В резултат от участието в дейности по „Ефективно прилагане на компетентностния модел чрез въвеждане на училищни методически планове за действие за развитие на ключови компетентности“; „ Дигитална трансформация на училищното образование в т.ч. професионалното образование и обучение“, „Подкрепа за създаване и прилагане на култура за иновации, иновативни детски градини и училища“ и „Подкрепа за ученици с таланти“ тези ученици ще са показали подобрение на образователните си резултати средно с 10% в рамките на всяка учебна година (например средният успех от 3,00 се </w:t>
            </w:r>
            <w:r w:rsidRPr="00D83669">
              <w:rPr>
                <w:rFonts w:ascii="Times New Roman" w:hAnsi="Times New Roman"/>
                <w:sz w:val="24"/>
              </w:rPr>
              <w:lastRenderedPageBreak/>
              <w:t>повишил до 3,50). Определянето на целевата стойност на показателя за ученици от целевите групи се базира на опита на ОПНОИР по проект „Подкрепа за успех“, където според анализ на постигнатото за учебната 2019/2020 г. 65 930 ученици са подобрили образователните си резултати с 1 единица (което е 20%) по учебни предмети, по които са участвали в допълнителни обучения, резултатите от ДЗИ и НВО и от началния етап подобрението на общ среден образователен резултат се определя на 10% или 0,50 по количествената оценка за 1 учебна година.</w:t>
            </w:r>
          </w:p>
          <w:p w14:paraId="33EE950C" w14:textId="607FA8C8" w:rsidR="00D857FE" w:rsidRPr="00D83669" w:rsidRDefault="00D857FE" w:rsidP="00CC7BCB">
            <w:pPr>
              <w:jc w:val="both"/>
              <w:rPr>
                <w:rFonts w:ascii="Times New Roman" w:hAnsi="Times New Roman"/>
                <w:sz w:val="24"/>
              </w:rPr>
            </w:pPr>
            <w:r w:rsidRPr="00D83669">
              <w:rPr>
                <w:rFonts w:ascii="Times New Roman" w:hAnsi="Times New Roman"/>
                <w:sz w:val="24"/>
              </w:rPr>
              <w:t xml:space="preserve">За децата в предучилищното образование няма предвидени количествени и качествени оценки и проследяването на показателя ще се основава на информацията в детското портфолио в началото и в края на всяка учебна година. За нуждите на измерване на промяната на образователните резултати за децата в предучилищно образование, като следствие от участието им в трите групи дейности по тази специфична цел се прави разделение на четири качествени степени на постигане на образователните резултати от съответния ДОС: </w:t>
            </w:r>
          </w:p>
          <w:p w14:paraId="62D8B97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Постига очакваните резултати – 100%;</w:t>
            </w:r>
          </w:p>
          <w:p w14:paraId="2F50B8D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В голяма степен постига очакваните резултати – 80%;</w:t>
            </w:r>
          </w:p>
          <w:p w14:paraId="46D0E8E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Частично постига очакваните резултати – 65%;</w:t>
            </w:r>
          </w:p>
          <w:p w14:paraId="5784A27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Не постига очакваните резултати – 50%.</w:t>
            </w:r>
          </w:p>
          <w:p w14:paraId="165A7FD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За деца със СОП:</w:t>
            </w:r>
          </w:p>
          <w:p w14:paraId="28E5FF5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Постига изискванията – 100%;</w:t>
            </w:r>
          </w:p>
          <w:p w14:paraId="1A818FF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Справя се – 70%;</w:t>
            </w:r>
          </w:p>
          <w:p w14:paraId="777CA4A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Среща затруднения – 40%. В резултат от оказаната подкрепа по тази специфична цел тези деца ще са показали подобрение средно с 10% на образователните резултати за всяка учебна година участие в дейности по тази специфична цел. Например дете в детската градина с входно ниво от 65% за една учебна година след участие в цитираните дейности постига 75%. За дете със СОП например с входно ниво от 50% за една учебна година след участие в цитираните дейности постига 60%.</w:t>
            </w:r>
          </w:p>
          <w:p w14:paraId="03C5CE80" w14:textId="1C7AE344"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представлява 10% подобрение на средните образователни резултати на деца и ученици, вкл. от маргинализирани общности, участници в допълнителни занимания, занимания по интереси, практическа /лабораторна работа по групи дейности „Дигитална трансформация на училищното образование в т.ч. професионалното образование и обучение“, „Подкрепа за създаване и прилагане на култура за иновации, иновативни детски градини и училища“ и „Подкрепа за ученици с таланти“ за всяка една учебна година в рамките на изпълнение на групите дейности.</w:t>
            </w:r>
          </w:p>
        </w:tc>
      </w:tr>
      <w:tr w:rsidR="00D857FE" w:rsidRPr="00D83669" w14:paraId="403B1CFF" w14:textId="77777777" w:rsidTr="00296869">
        <w:tc>
          <w:tcPr>
            <w:tcW w:w="2263" w:type="dxa"/>
            <w:shd w:val="clear" w:color="auto" w:fill="auto"/>
            <w:vAlign w:val="center"/>
          </w:tcPr>
          <w:p w14:paraId="6235C7A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Референтна стойност</w:t>
            </w:r>
          </w:p>
        </w:tc>
        <w:tc>
          <w:tcPr>
            <w:tcW w:w="7377" w:type="dxa"/>
            <w:shd w:val="clear" w:color="auto" w:fill="auto"/>
            <w:vAlign w:val="center"/>
          </w:tcPr>
          <w:p w14:paraId="443855A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10%</w:t>
            </w:r>
          </w:p>
        </w:tc>
      </w:tr>
      <w:tr w:rsidR="00D857FE" w:rsidRPr="00D83669" w14:paraId="4FA11AB7" w14:textId="77777777" w:rsidTr="00296869">
        <w:tc>
          <w:tcPr>
            <w:tcW w:w="2263" w:type="dxa"/>
            <w:shd w:val="clear" w:color="auto" w:fill="auto"/>
            <w:vAlign w:val="center"/>
          </w:tcPr>
          <w:p w14:paraId="36D42BF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Методология за определяне на референтната стойност </w:t>
            </w:r>
          </w:p>
        </w:tc>
        <w:tc>
          <w:tcPr>
            <w:tcW w:w="7377" w:type="dxa"/>
            <w:shd w:val="clear" w:color="auto" w:fill="auto"/>
            <w:vAlign w:val="center"/>
          </w:tcPr>
          <w:p w14:paraId="04A8827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От наличната информация по ОПНОИР и анализи на МОН по проекти „Подкрепа за успех“, „Приобщаващо образование“ и предвид методиките и стъпката, с която за отделните целеви групи и възрасти се измерват образователните резултати, са планирани средно подобрение от 10% на годишна база и допускане от 15% в определени случаи и условия. Проектите не са приключили, реализират се в периода на пандемичната обстановка през последните две учебни години и за референтната стойност се приема 10%, което е по-ниската от двете планирани стойности, базирана и на анализ на МОН за учебната 2019/2020 година. </w:t>
            </w:r>
          </w:p>
        </w:tc>
      </w:tr>
      <w:tr w:rsidR="00D857FE" w:rsidRPr="00D83669" w14:paraId="594C0A9B" w14:textId="77777777" w:rsidTr="00296869">
        <w:tc>
          <w:tcPr>
            <w:tcW w:w="2263" w:type="dxa"/>
            <w:shd w:val="clear" w:color="auto" w:fill="auto"/>
            <w:vAlign w:val="center"/>
          </w:tcPr>
          <w:p w14:paraId="728ACD5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51F5AF1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образователни етапи/степени, образователни направления, учебни заведения, целеви групи.</w:t>
            </w:r>
          </w:p>
        </w:tc>
      </w:tr>
      <w:tr w:rsidR="00D857FE" w:rsidRPr="00D83669" w14:paraId="05CDAC6F" w14:textId="77777777" w:rsidTr="00296869">
        <w:tc>
          <w:tcPr>
            <w:tcW w:w="2263" w:type="dxa"/>
            <w:shd w:val="clear" w:color="auto" w:fill="auto"/>
            <w:vAlign w:val="center"/>
          </w:tcPr>
          <w:p w14:paraId="553FCE0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0BD0983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е необходимо, за да се гарантира устойчивостта на операциите. Данните ще бъдат допълвани от периодични оценки, за да се подпомогне определянето на ефекта от предоставената подкрепа чрез допълнителни занимания за деца и занимания по интереси за ученици върху нивото на образователните им резултати.</w:t>
            </w:r>
          </w:p>
          <w:p w14:paraId="5C6C91D4" w14:textId="4B8942CC"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за да се проследи напредъка във всяко дете и ученик, които са получили подкрепа за допълнителни занимания/занимания по интереси, по отношение на образователните му резултати за всяка година от изпълнението на операциите и след тяхното приключване. Данни ще бъдат използвани за периодични оценки на ефекта, обхвата и устойчивостта, чрез които да се анализира доколко и по какъв начин подобен вид подкрепа повишава мотивацията за учене. Показателят е ориентиран към цели, заложени в стратегически документи като Стратегическа рамка за развитие на образованието, обучението и ученето на Република България (2021 – 2030). по приоритетните области като „Ранно детско развитие“, „Компетентности и таланти“, „Ефективно включване, трайно приобщаване и образователна интеграция‘, „Образователни иновации, дигитална трансформация и устойчиво развитие“. Показателят допринася за постигане на</w:t>
            </w:r>
            <w:r w:rsidRPr="00D83669">
              <w:t xml:space="preserve"> </w:t>
            </w:r>
            <w:r w:rsidRPr="00D83669">
              <w:rPr>
                <w:rFonts w:ascii="Times New Roman" w:hAnsi="Times New Roman"/>
                <w:sz w:val="24"/>
              </w:rPr>
              <w:t>националната цел за 2030 за 37% население, притежаващо основни цифрови умения и 58% дял на лицата с основни или над основни общи цифрови умения на възраст от 16 до 74 години, живеещи в домакинство с деца под 16 годишна възраст.</w:t>
            </w:r>
          </w:p>
          <w:p w14:paraId="4C236B06" w14:textId="6BD45FCD"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развитие на образованието. Показателят е насочен и към изпълнение препоръки на ЕК от докладите по Европейския семестър за напредък и обхват на приобщаващото образование.</w:t>
            </w:r>
          </w:p>
        </w:tc>
      </w:tr>
      <w:tr w:rsidR="00D857FE" w:rsidRPr="00D83669" w14:paraId="15C4BBD5" w14:textId="77777777" w:rsidTr="00296869">
        <w:tc>
          <w:tcPr>
            <w:tcW w:w="2263" w:type="dxa"/>
            <w:shd w:val="clear" w:color="auto" w:fill="auto"/>
            <w:vAlign w:val="center"/>
          </w:tcPr>
          <w:p w14:paraId="3E5CDD5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7" w:type="dxa"/>
            <w:shd w:val="clear" w:color="auto" w:fill="auto"/>
            <w:vAlign w:val="center"/>
          </w:tcPr>
          <w:p w14:paraId="0BA4233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събират текущо на база технически отчети с изчерпателен обхват на всички участници. </w:t>
            </w:r>
          </w:p>
          <w:p w14:paraId="32E852F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образователна институция, средна обща промяна в проценти на образователните резултати спрямо входно и изходно ниво, отразена в детското портфолио, ученическата книжка за всяка учебна година, образователни направления, учебни предмети, допринесли за общата средна промяна, клас/етап/степен от училищното образование, група от предучилищното образование, тематичен обхват/предмет на допълнителните занимания и заниманията по интереси, местоположение, демографски данни за децата и учениците.</w:t>
            </w:r>
          </w:p>
        </w:tc>
      </w:tr>
      <w:tr w:rsidR="00D857FE" w:rsidRPr="00D83669" w14:paraId="1356AD0E" w14:textId="77777777" w:rsidTr="00296869">
        <w:tc>
          <w:tcPr>
            <w:tcW w:w="2263" w:type="dxa"/>
            <w:shd w:val="clear" w:color="auto" w:fill="auto"/>
            <w:vAlign w:val="center"/>
          </w:tcPr>
          <w:p w14:paraId="3766A0E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7736FB6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7630DCF4" w14:textId="77777777" w:rsidTr="00296869">
        <w:tc>
          <w:tcPr>
            <w:tcW w:w="2263" w:type="dxa"/>
            <w:shd w:val="clear" w:color="auto" w:fill="auto"/>
            <w:vAlign w:val="center"/>
          </w:tcPr>
          <w:p w14:paraId="7F39AC74" w14:textId="4D6C378E"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6299CB16"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SOI 2.7 Брой подкрепени деца и ученици;</w:t>
            </w:r>
          </w:p>
          <w:p w14:paraId="4110E907"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40C889CF"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SOI 2.1 Брой подкрепени родители и образователни медиатори;</w:t>
            </w:r>
          </w:p>
          <w:p w14:paraId="685BA2FD"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SOI 2.4 Участници, придобили умения за преподаване в STEM среда;</w:t>
            </w:r>
          </w:p>
          <w:p w14:paraId="1E88A71E"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SOI 2.5 Участници, които са завършили обучение за подобряване на уменията за работа в образователната система;</w:t>
            </w:r>
          </w:p>
          <w:p w14:paraId="7B7FF041"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SOI 2.6 Брой високо квалифицирани специалисти, които са привлечени към учителската професия чрез алтернативни мерки за достъп.</w:t>
            </w:r>
          </w:p>
        </w:tc>
      </w:tr>
      <w:tr w:rsidR="00D857FE" w:rsidRPr="00D83669" w14:paraId="24AD5EB7" w14:textId="77777777" w:rsidTr="00296869">
        <w:tc>
          <w:tcPr>
            <w:tcW w:w="2263" w:type="dxa"/>
            <w:shd w:val="clear" w:color="auto" w:fill="auto"/>
            <w:vAlign w:val="center"/>
          </w:tcPr>
          <w:p w14:paraId="4B9979D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7" w:type="dxa"/>
            <w:shd w:val="clear" w:color="auto" w:fill="auto"/>
            <w:vAlign w:val="center"/>
          </w:tcPr>
          <w:p w14:paraId="59E44163" w14:textId="3DD060B8"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отразява повишение на образователните резултати на деца и ученици в рамките на всяка учебна година, вследствие на участието им в допълнителни занимания/занимания по интереси – при изпълнение на трите операции по СЦ по чл. 4, пар. 1, буква д) на Приоритет 2 на ПО 2021 – 2027 г.</w:t>
            </w:r>
          </w:p>
        </w:tc>
      </w:tr>
    </w:tbl>
    <w:p w14:paraId="2A174D9A" w14:textId="77777777" w:rsidR="00D857FE" w:rsidRPr="00D83669" w:rsidRDefault="00D857FE" w:rsidP="00D857FE"/>
    <w:p w14:paraId="5B08CC7C" w14:textId="77777777" w:rsidR="00D857FE" w:rsidRPr="00D83669" w:rsidRDefault="00D857FE" w:rsidP="00D857FE">
      <w:pPr>
        <w:rPr>
          <w:rFonts w:ascii="Times New Roman" w:eastAsia="Times New Roman" w:hAnsi="Times New Roman" w:cs="Times New Roman"/>
          <w:sz w:val="24"/>
          <w:szCs w:val="20"/>
          <w:lang w:eastAsia="bg-BG" w:bidi="bg-BG"/>
        </w:rPr>
      </w:pPr>
      <w:r w:rsidRPr="00D83669">
        <w:br w:type="page"/>
      </w:r>
    </w:p>
    <w:p w14:paraId="7B998C15" w14:textId="0AE11EA5" w:rsidR="00D857FE" w:rsidRPr="00D83669" w:rsidRDefault="00D857FE" w:rsidP="002B495C">
      <w:pPr>
        <w:pStyle w:val="Heading3"/>
        <w:rPr>
          <w:b/>
          <w:bCs/>
          <w:i/>
          <w:iCs/>
          <w:sz w:val="22"/>
          <w:szCs w:val="22"/>
        </w:rPr>
      </w:pPr>
      <w:bookmarkStart w:id="167" w:name="_Toc100153011"/>
      <w:bookmarkStart w:id="168" w:name="_Toc215213965"/>
      <w:r w:rsidRPr="00D83669">
        <w:rPr>
          <w:b/>
          <w:bCs/>
          <w:i/>
          <w:iCs/>
          <w:sz w:val="22"/>
          <w:szCs w:val="22"/>
        </w:rPr>
        <w:lastRenderedPageBreak/>
        <w:t>SRI 2.2 Дял на училищата, които изпълняват методически планове за действие с разширена група ключови компетентности 2 години след въвеждането им</w:t>
      </w:r>
      <w:bookmarkEnd w:id="167"/>
      <w:bookmarkEnd w:id="168"/>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06920D06" w14:textId="77777777" w:rsidTr="00912C92">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C9FF611" w14:textId="7E1B52D3"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FAFCE8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4926B99F" w14:textId="77777777" w:rsidTr="00912C92">
        <w:tc>
          <w:tcPr>
            <w:tcW w:w="2269" w:type="dxa"/>
            <w:shd w:val="clear" w:color="auto" w:fill="auto"/>
            <w:vAlign w:val="center"/>
          </w:tcPr>
          <w:p w14:paraId="2C0A50B5" w14:textId="79455CA3"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22C70C11"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2.2 Дял на училищата, които изпълняват методически планове за действие с разширена група ключови компетентности 2 години след въвеждането им</w:t>
            </w:r>
          </w:p>
        </w:tc>
      </w:tr>
      <w:tr w:rsidR="00D857FE" w:rsidRPr="00D83669" w14:paraId="336B0F0B" w14:textId="77777777" w:rsidTr="00912C92">
        <w:tc>
          <w:tcPr>
            <w:tcW w:w="2269" w:type="dxa"/>
            <w:shd w:val="clear" w:color="auto" w:fill="auto"/>
            <w:vAlign w:val="center"/>
          </w:tcPr>
          <w:p w14:paraId="6DABF39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78AD8242" w14:textId="74FFE04F"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62D1E36E" w14:textId="77777777" w:rsidTr="00912C92">
        <w:tc>
          <w:tcPr>
            <w:tcW w:w="2269" w:type="dxa"/>
            <w:shd w:val="clear" w:color="auto" w:fill="auto"/>
            <w:vAlign w:val="center"/>
          </w:tcPr>
          <w:p w14:paraId="2D2CF69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30FC86F3"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39BAFE72" w14:textId="77777777" w:rsidTr="00912C92">
        <w:tc>
          <w:tcPr>
            <w:tcW w:w="2269" w:type="dxa"/>
            <w:shd w:val="clear" w:color="auto" w:fill="auto"/>
            <w:vAlign w:val="center"/>
          </w:tcPr>
          <w:p w14:paraId="290ED3E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38E4B9D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Ефективно прилагане на компетентностния модел чрез въвеждане на училищни методически планове за действие за развитие на ключови компетентности</w:t>
            </w:r>
          </w:p>
        </w:tc>
      </w:tr>
      <w:tr w:rsidR="00D857FE" w:rsidRPr="00D83669" w14:paraId="5CBEEEE6" w14:textId="77777777" w:rsidTr="00912C92">
        <w:tc>
          <w:tcPr>
            <w:tcW w:w="2269" w:type="dxa"/>
            <w:shd w:val="clear" w:color="auto" w:fill="auto"/>
            <w:vAlign w:val="center"/>
          </w:tcPr>
          <w:p w14:paraId="55C026D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371" w:type="dxa"/>
            <w:shd w:val="clear" w:color="auto" w:fill="auto"/>
            <w:vAlign w:val="center"/>
          </w:tcPr>
          <w:p w14:paraId="479FE91E" w14:textId="174D23B9"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дела на училищата, които 2 години след въвеждането методически планове за действие за прилагане на компетентностен модел са разширили групата ключови компетентности</w:t>
            </w:r>
          </w:p>
        </w:tc>
      </w:tr>
      <w:tr w:rsidR="00D857FE" w:rsidRPr="00D83669" w14:paraId="4DE4D025" w14:textId="77777777" w:rsidTr="00912C92">
        <w:tc>
          <w:tcPr>
            <w:tcW w:w="2269" w:type="dxa"/>
            <w:shd w:val="clear" w:color="auto" w:fill="auto"/>
            <w:vAlign w:val="center"/>
          </w:tcPr>
          <w:p w14:paraId="23DFE6F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5FAB68E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процент</w:t>
            </w:r>
          </w:p>
        </w:tc>
      </w:tr>
      <w:tr w:rsidR="00D857FE" w:rsidRPr="00D83669" w14:paraId="25C7C11F" w14:textId="77777777" w:rsidTr="00912C92">
        <w:tc>
          <w:tcPr>
            <w:tcW w:w="2269" w:type="dxa"/>
            <w:shd w:val="clear" w:color="auto" w:fill="auto"/>
            <w:vAlign w:val="center"/>
          </w:tcPr>
          <w:p w14:paraId="5E11EDF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70E1E980" w14:textId="6AE83EFA" w:rsidR="00D857FE" w:rsidRPr="00D83669" w:rsidRDefault="00D857FE" w:rsidP="00CC7BCB">
            <w:pPr>
              <w:jc w:val="both"/>
              <w:rPr>
                <w:rFonts w:ascii="Times New Roman" w:hAnsi="Times New Roman"/>
                <w:sz w:val="24"/>
              </w:rPr>
            </w:pPr>
            <w:r w:rsidRPr="00D83669">
              <w:rPr>
                <w:rFonts w:ascii="Times New Roman" w:hAnsi="Times New Roman"/>
                <w:sz w:val="24"/>
              </w:rPr>
              <w:t>80</w:t>
            </w:r>
            <w:r w:rsidR="00E84D80" w:rsidRPr="00D83669">
              <w:rPr>
                <w:rFonts w:ascii="Times New Roman" w:hAnsi="Times New Roman"/>
                <w:sz w:val="24"/>
              </w:rPr>
              <w:t>%</w:t>
            </w:r>
          </w:p>
        </w:tc>
      </w:tr>
      <w:tr w:rsidR="00D857FE" w:rsidRPr="00D83669" w14:paraId="26A6FD16" w14:textId="77777777" w:rsidTr="00912C92">
        <w:tc>
          <w:tcPr>
            <w:tcW w:w="2269" w:type="dxa"/>
            <w:shd w:val="clear" w:color="auto" w:fill="auto"/>
            <w:vAlign w:val="center"/>
          </w:tcPr>
          <w:p w14:paraId="7B48923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2A1DF43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е определена на база опита по ОПНОИР в изпълнението на системни операции, в които е предвидено разработването на специализирани методики и други продукти, насочени към обучението на деца, и дела на образователните институции, в които се прилагат разработените продукти.</w:t>
            </w:r>
          </w:p>
          <w:p w14:paraId="5A2DB5D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За въвеждане и развитие на компетентностния модел на ниво училище и за гарантиране на устойчивост на резултатите по процедурата най-малко 80% от училищата, разработили училищни програми /методически пакети, следва да разработят и прилагат пакет за поне още една ключова компетентност, и продължат да се прилагат и след приключване на операцията. </w:t>
            </w:r>
          </w:p>
        </w:tc>
      </w:tr>
      <w:tr w:rsidR="00D857FE" w:rsidRPr="00D83669" w14:paraId="1CD00123" w14:textId="77777777" w:rsidTr="00912C92">
        <w:tc>
          <w:tcPr>
            <w:tcW w:w="2269" w:type="dxa"/>
            <w:shd w:val="clear" w:color="auto" w:fill="auto"/>
            <w:vAlign w:val="center"/>
          </w:tcPr>
          <w:p w14:paraId="6F47FCF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371" w:type="dxa"/>
            <w:shd w:val="clear" w:color="auto" w:fill="auto"/>
            <w:vAlign w:val="center"/>
          </w:tcPr>
          <w:p w14:paraId="37C1B1D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80%</w:t>
            </w:r>
          </w:p>
        </w:tc>
      </w:tr>
      <w:tr w:rsidR="00D857FE" w:rsidRPr="00D83669" w14:paraId="28A9E88A" w14:textId="77777777" w:rsidTr="00912C92">
        <w:tc>
          <w:tcPr>
            <w:tcW w:w="2269" w:type="dxa"/>
            <w:shd w:val="clear" w:color="auto" w:fill="auto"/>
            <w:vAlign w:val="center"/>
          </w:tcPr>
          <w:p w14:paraId="72C85D8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референтната стойност</w:t>
            </w:r>
          </w:p>
        </w:tc>
        <w:tc>
          <w:tcPr>
            <w:tcW w:w="7371" w:type="dxa"/>
            <w:shd w:val="clear" w:color="auto" w:fill="auto"/>
            <w:vAlign w:val="center"/>
          </w:tcPr>
          <w:p w14:paraId="0BB7E3C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са към 2020 г. и отразяват планирания в операция „Образование за утрешния ден“ обхват на училищата, които да прилагат педагогически иновации и съвременни подходи на преподаване.</w:t>
            </w:r>
          </w:p>
        </w:tc>
      </w:tr>
      <w:tr w:rsidR="00D857FE" w:rsidRPr="00D83669" w14:paraId="06DB7CB4" w14:textId="77777777" w:rsidTr="00912C92">
        <w:tc>
          <w:tcPr>
            <w:tcW w:w="2269" w:type="dxa"/>
            <w:shd w:val="clear" w:color="auto" w:fill="auto"/>
            <w:vAlign w:val="center"/>
          </w:tcPr>
          <w:p w14:paraId="194AC62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1" w:type="dxa"/>
            <w:shd w:val="clear" w:color="auto" w:fill="auto"/>
            <w:vAlign w:val="center"/>
          </w:tcPr>
          <w:p w14:paraId="64A0C61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отделни признаци на училищата. На етап отчитане ще бъдат представени данни за вид и местоположение на училищата, и друга информация.</w:t>
            </w:r>
          </w:p>
        </w:tc>
      </w:tr>
      <w:tr w:rsidR="00D857FE" w:rsidRPr="00D83669" w14:paraId="40431DC8" w14:textId="77777777" w:rsidTr="00912C92">
        <w:tc>
          <w:tcPr>
            <w:tcW w:w="2269" w:type="dxa"/>
            <w:shd w:val="clear" w:color="auto" w:fill="auto"/>
            <w:vAlign w:val="center"/>
          </w:tcPr>
          <w:p w14:paraId="2D4BC8E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Обосновка </w:t>
            </w:r>
          </w:p>
        </w:tc>
        <w:tc>
          <w:tcPr>
            <w:tcW w:w="7371" w:type="dxa"/>
            <w:shd w:val="clear" w:color="auto" w:fill="auto"/>
            <w:vAlign w:val="center"/>
          </w:tcPr>
          <w:p w14:paraId="4F6712A5" w14:textId="05602EC7" w:rsidR="00D857FE" w:rsidRPr="00D83669" w:rsidRDefault="00D857FE" w:rsidP="00CC7BCB">
            <w:pPr>
              <w:jc w:val="both"/>
              <w:rPr>
                <w:rFonts w:ascii="Times New Roman" w:hAnsi="Times New Roman"/>
                <w:sz w:val="24"/>
              </w:rPr>
            </w:pPr>
            <w:r w:rsidRPr="00D83669">
              <w:rPr>
                <w:rFonts w:ascii="Times New Roman" w:hAnsi="Times New Roman"/>
                <w:sz w:val="24"/>
              </w:rPr>
              <w:t>Данните от мониторинга, събрани за този показател ще предоставят важна информация за обхвата и ефекта от прилагането на училищните методически планове за действие, базирани на компетентностния модел. Данните от мониторинга ще бъдат основа за измерване на тенденциите за повишаване на образователните резултати в училищното образование.</w:t>
            </w:r>
          </w:p>
        </w:tc>
      </w:tr>
      <w:tr w:rsidR="00D857FE" w:rsidRPr="00D83669" w14:paraId="751B16FA" w14:textId="77777777" w:rsidTr="00912C92">
        <w:tc>
          <w:tcPr>
            <w:tcW w:w="2269" w:type="dxa"/>
            <w:shd w:val="clear" w:color="auto" w:fill="auto"/>
            <w:vAlign w:val="center"/>
          </w:tcPr>
          <w:p w14:paraId="69DA535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77BB96E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Измерва се текущо чрез техническите отчети за изпълнение на проекта на база системата за оценка, наблюдение и докладване, установена в проекта.</w:t>
            </w:r>
          </w:p>
          <w:p w14:paraId="7299108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за да се проследи какъв е дела на училищата, които разработват и въвеждат в училищните методически планове за действие допълнителни на групи ключови компетентности в рамките на две години след приключване на проекта. Мониторинг на напредъка и на ефекта от прилагането на компетентностния модел при нововключените групи ключови компетентности ще се осъществява периодично, като се осъществяват наблюдения на уроци, методическа подкрепа – при необходимост, анкети, изследвания, включващи контролни групи, резултати от регионални външни оценявания, национални външни оценявания, международни изследвания.</w:t>
            </w:r>
          </w:p>
        </w:tc>
      </w:tr>
      <w:tr w:rsidR="00D857FE" w:rsidRPr="00D83669" w14:paraId="2FEBA093" w14:textId="77777777" w:rsidTr="00912C92">
        <w:tc>
          <w:tcPr>
            <w:tcW w:w="2269" w:type="dxa"/>
            <w:shd w:val="clear" w:color="auto" w:fill="auto"/>
            <w:vAlign w:val="center"/>
          </w:tcPr>
          <w:p w14:paraId="2B4D673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537E50B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48FF6EE" w14:textId="77777777" w:rsidTr="00912C92">
        <w:tc>
          <w:tcPr>
            <w:tcW w:w="2269" w:type="dxa"/>
            <w:shd w:val="clear" w:color="auto" w:fill="auto"/>
            <w:vAlign w:val="center"/>
          </w:tcPr>
          <w:p w14:paraId="7D7BF94C" w14:textId="55EF2F1B"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1817C6E8"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2.2 Брой училища, въвели методически планове за действие за развитие на ключови компетентности;</w:t>
            </w:r>
          </w:p>
          <w:p w14:paraId="63367424"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SOI 2.7 Брой подкрепени деца и ученици;</w:t>
            </w:r>
          </w:p>
          <w:p w14:paraId="3B127C52"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SOI 2.4 Участници, придобили умения за преподаване в STEM среда;</w:t>
            </w:r>
          </w:p>
          <w:p w14:paraId="4F381733"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35DEEF52"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SRI 2.1 Подобрени образователни резултати на подкрепените деца и ученици</w:t>
            </w:r>
          </w:p>
        </w:tc>
      </w:tr>
      <w:tr w:rsidR="00D857FE" w:rsidRPr="00D83669" w14:paraId="058F158F" w14:textId="77777777" w:rsidTr="00912C92">
        <w:tc>
          <w:tcPr>
            <w:tcW w:w="2269" w:type="dxa"/>
            <w:shd w:val="clear" w:color="auto" w:fill="auto"/>
            <w:vAlign w:val="center"/>
          </w:tcPr>
          <w:p w14:paraId="6200CFA4" w14:textId="77777777" w:rsidR="00D857FE" w:rsidRPr="00D83669" w:rsidRDefault="00D857FE" w:rsidP="00CC7BCB">
            <w:pPr>
              <w:rPr>
                <w:rFonts w:ascii="Times New Roman" w:hAnsi="Times New Roman"/>
                <w:bCs/>
                <w:sz w:val="24"/>
              </w:rPr>
            </w:pPr>
            <w:r w:rsidRPr="00D83669">
              <w:rPr>
                <w:rFonts w:ascii="Times New Roman" w:hAnsi="Times New Roman"/>
                <w:b/>
                <w:bCs/>
                <w:sz w:val="24"/>
              </w:rPr>
              <w:t>Валидиране</w:t>
            </w:r>
          </w:p>
        </w:tc>
        <w:tc>
          <w:tcPr>
            <w:tcW w:w="7371" w:type="dxa"/>
            <w:shd w:val="clear" w:color="auto" w:fill="auto"/>
            <w:vAlign w:val="center"/>
          </w:tcPr>
          <w:p w14:paraId="542AB5D9" w14:textId="53EEFC18"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е равна на поне 80% от броя на училищата, въвели методически планове, разработили училищни методически програми/пакети и приложили поне още една ключова компетентност 2 години след приключване на дейностите, в резултат на получената подкрепа по операции по СЦ по чл. 4, пар. 1, буква д) на Приоритет 2 на ПО 2021 – 2027</w:t>
            </w:r>
            <w:r w:rsidR="005A09D7" w:rsidRPr="00D83669">
              <w:rPr>
                <w:rFonts w:ascii="Times New Roman" w:hAnsi="Times New Roman"/>
                <w:sz w:val="24"/>
              </w:rPr>
              <w:t>.</w:t>
            </w:r>
            <w:r w:rsidRPr="00D83669">
              <w:rPr>
                <w:rFonts w:ascii="Times New Roman" w:hAnsi="Times New Roman"/>
                <w:sz w:val="24"/>
              </w:rPr>
              <w:t xml:space="preserve"> </w:t>
            </w:r>
          </w:p>
        </w:tc>
      </w:tr>
    </w:tbl>
    <w:p w14:paraId="5D3ACC9D" w14:textId="77777777" w:rsidR="00D857FE" w:rsidRPr="00D83669" w:rsidRDefault="00D857FE" w:rsidP="00D857FE">
      <w:pPr>
        <w:rPr>
          <w:sz w:val="12"/>
          <w:szCs w:val="12"/>
        </w:rPr>
      </w:pPr>
      <w:r w:rsidRPr="00D83669">
        <w:br w:type="page"/>
      </w:r>
    </w:p>
    <w:p w14:paraId="33C88FAF" w14:textId="09E39C2D" w:rsidR="00D857FE" w:rsidRPr="00D83669" w:rsidRDefault="00D857FE" w:rsidP="002B495C">
      <w:pPr>
        <w:pStyle w:val="Heading3"/>
        <w:rPr>
          <w:b/>
          <w:bCs/>
          <w:i/>
          <w:iCs/>
          <w:sz w:val="22"/>
          <w:szCs w:val="22"/>
        </w:rPr>
      </w:pPr>
      <w:bookmarkStart w:id="169" w:name="_Toc100153012"/>
      <w:bookmarkStart w:id="170" w:name="_Toc215213966"/>
      <w:r w:rsidRPr="00D83669">
        <w:rPr>
          <w:b/>
          <w:bCs/>
          <w:i/>
          <w:iCs/>
          <w:sz w:val="22"/>
          <w:szCs w:val="22"/>
        </w:rPr>
        <w:lastRenderedPageBreak/>
        <w:t>SRI 2.3 Брой потребители на разработените иновативни обучителни пакети</w:t>
      </w:r>
      <w:bookmarkEnd w:id="169"/>
      <w:bookmarkEnd w:id="170"/>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23194EDF" w14:textId="77777777" w:rsidTr="0069380E">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03CEE96" w14:textId="124A0408"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C99CB4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2D95A0E4" w14:textId="77777777" w:rsidTr="0069380E">
        <w:tc>
          <w:tcPr>
            <w:tcW w:w="2269" w:type="dxa"/>
            <w:shd w:val="clear" w:color="auto" w:fill="auto"/>
            <w:vAlign w:val="center"/>
          </w:tcPr>
          <w:p w14:paraId="1CF38B31" w14:textId="3C895C2E"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7371" w:type="dxa"/>
            <w:shd w:val="clear" w:color="auto" w:fill="auto"/>
            <w:vAlign w:val="center"/>
          </w:tcPr>
          <w:p w14:paraId="462FA9E5"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2.3 Брой потребители на разработените иновативни обучителни пакети</w:t>
            </w:r>
          </w:p>
        </w:tc>
      </w:tr>
      <w:tr w:rsidR="00D857FE" w:rsidRPr="00D83669" w14:paraId="0F49C962" w14:textId="77777777" w:rsidTr="0069380E">
        <w:tc>
          <w:tcPr>
            <w:tcW w:w="2269" w:type="dxa"/>
            <w:shd w:val="clear" w:color="auto" w:fill="auto"/>
            <w:vAlign w:val="center"/>
          </w:tcPr>
          <w:p w14:paraId="604A177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15739C8F" w14:textId="7CA2302B"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05D97BC9" w14:textId="77777777" w:rsidTr="0069380E">
        <w:tc>
          <w:tcPr>
            <w:tcW w:w="2269" w:type="dxa"/>
            <w:shd w:val="clear" w:color="auto" w:fill="auto"/>
            <w:vAlign w:val="center"/>
          </w:tcPr>
          <w:p w14:paraId="1CBF674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75E8FA5B"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 xml:space="preserve">СЦ по чл. 4, пар. 1, буква д) </w:t>
            </w:r>
            <w:r w:rsidRPr="00D83669">
              <w:rPr>
                <w:rFonts w:ascii="Times New Roman" w:hAnsi="Times New Roman"/>
                <w:sz w:val="24"/>
              </w:rPr>
              <w:t>–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1CBDF355" w14:textId="77777777" w:rsidTr="0069380E">
        <w:tc>
          <w:tcPr>
            <w:tcW w:w="2269" w:type="dxa"/>
            <w:shd w:val="clear" w:color="auto" w:fill="auto"/>
            <w:vAlign w:val="center"/>
          </w:tcPr>
          <w:p w14:paraId="036E71E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3F14D1B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създаване и прилагане на култура за иновации, иновативни детски градини и училища.</w:t>
            </w:r>
          </w:p>
        </w:tc>
      </w:tr>
      <w:tr w:rsidR="00D857FE" w:rsidRPr="00D83669" w14:paraId="21FEBF0B" w14:textId="77777777" w:rsidTr="0069380E">
        <w:tc>
          <w:tcPr>
            <w:tcW w:w="2269" w:type="dxa"/>
            <w:shd w:val="clear" w:color="auto" w:fill="auto"/>
            <w:vAlign w:val="center"/>
          </w:tcPr>
          <w:p w14:paraId="3E2CD0E8"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1" w:type="dxa"/>
            <w:shd w:val="clear" w:color="auto" w:fill="auto"/>
            <w:vAlign w:val="center"/>
          </w:tcPr>
          <w:p w14:paraId="585723A1" w14:textId="751ECB31"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отчита броя на децата и учениците, които се обучават по разработените иновативни обучителни пакети в партниращите си училища/детски градини.</w:t>
            </w:r>
          </w:p>
        </w:tc>
      </w:tr>
      <w:tr w:rsidR="00D857FE" w:rsidRPr="00D83669" w14:paraId="6E79A758" w14:textId="77777777" w:rsidTr="0069380E">
        <w:tc>
          <w:tcPr>
            <w:tcW w:w="2269" w:type="dxa"/>
            <w:shd w:val="clear" w:color="auto" w:fill="auto"/>
            <w:vAlign w:val="center"/>
          </w:tcPr>
          <w:p w14:paraId="44F3BD8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55BA7DD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7A45B574" w14:textId="77777777" w:rsidTr="0069380E">
        <w:tc>
          <w:tcPr>
            <w:tcW w:w="2269" w:type="dxa"/>
            <w:shd w:val="clear" w:color="auto" w:fill="auto"/>
            <w:vAlign w:val="center"/>
          </w:tcPr>
          <w:p w14:paraId="4C15D4C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7C91A3CC" w14:textId="7E013E28" w:rsidR="00D857FE" w:rsidRPr="00D83669" w:rsidRDefault="00B421B6" w:rsidP="00CC7BCB">
            <w:pPr>
              <w:jc w:val="both"/>
              <w:rPr>
                <w:rFonts w:ascii="Times New Roman" w:hAnsi="Times New Roman"/>
                <w:sz w:val="24"/>
              </w:rPr>
            </w:pPr>
            <w:r w:rsidRPr="00B421B6">
              <w:rPr>
                <w:rFonts w:ascii="Times New Roman" w:hAnsi="Times New Roman"/>
                <w:sz w:val="24"/>
              </w:rPr>
              <w:t>84 026</w:t>
            </w:r>
          </w:p>
        </w:tc>
      </w:tr>
      <w:tr w:rsidR="00D857FE" w:rsidRPr="00D83669" w14:paraId="5E515814" w14:textId="77777777" w:rsidTr="0069380E">
        <w:tc>
          <w:tcPr>
            <w:tcW w:w="2269" w:type="dxa"/>
            <w:shd w:val="clear" w:color="auto" w:fill="auto"/>
            <w:vAlign w:val="center"/>
          </w:tcPr>
          <w:p w14:paraId="5F4F162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7811CF79" w14:textId="45B75DC4"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е определена на база показателя за краен продукт, съгласно който 152 училища/детски градини се очаква да разработят иновативни обучителни пакети, като е взето предвид, че разработените продукти трябва да бъдат мултиплицирани в поне две партньорски институции, т.е. да се приложат общо в три образователни институции във всяко проектно предложение или в общо 456 училища и детски градини. Общият брой на обхванатите по операцията образователни институции е умножен по средния брой деца/ ученици в 1 детска градина/ училище (по данни на НСИ през учебната 2019/2020 г. средно 295 ученици се обучават в 1 училище и средно 119 деца в 1 детска градина, т.е. средно 208 деца/ученици се обучават в образователна институция).</w:t>
            </w:r>
            <w:r w:rsidR="00346B53">
              <w:t xml:space="preserve"> </w:t>
            </w:r>
            <w:r w:rsidR="00346B53" w:rsidRPr="00346B53">
              <w:rPr>
                <w:rFonts w:ascii="Times New Roman" w:hAnsi="Times New Roman"/>
                <w:sz w:val="24"/>
              </w:rPr>
              <w:t>В резултат на намалението на бюджета по Приоритет 2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3243F93E" w14:textId="77777777" w:rsidTr="0069380E">
        <w:tc>
          <w:tcPr>
            <w:tcW w:w="2269" w:type="dxa"/>
            <w:shd w:val="clear" w:color="auto" w:fill="auto"/>
            <w:vAlign w:val="center"/>
          </w:tcPr>
          <w:p w14:paraId="71ACF2A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371" w:type="dxa"/>
            <w:shd w:val="clear" w:color="auto" w:fill="auto"/>
            <w:vAlign w:val="center"/>
          </w:tcPr>
          <w:p w14:paraId="12E6908C" w14:textId="1C2B9782" w:rsidR="00D857FE" w:rsidRPr="00D83669" w:rsidRDefault="00D857FE" w:rsidP="00CC7BCB">
            <w:pPr>
              <w:jc w:val="both"/>
              <w:rPr>
                <w:rFonts w:ascii="Times New Roman" w:hAnsi="Times New Roman"/>
                <w:sz w:val="24"/>
                <w:lang w:val="en-US"/>
              </w:rPr>
            </w:pPr>
            <w:r w:rsidRPr="00D83669">
              <w:rPr>
                <w:rFonts w:ascii="Times New Roman" w:hAnsi="Times New Roman"/>
                <w:sz w:val="24"/>
                <w:lang w:val="en-US"/>
              </w:rPr>
              <w:t>10 268</w:t>
            </w:r>
          </w:p>
        </w:tc>
      </w:tr>
      <w:tr w:rsidR="00D857FE" w:rsidRPr="00D83669" w14:paraId="38D11591" w14:textId="77777777" w:rsidTr="0069380E">
        <w:tc>
          <w:tcPr>
            <w:tcW w:w="2269" w:type="dxa"/>
            <w:shd w:val="clear" w:color="auto" w:fill="auto"/>
            <w:vAlign w:val="center"/>
          </w:tcPr>
          <w:p w14:paraId="74BD83B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референтната стойност</w:t>
            </w:r>
          </w:p>
        </w:tc>
        <w:tc>
          <w:tcPr>
            <w:tcW w:w="7371" w:type="dxa"/>
            <w:shd w:val="clear" w:color="auto" w:fill="auto"/>
            <w:vAlign w:val="center"/>
          </w:tcPr>
          <w:p w14:paraId="25729BD6" w14:textId="6A216FA5" w:rsidR="00D857FE" w:rsidRPr="00D83669" w:rsidRDefault="00D857FE" w:rsidP="00CC7BCB">
            <w:pPr>
              <w:jc w:val="both"/>
              <w:rPr>
                <w:rFonts w:ascii="Times New Roman" w:hAnsi="Times New Roman"/>
                <w:sz w:val="24"/>
              </w:rPr>
            </w:pPr>
            <w:r w:rsidRPr="00D83669">
              <w:rPr>
                <w:rFonts w:ascii="Times New Roman" w:hAnsi="Times New Roman"/>
                <w:sz w:val="24"/>
              </w:rPr>
              <w:t>Данните са към 2021 г. и отразяват броя на децата от детските градини, които  са включени в дейности по  Национална програма "Успяваме заедно", Модул 2 „Иновативна детска градина“ за 2020 г. с бюджет 70 000 лв., и броя на учениците, които се планира да бъдат обхванати в дейности по Национална програма "Иновации в действие" с бюджет 2 млн. лв. Общото финансиране по двете национални програми възлиза на 2. 070 млн. лв.  или приблизително на 1/10 от размера на предвидената подкрепа по ПО.</w:t>
            </w:r>
          </w:p>
        </w:tc>
      </w:tr>
      <w:tr w:rsidR="00D857FE" w:rsidRPr="00D83669" w14:paraId="4F940458" w14:textId="77777777" w:rsidTr="0069380E">
        <w:tc>
          <w:tcPr>
            <w:tcW w:w="2269" w:type="dxa"/>
            <w:shd w:val="clear" w:color="auto" w:fill="auto"/>
            <w:vAlign w:val="center"/>
          </w:tcPr>
          <w:p w14:paraId="483537B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Разбивка </w:t>
            </w:r>
          </w:p>
        </w:tc>
        <w:tc>
          <w:tcPr>
            <w:tcW w:w="7371" w:type="dxa"/>
            <w:shd w:val="clear" w:color="auto" w:fill="auto"/>
            <w:vAlign w:val="center"/>
          </w:tcPr>
          <w:p w14:paraId="3CA636E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 по други демографски фактори. На етап отчитане ще бъдат представени данни за пол, възраст, училище, район, област и община и друга демографска информация за участниците.</w:t>
            </w:r>
          </w:p>
        </w:tc>
      </w:tr>
      <w:tr w:rsidR="00D857FE" w:rsidRPr="00D83669" w14:paraId="6139047E" w14:textId="77777777" w:rsidTr="0069380E">
        <w:tc>
          <w:tcPr>
            <w:tcW w:w="2269" w:type="dxa"/>
            <w:shd w:val="clear" w:color="auto" w:fill="auto"/>
            <w:vAlign w:val="center"/>
          </w:tcPr>
          <w:p w14:paraId="7C777D0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0F05812B" w14:textId="77777777" w:rsidR="00D857FE" w:rsidRPr="00D83669" w:rsidRDefault="00D857FE" w:rsidP="00CC7BCB">
            <w:pPr>
              <w:jc w:val="both"/>
              <w:rPr>
                <w:rFonts w:ascii="Times New Roman" w:hAnsi="Times New Roman"/>
                <w:color w:val="FF0000"/>
                <w:sz w:val="24"/>
              </w:rPr>
            </w:pPr>
            <w:r w:rsidRPr="00D83669">
              <w:rPr>
                <w:rFonts w:ascii="Times New Roman" w:hAnsi="Times New Roman"/>
                <w:sz w:val="24"/>
              </w:rPr>
              <w:t>Данните ще се събират с оглед оценката на ефекта от прилагането на иновативните обучителни пакети върху децата и учениците – доколко прилагането на иновативни подходи в преподаването се отразява благоприятно върху образователните резултати на учениците и за измерване на конкретното ниво на повишаване на образователните резултати, както в краткосрочен план (в рамките на съответната учебна година), така и в дългосрочно (за учебните години, които се обхващат по операцията).</w:t>
            </w:r>
          </w:p>
        </w:tc>
      </w:tr>
      <w:tr w:rsidR="00D857FE" w:rsidRPr="00D83669" w14:paraId="6B71FFEA" w14:textId="77777777" w:rsidTr="0069380E">
        <w:tc>
          <w:tcPr>
            <w:tcW w:w="2269" w:type="dxa"/>
            <w:shd w:val="clear" w:color="auto" w:fill="auto"/>
            <w:vAlign w:val="center"/>
          </w:tcPr>
          <w:p w14:paraId="636E469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1897E402" w14:textId="77777777" w:rsidR="00D857FE" w:rsidRPr="00D83669" w:rsidRDefault="00D857FE" w:rsidP="00CC7BCB">
            <w:pPr>
              <w:jc w:val="both"/>
              <w:rPr>
                <w:rFonts w:ascii="Times New Roman" w:hAnsi="Times New Roman"/>
                <w:color w:val="000000" w:themeColor="text1"/>
                <w:sz w:val="24"/>
              </w:rPr>
            </w:pPr>
            <w:r w:rsidRPr="00D83669">
              <w:rPr>
                <w:rFonts w:ascii="Times New Roman" w:hAnsi="Times New Roman"/>
                <w:color w:val="000000" w:themeColor="text1"/>
                <w:sz w:val="24"/>
              </w:rPr>
              <w:t xml:space="preserve">Данните ще се събрат текущо на база технически отчети с изчерпателен обхват на всички участници. </w:t>
            </w:r>
          </w:p>
          <w:p w14:paraId="1612D494" w14:textId="77777777" w:rsidR="00D857FE" w:rsidRPr="00D83669" w:rsidRDefault="00D857FE" w:rsidP="00CC7BCB">
            <w:pPr>
              <w:jc w:val="both"/>
              <w:rPr>
                <w:rFonts w:ascii="Times New Roman" w:hAnsi="Times New Roman"/>
                <w:color w:val="FF0000"/>
                <w:sz w:val="24"/>
              </w:rPr>
            </w:pPr>
            <w:r w:rsidRPr="00D83669">
              <w:rPr>
                <w:rFonts w:ascii="Times New Roman" w:hAnsi="Times New Roman"/>
                <w:color w:val="000000" w:themeColor="text1"/>
                <w:sz w:val="24"/>
              </w:rPr>
              <w:t xml:space="preserve">Информацията ще включва: пол, възраст, ниво на образование, други демографски данни; </w:t>
            </w:r>
            <w:r w:rsidRPr="00D83669">
              <w:rPr>
                <w:rFonts w:ascii="Times New Roman" w:hAnsi="Times New Roman"/>
                <w:sz w:val="24"/>
              </w:rPr>
              <w:t>видът на обучителния пакет; методология за оценяване на учениците/децата и др.</w:t>
            </w:r>
          </w:p>
        </w:tc>
      </w:tr>
      <w:tr w:rsidR="00D857FE" w:rsidRPr="00D83669" w14:paraId="5ABE6DBC" w14:textId="77777777" w:rsidTr="0069380E">
        <w:tc>
          <w:tcPr>
            <w:tcW w:w="2269" w:type="dxa"/>
            <w:shd w:val="clear" w:color="auto" w:fill="auto"/>
            <w:vAlign w:val="center"/>
          </w:tcPr>
          <w:p w14:paraId="0F739F2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61AD91C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ECF86C8" w14:textId="77777777" w:rsidTr="0069380E">
        <w:tc>
          <w:tcPr>
            <w:tcW w:w="2269" w:type="dxa"/>
            <w:shd w:val="clear" w:color="auto" w:fill="auto"/>
            <w:vAlign w:val="center"/>
          </w:tcPr>
          <w:p w14:paraId="5684BB75" w14:textId="1FC50BA6"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3D186281" w14:textId="77777777" w:rsidR="00D857FE" w:rsidRPr="00D83669" w:rsidRDefault="00D857FE" w:rsidP="00D857FE">
            <w:pPr>
              <w:pStyle w:val="ListParagraph"/>
              <w:numPr>
                <w:ilvl w:val="0"/>
                <w:numId w:val="33"/>
              </w:numPr>
              <w:spacing w:after="0" w:line="240" w:lineRule="auto"/>
              <w:jc w:val="both"/>
              <w:rPr>
                <w:rFonts w:ascii="Times New Roman" w:hAnsi="Times New Roman"/>
                <w:sz w:val="24"/>
              </w:rPr>
            </w:pPr>
            <w:r w:rsidRPr="00D83669">
              <w:rPr>
                <w:rFonts w:ascii="Times New Roman" w:hAnsi="Times New Roman"/>
                <w:sz w:val="24"/>
              </w:rPr>
              <w:t>SOI 2.3 Брой образователни институции, разработили иновативни обучителни пакети;</w:t>
            </w:r>
          </w:p>
          <w:p w14:paraId="6B87B106" w14:textId="77777777" w:rsidR="00D857FE" w:rsidRPr="00D83669" w:rsidRDefault="00D857FE" w:rsidP="00D857FE">
            <w:pPr>
              <w:pStyle w:val="ListParagraph"/>
              <w:numPr>
                <w:ilvl w:val="0"/>
                <w:numId w:val="33"/>
              </w:numPr>
              <w:spacing w:after="0" w:line="240" w:lineRule="auto"/>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2.7 Брой подкрепени деца и ученици;</w:t>
            </w:r>
          </w:p>
          <w:p w14:paraId="4F9F1BEE" w14:textId="77777777" w:rsidR="00D857FE" w:rsidRPr="00D83669" w:rsidRDefault="00D857FE" w:rsidP="00D857FE">
            <w:pPr>
              <w:pStyle w:val="ListParagraph"/>
              <w:numPr>
                <w:ilvl w:val="0"/>
                <w:numId w:val="33"/>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25FF50E7" w14:textId="77777777" w:rsidR="00D857FE" w:rsidRPr="00D83669" w:rsidRDefault="00D857FE" w:rsidP="00D857FE">
            <w:pPr>
              <w:pStyle w:val="ListParagraph"/>
              <w:numPr>
                <w:ilvl w:val="0"/>
                <w:numId w:val="33"/>
              </w:numPr>
              <w:spacing w:after="0" w:line="240" w:lineRule="auto"/>
              <w:jc w:val="both"/>
              <w:rPr>
                <w:rFonts w:ascii="Times New Roman" w:hAnsi="Times New Roman"/>
                <w:color w:val="FF0000"/>
                <w:sz w:val="24"/>
              </w:rPr>
            </w:pPr>
            <w:r w:rsidRPr="00D83669">
              <w:rPr>
                <w:rFonts w:ascii="Times New Roman" w:hAnsi="Times New Roman"/>
                <w:sz w:val="24"/>
                <w:lang w:val="en-US"/>
              </w:rPr>
              <w:t>SRI</w:t>
            </w:r>
            <w:r w:rsidRPr="00D83669">
              <w:rPr>
                <w:rFonts w:ascii="Times New Roman" w:hAnsi="Times New Roman"/>
                <w:sz w:val="24"/>
              </w:rPr>
              <w:t xml:space="preserve"> 2.1 Подобрени образователни резултати на подкрепените деца и ученици</w:t>
            </w:r>
          </w:p>
        </w:tc>
      </w:tr>
      <w:tr w:rsidR="00D857FE" w:rsidRPr="00D83669" w14:paraId="54505FC1" w14:textId="77777777" w:rsidTr="0069380E">
        <w:tc>
          <w:tcPr>
            <w:tcW w:w="2269" w:type="dxa"/>
            <w:shd w:val="clear" w:color="auto" w:fill="auto"/>
            <w:vAlign w:val="center"/>
          </w:tcPr>
          <w:p w14:paraId="0A7290D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shd w:val="clear" w:color="auto" w:fill="auto"/>
            <w:vAlign w:val="center"/>
          </w:tcPr>
          <w:p w14:paraId="682AFD9D" w14:textId="2C5AEA1D" w:rsidR="00D857FE" w:rsidRPr="00D83669" w:rsidRDefault="00D857FE" w:rsidP="00CC7BCB">
            <w:pPr>
              <w:jc w:val="both"/>
              <w:rPr>
                <w:rFonts w:ascii="Times New Roman" w:hAnsi="Times New Roman"/>
                <w:color w:val="FF0000"/>
                <w:sz w:val="24"/>
              </w:rPr>
            </w:pPr>
            <w:r w:rsidRPr="00D83669">
              <w:rPr>
                <w:rFonts w:ascii="Times New Roman" w:hAnsi="Times New Roman"/>
                <w:sz w:val="24"/>
              </w:rPr>
              <w:t>Целевата стойност на показателите обхваща броя на децата и учениците, които се обучават по разработените иновативни обучителни пакети в партниращите си училища/детски градини, включени в дейности по операции по СЦ по чл. 4, пар. 1, буква д) на Приоритет 2 на ПО 2021 – 2027 и е по-малка от броя на всички деца и ученици в дейности по Приоритет 2 на Програмата и по тази специфична цел.</w:t>
            </w:r>
          </w:p>
        </w:tc>
      </w:tr>
    </w:tbl>
    <w:p w14:paraId="2A764249" w14:textId="77777777" w:rsidR="00D857FE" w:rsidRPr="00D83669" w:rsidRDefault="00D857FE" w:rsidP="00D857FE">
      <w:r w:rsidRPr="00D83669">
        <w:br w:type="page"/>
      </w:r>
    </w:p>
    <w:p w14:paraId="15D9B5D3" w14:textId="6002F6E9" w:rsidR="00D857FE" w:rsidRPr="00D83669" w:rsidRDefault="00D857FE" w:rsidP="00D857FE">
      <w:pPr>
        <w:pStyle w:val="Heading1"/>
        <w:rPr>
          <w:rFonts w:ascii="Times New Roman" w:hAnsi="Times New Roman" w:cs="Times New Roman"/>
          <w:lang w:val="bg-BG"/>
        </w:rPr>
      </w:pPr>
      <w:bookmarkStart w:id="171" w:name="_Toc98778796"/>
      <w:bookmarkStart w:id="172" w:name="_Toc100153013"/>
      <w:bookmarkStart w:id="173" w:name="_Toc215213967"/>
      <w:r w:rsidRPr="00D83669">
        <w:rPr>
          <w:rFonts w:ascii="Times New Roman" w:hAnsi="Times New Roman" w:cs="Times New Roman"/>
          <w:lang w:val="bg-BG"/>
        </w:rPr>
        <w:lastRenderedPageBreak/>
        <w:t>ПРИОРИТЕТ 3 – ВРЪЗКА НА ОБРАЗОВАНИЕТО С ПАЗАРА НА ТРУДА</w:t>
      </w:r>
      <w:bookmarkEnd w:id="171"/>
      <w:bookmarkEnd w:id="172"/>
      <w:bookmarkEnd w:id="173"/>
    </w:p>
    <w:p w14:paraId="011A8F30" w14:textId="72F3E792" w:rsidR="005A19D8" w:rsidRPr="00D83669" w:rsidRDefault="00D857FE" w:rsidP="005A19D8">
      <w:pPr>
        <w:pStyle w:val="Heading2"/>
        <w:ind w:left="426"/>
        <w:jc w:val="both"/>
        <w:rPr>
          <w:rFonts w:ascii="Times New Roman" w:hAnsi="Times New Roman" w:cs="Times New Roman"/>
          <w:b/>
          <w:bCs/>
          <w:sz w:val="28"/>
          <w:szCs w:val="28"/>
        </w:rPr>
      </w:pPr>
      <w:bookmarkStart w:id="174" w:name="_Toc215213968"/>
      <w:bookmarkStart w:id="175" w:name="_Toc98778797"/>
      <w:bookmarkStart w:id="176" w:name="_Toc100153014"/>
      <w:r w:rsidRPr="00D83669">
        <w:rPr>
          <w:rFonts w:ascii="Times New Roman" w:hAnsi="Times New Roman" w:cs="Times New Roman"/>
          <w:b/>
          <w:bCs/>
          <w:sz w:val="28"/>
          <w:szCs w:val="28"/>
        </w:rPr>
        <w:t>СЦ по чл. 4, пар. 1, буква д)</w:t>
      </w:r>
      <w:bookmarkEnd w:id="174"/>
      <w:r w:rsidRPr="00D83669">
        <w:rPr>
          <w:rFonts w:ascii="Times New Roman" w:hAnsi="Times New Roman" w:cs="Times New Roman"/>
          <w:b/>
          <w:bCs/>
          <w:sz w:val="28"/>
          <w:szCs w:val="28"/>
        </w:rPr>
        <w:t xml:space="preserve"> </w:t>
      </w:r>
    </w:p>
    <w:p w14:paraId="5C21282E" w14:textId="191CCE14" w:rsidR="00D857FE" w:rsidRPr="00D83669" w:rsidRDefault="00D857FE" w:rsidP="005A19D8">
      <w:pPr>
        <w:jc w:val="both"/>
        <w:rPr>
          <w:rFonts w:ascii="Times New Roman" w:hAnsi="Times New Roman" w:cs="Times New Roman"/>
          <w:color w:val="2E74B5" w:themeColor="accent1" w:themeShade="BF"/>
          <w:sz w:val="24"/>
          <w:szCs w:val="24"/>
        </w:rPr>
      </w:pPr>
      <w:r w:rsidRPr="00D83669">
        <w:rPr>
          <w:rFonts w:ascii="Times New Roman" w:hAnsi="Times New Roman" w:cs="Times New Roman"/>
          <w:color w:val="2E74B5" w:themeColor="accent1" w:themeShade="BF"/>
          <w:sz w:val="24"/>
          <w:szCs w:val="24"/>
        </w:rPr>
        <w:t>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bookmarkEnd w:id="175"/>
      <w:bookmarkEnd w:id="176"/>
      <w:r w:rsidRPr="00D83669">
        <w:rPr>
          <w:rFonts w:ascii="Times New Roman" w:hAnsi="Times New Roman" w:cs="Times New Roman"/>
          <w:color w:val="2E74B5" w:themeColor="accent1" w:themeShade="BF"/>
          <w:sz w:val="24"/>
          <w:szCs w:val="24"/>
        </w:rPr>
        <w:t xml:space="preserve"> </w:t>
      </w:r>
    </w:p>
    <w:p w14:paraId="7F0F6651" w14:textId="5897284E" w:rsidR="00D857FE" w:rsidRPr="00D83669" w:rsidRDefault="00D857FE" w:rsidP="00D857FE">
      <w:pPr>
        <w:pStyle w:val="Heading3"/>
        <w:ind w:left="567"/>
        <w:rPr>
          <w:rFonts w:ascii="Times New Roman" w:hAnsi="Times New Roman" w:cs="Times New Roman"/>
          <w:color w:val="000000" w:themeColor="text1"/>
        </w:rPr>
      </w:pPr>
      <w:bookmarkStart w:id="177" w:name="_Toc98778798"/>
      <w:bookmarkStart w:id="178" w:name="_Toc100153015"/>
      <w:bookmarkStart w:id="179" w:name="_Toc215213969"/>
      <w:r w:rsidRPr="00D83669">
        <w:rPr>
          <w:rFonts w:ascii="Times New Roman" w:hAnsi="Times New Roman" w:cs="Times New Roman"/>
        </w:rPr>
        <w:t>Показатели за крайни продукти</w:t>
      </w:r>
      <w:bookmarkEnd w:id="177"/>
      <w:bookmarkEnd w:id="178"/>
      <w:bookmarkEnd w:id="179"/>
      <w:r w:rsidRPr="00D83669">
        <w:rPr>
          <w:rFonts w:ascii="Times New Roman" w:hAnsi="Times New Roman" w:cs="Times New Roman"/>
          <w:color w:val="000000" w:themeColor="text1"/>
        </w:rPr>
        <w:t xml:space="preserve"> </w:t>
      </w:r>
    </w:p>
    <w:p w14:paraId="0CD52A10" w14:textId="64668726" w:rsidR="00D857FE" w:rsidRPr="00D83669" w:rsidRDefault="00D857FE" w:rsidP="002B495C">
      <w:pPr>
        <w:pStyle w:val="Heading3"/>
        <w:rPr>
          <w:b/>
          <w:bCs/>
          <w:i/>
          <w:iCs/>
          <w:sz w:val="22"/>
          <w:szCs w:val="22"/>
        </w:rPr>
      </w:pPr>
      <w:bookmarkStart w:id="180" w:name="_Toc100153016"/>
      <w:bookmarkStart w:id="181" w:name="_Toc215213970"/>
      <w:r w:rsidRPr="00D83669">
        <w:rPr>
          <w:b/>
          <w:bCs/>
          <w:i/>
          <w:iCs/>
          <w:sz w:val="22"/>
          <w:szCs w:val="22"/>
        </w:rPr>
        <w:t>EECO05 Заети, включително самостоятелно заети</w:t>
      </w:r>
      <w:bookmarkEnd w:id="180"/>
      <w:bookmarkEnd w:id="181"/>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28412B0C" w14:textId="77777777" w:rsidTr="00994927">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8BB6C5F" w14:textId="666F40FB"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9395A1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297FD113" w14:textId="77777777" w:rsidTr="00994927">
        <w:tc>
          <w:tcPr>
            <w:tcW w:w="2405" w:type="dxa"/>
            <w:shd w:val="clear" w:color="auto" w:fill="auto"/>
            <w:vAlign w:val="center"/>
          </w:tcPr>
          <w:p w14:paraId="671D4259" w14:textId="551CC509"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Показател </w:t>
            </w:r>
          </w:p>
        </w:tc>
        <w:tc>
          <w:tcPr>
            <w:tcW w:w="7235" w:type="dxa"/>
            <w:shd w:val="clear" w:color="auto" w:fill="auto"/>
            <w:vAlign w:val="center"/>
          </w:tcPr>
          <w:p w14:paraId="68874C1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EECO05 Заети, включително самостоятелно заети </w:t>
            </w:r>
          </w:p>
        </w:tc>
      </w:tr>
      <w:tr w:rsidR="00D857FE" w:rsidRPr="00D83669" w14:paraId="0EC28AC7" w14:textId="77777777" w:rsidTr="00994927">
        <w:tc>
          <w:tcPr>
            <w:tcW w:w="2405" w:type="dxa"/>
            <w:shd w:val="clear" w:color="auto" w:fill="auto"/>
            <w:vAlign w:val="center"/>
          </w:tcPr>
          <w:p w14:paraId="278485E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22115A51" w14:textId="4BBFBAAB"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17C7352F" w14:textId="77777777" w:rsidTr="00994927">
        <w:tc>
          <w:tcPr>
            <w:tcW w:w="2405" w:type="dxa"/>
            <w:shd w:val="clear" w:color="auto" w:fill="auto"/>
            <w:vAlign w:val="center"/>
          </w:tcPr>
          <w:p w14:paraId="5852B45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77DDEC8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lang w:bidi="bg-BG"/>
              </w:rPr>
              <w:t xml:space="preserve">СЦ по чл. 4, пар. 1, буква д) – </w:t>
            </w:r>
            <w:r w:rsidRPr="00D83669">
              <w:rPr>
                <w:rFonts w:ascii="Times New Roman" w:hAnsi="Times New Roman"/>
                <w:sz w:val="24"/>
                <w:lang w:bidi="bg-BG"/>
              </w:rPr>
              <w:t>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2B6E9043" w14:textId="77777777" w:rsidTr="00994927">
        <w:tc>
          <w:tcPr>
            <w:tcW w:w="2405" w:type="dxa"/>
            <w:shd w:val="clear" w:color="auto" w:fill="auto"/>
            <w:vAlign w:val="center"/>
          </w:tcPr>
          <w:p w14:paraId="50500C9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29FFBF6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Адаптиране на ПОО спрямо динамиката на пазара на труда; </w:t>
            </w:r>
          </w:p>
          <w:p w14:paraId="535E448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развитие на умения за професиите на настоящето и бъдещето;</w:t>
            </w:r>
          </w:p>
          <w:p w14:paraId="6278E4A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Центровете за високи постижения в ПОО;</w:t>
            </w:r>
          </w:p>
          <w:p w14:paraId="52E80E0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Развитие на дуалната система на обучение в ПОО.</w:t>
            </w:r>
          </w:p>
        </w:tc>
      </w:tr>
      <w:tr w:rsidR="00D857FE" w:rsidRPr="00D83669" w14:paraId="4E1DCF3F" w14:textId="77777777" w:rsidTr="00994927">
        <w:tc>
          <w:tcPr>
            <w:tcW w:w="2405" w:type="dxa"/>
            <w:shd w:val="clear" w:color="auto" w:fill="auto"/>
            <w:vAlign w:val="center"/>
          </w:tcPr>
          <w:p w14:paraId="4BA127E4"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00842F99" w14:textId="15690824"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Показателят измерва броя на обучените педагогически специалисти, придобили или надградили уменията си при професионалната подготовка на ученици в гимназиален етап на средното образование, в т. ч.: броя на педагогически специалисти, обучени за повишаване на дигиталните умения за обучения за създаване и използване на съвременни цифрови технологии, вкл. умения за интерактивни техники за преподаване, новостите в професиите, които преподават, свързани с цифрова и зелена икономика синия растеж, индустрия 5.0 и ИСИС, брой на учители и преподаватели, включени в дейности на ЦВП в партньорство с бизнеса, висши училища за продължаващата им квалификация и педагогически специалисти и наставници повишили уменията си за преподаване при практическата подготовка в рамките на дуалната система на обучение. </w:t>
            </w:r>
          </w:p>
          <w:p w14:paraId="6A22A4E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Целта на обученията е повишаване на капацитета, квалификацията и уменията на педагогическите специалисти и на наставниците за </w:t>
            </w:r>
            <w:r w:rsidRPr="00D83669">
              <w:rPr>
                <w:rFonts w:ascii="Times New Roman" w:hAnsi="Times New Roman"/>
                <w:sz w:val="24"/>
              </w:rPr>
              <w:lastRenderedPageBreak/>
              <w:t xml:space="preserve">осъществяване на професионалната подготовка на учениците в професионалните училища, вкл. в дуалната система на обучение. </w:t>
            </w:r>
          </w:p>
        </w:tc>
      </w:tr>
      <w:tr w:rsidR="00D857FE" w:rsidRPr="00D83669" w14:paraId="5BA6B0AD" w14:textId="77777777" w:rsidTr="00994927">
        <w:tc>
          <w:tcPr>
            <w:tcW w:w="2405" w:type="dxa"/>
            <w:shd w:val="clear" w:color="auto" w:fill="auto"/>
            <w:vAlign w:val="center"/>
          </w:tcPr>
          <w:p w14:paraId="68A47D3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Мерна единица</w:t>
            </w:r>
          </w:p>
        </w:tc>
        <w:tc>
          <w:tcPr>
            <w:tcW w:w="7235" w:type="dxa"/>
            <w:shd w:val="clear" w:color="auto" w:fill="auto"/>
            <w:vAlign w:val="center"/>
          </w:tcPr>
          <w:p w14:paraId="0963FB2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3D991DDB" w14:textId="77777777" w:rsidTr="00994927">
        <w:tc>
          <w:tcPr>
            <w:tcW w:w="2405" w:type="dxa"/>
            <w:shd w:val="clear" w:color="auto" w:fill="auto"/>
            <w:vAlign w:val="center"/>
          </w:tcPr>
          <w:p w14:paraId="24D4CED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Цел</w:t>
            </w:r>
          </w:p>
        </w:tc>
        <w:tc>
          <w:tcPr>
            <w:tcW w:w="7235" w:type="dxa"/>
            <w:shd w:val="clear" w:color="auto" w:fill="auto"/>
            <w:vAlign w:val="center"/>
          </w:tcPr>
          <w:p w14:paraId="130EE5F8" w14:textId="5EBF4F40" w:rsidR="00D857FE" w:rsidRPr="00D83669" w:rsidRDefault="00F76AAC" w:rsidP="00CC7BCB">
            <w:pPr>
              <w:spacing w:after="120"/>
              <w:jc w:val="both"/>
              <w:rPr>
                <w:rFonts w:ascii="Times New Roman" w:hAnsi="Times New Roman"/>
                <w:sz w:val="24"/>
              </w:rPr>
            </w:pPr>
            <w:r w:rsidRPr="00F76AAC">
              <w:rPr>
                <w:rFonts w:ascii="Times New Roman" w:hAnsi="Times New Roman"/>
                <w:sz w:val="24"/>
              </w:rPr>
              <w:t>7 055</w:t>
            </w:r>
          </w:p>
        </w:tc>
      </w:tr>
      <w:tr w:rsidR="00D857FE" w:rsidRPr="00D83669" w14:paraId="757AFB14" w14:textId="77777777" w:rsidTr="00994927">
        <w:tc>
          <w:tcPr>
            <w:tcW w:w="2405" w:type="dxa"/>
            <w:shd w:val="clear" w:color="auto" w:fill="auto"/>
            <w:vAlign w:val="center"/>
          </w:tcPr>
          <w:p w14:paraId="361B2E54" w14:textId="1240FC03"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4BCD293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е определена на база изчислените единични разходи за обучения на педагогически специалисти и наставници, прилагани през периода 2018 – 2020 г., за които е предвиден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обучения са свързани с разходи за възнаграждения и са в пряка зависимост от ръста на разходите за труд.</w:t>
            </w:r>
          </w:p>
          <w:p w14:paraId="18B27DD2" w14:textId="796A14A2"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на показателя е сбор от целевите стойности на педагогическите специалисти, които да повишат квалификацията и уменията си от участието им в дейностите по Приоритет 3 в професионалното образование и обучение. Целевата стойност на педагогическите специалисти по професионална подготовка, обхванати в специализирани обучения за повишаване на дигиталните им и други умения, свързани с прехода към цифрова и зелена икономика синия растеж, индустрия 5.0 и ИСИС, включени в дейности на ЦВП в партньорство с бизнеса и висши училища за продължаваща квалификация на учители и преподаватели и включени в обучения, свързани с дуалната система на обучение (6 951), представлява 59% от всички педагогически специалисти в професионалните училища, които по данни на НСИ за учебната 2020/2021 г. са 11 859. Наставниците, включени в обучения за придобиване на педагогически и методически умения са 1 697 представители на работодателите. </w:t>
            </w:r>
          </w:p>
          <w:p w14:paraId="430EDF93" w14:textId="77777777" w:rsidR="00D857FE"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ще гарантира широк обхват на педагогическите специалисти по учебни предмети от професионалната подготовка, свързани с изучаваната професия или специалност, като се има предвид, че по процедура „Подкрепа за дуалната система на обучение“ е планирано да бъдат включени 735 педагогически специалисти и 706 наставници. </w:t>
            </w:r>
          </w:p>
          <w:p w14:paraId="1291912C" w14:textId="57631204" w:rsidR="00FF03A6" w:rsidRPr="00D83669" w:rsidRDefault="00FF03A6" w:rsidP="00CC7BCB">
            <w:pPr>
              <w:spacing w:after="120"/>
              <w:jc w:val="both"/>
              <w:rPr>
                <w:rFonts w:ascii="Times New Roman" w:hAnsi="Times New Roman"/>
                <w:sz w:val="24"/>
              </w:rPr>
            </w:pPr>
            <w:r w:rsidRPr="00FF03A6">
              <w:rPr>
                <w:rFonts w:ascii="Times New Roman" w:hAnsi="Times New Roman"/>
                <w:sz w:val="24"/>
              </w:rPr>
              <w:t xml:space="preserve">В резултат на намалението на бюджета по Приоритет </w:t>
            </w:r>
            <w:r>
              <w:rPr>
                <w:rFonts w:ascii="Times New Roman" w:hAnsi="Times New Roman"/>
                <w:sz w:val="24"/>
              </w:rPr>
              <w:t>3</w:t>
            </w:r>
            <w:r w:rsidRPr="00FF03A6">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78641CDF" w14:textId="77777777" w:rsidTr="00994927">
        <w:tc>
          <w:tcPr>
            <w:tcW w:w="2405" w:type="dxa"/>
            <w:shd w:val="clear" w:color="auto" w:fill="auto"/>
            <w:vAlign w:val="center"/>
          </w:tcPr>
          <w:p w14:paraId="09FF3404"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1E7B39C6" w14:textId="3B087796" w:rsidR="00D857FE" w:rsidRPr="00D83669" w:rsidRDefault="0081506A" w:rsidP="00CC7BCB">
            <w:pPr>
              <w:spacing w:after="120"/>
              <w:jc w:val="both"/>
              <w:rPr>
                <w:rFonts w:ascii="Times New Roman" w:hAnsi="Times New Roman"/>
                <w:sz w:val="24"/>
              </w:rPr>
            </w:pPr>
            <w:r w:rsidRPr="00D83669">
              <w:rPr>
                <w:rFonts w:ascii="Times New Roman" w:hAnsi="Times New Roman"/>
                <w:sz w:val="24"/>
              </w:rPr>
              <w:t>753</w:t>
            </w:r>
          </w:p>
        </w:tc>
      </w:tr>
      <w:tr w:rsidR="00D857FE" w:rsidRPr="00D83669" w14:paraId="067D286B" w14:textId="77777777" w:rsidTr="00994927">
        <w:tc>
          <w:tcPr>
            <w:tcW w:w="2405" w:type="dxa"/>
            <w:shd w:val="clear" w:color="auto" w:fill="auto"/>
            <w:vAlign w:val="center"/>
          </w:tcPr>
          <w:p w14:paraId="33B47CD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235" w:type="dxa"/>
            <w:shd w:val="clear" w:color="auto" w:fill="auto"/>
            <w:vAlign w:val="center"/>
          </w:tcPr>
          <w:p w14:paraId="2E261840" w14:textId="6FC4A8EC" w:rsidR="00D857FE" w:rsidRPr="00D83669" w:rsidRDefault="0081506A" w:rsidP="00CC7BCB">
            <w:pPr>
              <w:spacing w:after="120"/>
              <w:jc w:val="both"/>
              <w:rPr>
                <w:rFonts w:ascii="Times New Roman" w:hAnsi="Times New Roman"/>
                <w:sz w:val="24"/>
              </w:rPr>
            </w:pPr>
            <w:r w:rsidRPr="00D83669">
              <w:rPr>
                <w:rFonts w:ascii="Times New Roman" w:hAnsi="Times New Roman"/>
                <w:sz w:val="24"/>
              </w:rPr>
              <w:t xml:space="preserve">Етапната цел за обхванатите учители/преподаватели по професионална подготовка по първите две групи дейности на Приоритет 3, с продължителност на операцията от 5 години се определя на 15% (75% финансов ресурс / 5 години продължителност) с реално изпълнение на дейностите и отчитане стойности на показателя за краен продукт през 2024 г. Операцията за подкрепа на ЦВП по група дейности 3 се предвижда да стартира в края на 2024,  </w:t>
            </w:r>
            <w:r w:rsidRPr="00D83669">
              <w:rPr>
                <w:rFonts w:ascii="Times New Roman" w:hAnsi="Times New Roman"/>
                <w:sz w:val="24"/>
              </w:rPr>
              <w:lastRenderedPageBreak/>
              <w:t xml:space="preserve">с реално отчитане и верифициране стойностите на показателя за обхванатите учители/преподаватели по професионална подготовка след 2025 г., съответно не се предвиждат етапни цели. Операцията/ите за подкрепа на дуалната система на обучение по група дейности 4 на Приоритет 3 ще се реализира в продължение на сходен проект по ОПНОИР с прилагане на подхода Интегрирани териториални инвестиции (ИТИ). В тази връзка, се предвижда операцията/ите да стартират със 100% от определения финансов ресурс за 7 години продължителност, но предвид стартиране физическото изпълнение на дейностите през 2024 г., КБ се </w:t>
            </w:r>
            <w:r w:rsidR="00644DE4" w:rsidRPr="00D83669">
              <w:rPr>
                <w:rFonts w:ascii="Times New Roman" w:hAnsi="Times New Roman"/>
                <w:sz w:val="24"/>
              </w:rPr>
              <w:t>предвижда</w:t>
            </w:r>
            <w:r w:rsidRPr="00D83669">
              <w:rPr>
                <w:rFonts w:ascii="Times New Roman" w:hAnsi="Times New Roman"/>
                <w:sz w:val="24"/>
              </w:rPr>
              <w:t xml:space="preserve"> да отчете към УО стойности на индикаторите за обхванатите учители/преподаватели по професионална подготовка и подкрепени наставници в дуалната система на обучение, в края на годината. Етапната цел се определя на 5% (100% финансов ресурс / 7 години продължителност / 1/3 на участващите представители на целевата група през 2024 г. с реално отчитане и верифициране стойностите на показателя за краен продукт.</w:t>
            </w:r>
          </w:p>
        </w:tc>
      </w:tr>
      <w:tr w:rsidR="00D857FE" w:rsidRPr="00D83669" w14:paraId="12FF2F3A" w14:textId="77777777" w:rsidTr="00994927">
        <w:tc>
          <w:tcPr>
            <w:tcW w:w="2405" w:type="dxa"/>
            <w:shd w:val="clear" w:color="auto" w:fill="auto"/>
            <w:vAlign w:val="center"/>
          </w:tcPr>
          <w:p w14:paraId="0A844A3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Базова стойност</w:t>
            </w:r>
          </w:p>
        </w:tc>
        <w:tc>
          <w:tcPr>
            <w:tcW w:w="7235" w:type="dxa"/>
            <w:shd w:val="clear" w:color="auto" w:fill="auto"/>
            <w:vAlign w:val="center"/>
          </w:tcPr>
          <w:p w14:paraId="101F11E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58A6FA1A" w14:textId="77777777" w:rsidTr="00994927">
        <w:tc>
          <w:tcPr>
            <w:tcW w:w="2405" w:type="dxa"/>
            <w:shd w:val="clear" w:color="auto" w:fill="auto"/>
            <w:vAlign w:val="center"/>
          </w:tcPr>
          <w:p w14:paraId="62C3892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0271892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и педагогически направления/степени. При отчитането ще бъдат представени данни съгласно методологията за събиране на данни за педагогическите специалисти по направление от педагогическата им квалификация в гимназиалното образование по професионална подготовка и за професията и специалността за наставниците, в която преподават, възраст, пол, училище, регион, община, придобита квалификация (квалификационни кредити) и др.</w:t>
            </w:r>
          </w:p>
        </w:tc>
      </w:tr>
      <w:tr w:rsidR="00D857FE" w:rsidRPr="00D83669" w14:paraId="0844D5A7" w14:textId="77777777" w:rsidTr="00994927">
        <w:tc>
          <w:tcPr>
            <w:tcW w:w="2405" w:type="dxa"/>
            <w:shd w:val="clear" w:color="auto" w:fill="auto"/>
            <w:vAlign w:val="center"/>
          </w:tcPr>
          <w:p w14:paraId="18D590F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542806B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Събирането на данни за броя на обучените педагогически специалисти и наставници е необходимо за изграждане на база от данни относно ресурсното обезпечаване практическата подготовка на учениците в професионалните училища и кариерното развитие на педагогическите специалисти, както и придобиването на педагогически умения на определените наставници от работодателите в дуалната система на обучение. Броят на извършените квалификационни дейности по програмата ще послужи на национално ниво при разработване на стратегическа визия за провеждане на политика за професионално развитие и квалификация на педагогическите специалисти, подобряване на качеството на професионалното образование и обучение и ефективното планиране на мерки. Данните ще предоставят информация за броя на педагогическите специалисти, които са подготвени за нуждите на професионалната подготовка на учениците в гимназиалния етап на средното образование. </w:t>
            </w:r>
          </w:p>
          <w:p w14:paraId="1E9654E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допринася за оценка на ефекта върху целевите групи – доколко и как промяната в капацитета на педагогическите специалисти и непедагогическия персонал се отразява на целевите групи.</w:t>
            </w:r>
          </w:p>
        </w:tc>
      </w:tr>
      <w:tr w:rsidR="00D857FE" w:rsidRPr="00D83669" w14:paraId="0E6E5B20" w14:textId="77777777" w:rsidTr="00994927">
        <w:tc>
          <w:tcPr>
            <w:tcW w:w="2405" w:type="dxa"/>
            <w:shd w:val="clear" w:color="auto" w:fill="auto"/>
            <w:vAlign w:val="center"/>
          </w:tcPr>
          <w:p w14:paraId="53C51B1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235" w:type="dxa"/>
            <w:shd w:val="clear" w:color="auto" w:fill="auto"/>
            <w:vAlign w:val="center"/>
          </w:tcPr>
          <w:p w14:paraId="4BAC4C3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2BF5C40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училище, община, район, професия и специалност, за която се отнася обучението и др.</w:t>
            </w:r>
          </w:p>
        </w:tc>
      </w:tr>
      <w:tr w:rsidR="00D857FE" w:rsidRPr="00D83669" w14:paraId="1B44FEB5" w14:textId="77777777" w:rsidTr="00994927">
        <w:tc>
          <w:tcPr>
            <w:tcW w:w="2405" w:type="dxa"/>
            <w:shd w:val="clear" w:color="auto" w:fill="auto"/>
            <w:vAlign w:val="center"/>
          </w:tcPr>
          <w:p w14:paraId="3AAA838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3A84FF5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5D138148" w14:textId="77777777" w:rsidTr="00994927">
        <w:trPr>
          <w:trHeight w:val="421"/>
        </w:trPr>
        <w:tc>
          <w:tcPr>
            <w:tcW w:w="2405" w:type="dxa"/>
            <w:shd w:val="clear" w:color="auto" w:fill="auto"/>
            <w:vAlign w:val="center"/>
          </w:tcPr>
          <w:p w14:paraId="40EC2585" w14:textId="75A67698"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3E6828E5" w14:textId="77777777" w:rsidR="00D857FE" w:rsidRPr="00D83669" w:rsidRDefault="00D857FE" w:rsidP="00D857FE">
            <w:pPr>
              <w:pStyle w:val="ListParagraph"/>
              <w:numPr>
                <w:ilvl w:val="0"/>
                <w:numId w:val="22"/>
              </w:numPr>
              <w:spacing w:after="120" w:line="240" w:lineRule="auto"/>
              <w:jc w:val="both"/>
              <w:rPr>
                <w:rFonts w:ascii="Times New Roman" w:hAnsi="Times New Roman"/>
                <w:sz w:val="24"/>
              </w:rPr>
            </w:pPr>
            <w:r w:rsidRPr="00D83669">
              <w:rPr>
                <w:rFonts w:ascii="Times New Roman" w:hAnsi="Times New Roman"/>
                <w:sz w:val="24"/>
              </w:rPr>
              <w:t>SOI 3.1. Брой професионални училища, въвели модернизирани учебни програми по професионална подготовка;</w:t>
            </w:r>
          </w:p>
          <w:p w14:paraId="3CF5C144" w14:textId="77777777" w:rsidR="00D857FE" w:rsidRPr="00D83669" w:rsidRDefault="00D857FE" w:rsidP="00D857FE">
            <w:pPr>
              <w:pStyle w:val="ListParagraph"/>
              <w:numPr>
                <w:ilvl w:val="0"/>
                <w:numId w:val="22"/>
              </w:numPr>
              <w:spacing w:after="120" w:line="240" w:lineRule="auto"/>
              <w:jc w:val="both"/>
              <w:rPr>
                <w:rFonts w:ascii="Times New Roman" w:hAnsi="Times New Roman"/>
                <w:sz w:val="24"/>
              </w:rPr>
            </w:pPr>
            <w:r w:rsidRPr="00D83669">
              <w:rPr>
                <w:rFonts w:ascii="Times New Roman" w:hAnsi="Times New Roman"/>
                <w:sz w:val="24"/>
              </w:rPr>
              <w:t xml:space="preserve">SOI 3.2. Брой подкрепени Центрове за високи постижения; </w:t>
            </w:r>
          </w:p>
          <w:p w14:paraId="3B043302" w14:textId="77777777" w:rsidR="00D857FE" w:rsidRPr="00D83669" w:rsidRDefault="00D857FE" w:rsidP="00D857FE">
            <w:pPr>
              <w:pStyle w:val="ListParagraph"/>
              <w:numPr>
                <w:ilvl w:val="0"/>
                <w:numId w:val="22"/>
              </w:numPr>
              <w:spacing w:after="120" w:line="240" w:lineRule="auto"/>
              <w:jc w:val="both"/>
              <w:rPr>
                <w:rFonts w:ascii="Times New Roman" w:hAnsi="Times New Roman"/>
                <w:sz w:val="24"/>
              </w:rPr>
            </w:pPr>
            <w:r w:rsidRPr="00D83669">
              <w:rPr>
                <w:rFonts w:ascii="Times New Roman" w:hAnsi="Times New Roman"/>
                <w:sz w:val="24"/>
              </w:rPr>
              <w:t xml:space="preserve">SOI 3.3. Брой училища въвели дуална система на обучение; </w:t>
            </w:r>
          </w:p>
          <w:p w14:paraId="2B259D62"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7DD6A15F" w14:textId="77777777" w:rsidTr="00994927">
        <w:trPr>
          <w:trHeight w:val="421"/>
        </w:trPr>
        <w:tc>
          <w:tcPr>
            <w:tcW w:w="2405" w:type="dxa"/>
            <w:shd w:val="clear" w:color="auto" w:fill="auto"/>
            <w:vAlign w:val="center"/>
          </w:tcPr>
          <w:p w14:paraId="5053885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2FA23BA3" w14:textId="0E20AD38"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обхваща броя на назначените в образователната система педагогически специалисти и наставници в дуалната система на обучение, участници в дейностите по СЦ по чл. 4, пар. 1, буква д) на ПО 2021 – 2027 и е по-малка от броя на всички участници в дейности по тази специфична цел.</w:t>
            </w:r>
          </w:p>
        </w:tc>
      </w:tr>
    </w:tbl>
    <w:p w14:paraId="5E59AA31" w14:textId="017D9988" w:rsidR="00D857FE" w:rsidRPr="00D83669" w:rsidRDefault="00D857FE" w:rsidP="00D857FE"/>
    <w:p w14:paraId="30E301A7" w14:textId="09F87A9B" w:rsidR="00D857FE" w:rsidRPr="00D83669" w:rsidRDefault="00D857FE" w:rsidP="002B495C">
      <w:pPr>
        <w:pStyle w:val="Heading3"/>
        <w:rPr>
          <w:b/>
          <w:bCs/>
          <w:i/>
          <w:iCs/>
          <w:sz w:val="22"/>
          <w:szCs w:val="22"/>
        </w:rPr>
      </w:pPr>
      <w:bookmarkStart w:id="182" w:name="_Toc100153017"/>
      <w:bookmarkStart w:id="183" w:name="_Toc215213971"/>
      <w:r w:rsidRPr="00D83669">
        <w:rPr>
          <w:b/>
          <w:bCs/>
          <w:i/>
          <w:iCs/>
          <w:sz w:val="22"/>
          <w:szCs w:val="22"/>
        </w:rPr>
        <w:t>EECO09 Участници с прогимназиален етап на основното образование или по-ниска степен (ISCED 0-2)</w:t>
      </w:r>
      <w:bookmarkEnd w:id="182"/>
      <w:bookmarkEnd w:id="183"/>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77"/>
      </w:tblGrid>
      <w:tr w:rsidR="00D857FE" w:rsidRPr="00D83669" w14:paraId="01DEB3BA" w14:textId="77777777" w:rsidTr="00D02528">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FC33412" w14:textId="16A1E489"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EB1463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044E8727" w14:textId="77777777" w:rsidTr="00D02528">
        <w:tc>
          <w:tcPr>
            <w:tcW w:w="2263" w:type="dxa"/>
            <w:shd w:val="clear" w:color="auto" w:fill="auto"/>
            <w:vAlign w:val="center"/>
          </w:tcPr>
          <w:p w14:paraId="57A18597" w14:textId="5BC90F2B"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6A8ED35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EECO09 Участници с прогимназиален етап на основното образование или по-ниска степен (ISCED 0-2)</w:t>
            </w:r>
          </w:p>
        </w:tc>
      </w:tr>
      <w:tr w:rsidR="00D857FE" w:rsidRPr="00D83669" w14:paraId="2AB736E8" w14:textId="77777777" w:rsidTr="00D02528">
        <w:tc>
          <w:tcPr>
            <w:tcW w:w="2263" w:type="dxa"/>
            <w:shd w:val="clear" w:color="auto" w:fill="auto"/>
            <w:vAlign w:val="center"/>
          </w:tcPr>
          <w:p w14:paraId="53A38EC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44A93731" w14:textId="4B57D5B0"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05A42696" w14:textId="77777777" w:rsidTr="00D02528">
        <w:tc>
          <w:tcPr>
            <w:tcW w:w="2263" w:type="dxa"/>
            <w:shd w:val="clear" w:color="auto" w:fill="auto"/>
            <w:vAlign w:val="center"/>
          </w:tcPr>
          <w:p w14:paraId="51C22F8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21A658AA" w14:textId="77777777" w:rsidR="00D857FE" w:rsidRPr="00D83669" w:rsidRDefault="00D857FE" w:rsidP="00CC7BCB">
            <w:pPr>
              <w:jc w:val="both"/>
              <w:rPr>
                <w:rFonts w:ascii="Times New Roman" w:hAnsi="Times New Roman"/>
                <w:sz w:val="24"/>
              </w:rPr>
            </w:pPr>
            <w:r w:rsidRPr="00D83669">
              <w:rPr>
                <w:rFonts w:ascii="Times New Roman" w:hAnsi="Times New Roman"/>
                <w:b/>
                <w:sz w:val="24"/>
                <w:lang w:bidi="bg-BG"/>
              </w:rPr>
              <w:t xml:space="preserve">СЦ по чл. 4, пар. 1, буква д) – </w:t>
            </w:r>
            <w:r w:rsidRPr="00D83669">
              <w:rPr>
                <w:rFonts w:ascii="Times New Roman" w:hAnsi="Times New Roman"/>
                <w:sz w:val="24"/>
                <w:lang w:bidi="bg-BG"/>
              </w:rPr>
              <w:t>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674551D5" w14:textId="77777777" w:rsidTr="00D02528">
        <w:trPr>
          <w:trHeight w:val="343"/>
        </w:trPr>
        <w:tc>
          <w:tcPr>
            <w:tcW w:w="2263" w:type="dxa"/>
            <w:shd w:val="clear" w:color="auto" w:fill="auto"/>
            <w:vAlign w:val="center"/>
          </w:tcPr>
          <w:p w14:paraId="0568FE2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27EA870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Адаптиране на ПОО спрямо динамиката на пазара на труда;</w:t>
            </w:r>
          </w:p>
          <w:p w14:paraId="6B4A796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развитие на умения за професиите на настоящето и бъдещето;</w:t>
            </w:r>
          </w:p>
          <w:p w14:paraId="2320FD5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Центровете за високи постижения в ПОО;</w:t>
            </w:r>
          </w:p>
          <w:p w14:paraId="43A331F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Развитие на дуалната система на обучение в ПОО </w:t>
            </w:r>
          </w:p>
          <w:p w14:paraId="66BFCDC1" w14:textId="03AD9E74" w:rsidR="00D857FE" w:rsidRPr="00D83669" w:rsidRDefault="00D857FE" w:rsidP="00CC7BCB">
            <w:pPr>
              <w:jc w:val="both"/>
              <w:rPr>
                <w:rFonts w:ascii="Times New Roman" w:hAnsi="Times New Roman"/>
                <w:sz w:val="24"/>
              </w:rPr>
            </w:pPr>
            <w:r w:rsidRPr="00D83669">
              <w:rPr>
                <w:rFonts w:ascii="Times New Roman" w:hAnsi="Times New Roman"/>
                <w:sz w:val="24"/>
              </w:rPr>
              <w:lastRenderedPageBreak/>
              <w:t>- Достъп на уязвими групи, групи в неравностойно положение и непедагогически персонал до ВО.</w:t>
            </w:r>
          </w:p>
        </w:tc>
      </w:tr>
      <w:tr w:rsidR="00D857FE" w:rsidRPr="00D83669" w14:paraId="55344951" w14:textId="77777777" w:rsidTr="00D02528">
        <w:tc>
          <w:tcPr>
            <w:tcW w:w="2263" w:type="dxa"/>
            <w:shd w:val="clear" w:color="auto" w:fill="auto"/>
            <w:vAlign w:val="center"/>
          </w:tcPr>
          <w:p w14:paraId="696147B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Дефиниция </w:t>
            </w:r>
          </w:p>
        </w:tc>
        <w:tc>
          <w:tcPr>
            <w:tcW w:w="7377" w:type="dxa"/>
            <w:shd w:val="clear" w:color="auto" w:fill="auto"/>
            <w:vAlign w:val="center"/>
          </w:tcPr>
          <w:p w14:paraId="54095AE6" w14:textId="36A46FA1"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учениците, които участват в дейности по приоритет 3, както следва:</w:t>
            </w:r>
          </w:p>
          <w:p w14:paraId="05F1097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в ПОО: ученици в „риск от отпадане“, включени в допълнително обучение и/или гъвкави пътеки за повторно включване, ученици преминали допълнителни занимания и ученически практики в реална работна среда, ученици, включени в допълнителни учебни дейности на високо ниво на практическо обучение, ученици, включени в допълнителни занимания по чужд език и/или професионална подготовка, ученици, участващи в „пробно стажуване“ в партниращо предприятие при обучение в дуалната система на обучение в ПОО;</w:t>
            </w:r>
          </w:p>
          <w:p w14:paraId="0B04E0E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във висшето образование: броя на учениците от втори гимназиален етап, вкл. и такива от уязвими групи, които са включени в дейности за подготовка за явяване на ДЗИ или за явяване на кандидатстудентски изпити.</w:t>
            </w:r>
          </w:p>
        </w:tc>
      </w:tr>
      <w:tr w:rsidR="00D857FE" w:rsidRPr="00D83669" w14:paraId="37FB70EE" w14:textId="77777777" w:rsidTr="00D02528">
        <w:tc>
          <w:tcPr>
            <w:tcW w:w="2263" w:type="dxa"/>
            <w:shd w:val="clear" w:color="auto" w:fill="auto"/>
            <w:vAlign w:val="center"/>
          </w:tcPr>
          <w:p w14:paraId="51ED94F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7" w:type="dxa"/>
            <w:shd w:val="clear" w:color="auto" w:fill="auto"/>
            <w:vAlign w:val="center"/>
          </w:tcPr>
          <w:p w14:paraId="2279DC0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23FCD492" w14:textId="77777777" w:rsidTr="00D02528">
        <w:tc>
          <w:tcPr>
            <w:tcW w:w="2263" w:type="dxa"/>
            <w:shd w:val="clear" w:color="auto" w:fill="auto"/>
            <w:vAlign w:val="center"/>
          </w:tcPr>
          <w:p w14:paraId="4428399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56375676" w14:textId="42F28FC8" w:rsidR="00D857FE" w:rsidRPr="00D83669" w:rsidRDefault="00DA1526" w:rsidP="00CC7BCB">
            <w:pPr>
              <w:jc w:val="both"/>
              <w:rPr>
                <w:rFonts w:ascii="Times New Roman" w:hAnsi="Times New Roman"/>
                <w:sz w:val="24"/>
              </w:rPr>
            </w:pPr>
            <w:r>
              <w:rPr>
                <w:rFonts w:ascii="Times New Roman" w:hAnsi="Times New Roman"/>
                <w:sz w:val="24"/>
              </w:rPr>
              <w:t> </w:t>
            </w:r>
            <w:r w:rsidR="00F76AAC">
              <w:rPr>
                <w:rFonts w:ascii="Times New Roman" w:hAnsi="Times New Roman"/>
                <w:sz w:val="24"/>
              </w:rPr>
              <w:t>91 959</w:t>
            </w:r>
            <w:r w:rsidR="00D857FE" w:rsidRPr="00D83669">
              <w:rPr>
                <w:rFonts w:ascii="Times New Roman" w:hAnsi="Times New Roman"/>
                <w:sz w:val="24"/>
              </w:rPr>
              <w:t xml:space="preserve"> (от които ПОО – </w:t>
            </w:r>
            <w:r w:rsidR="00F76AAC" w:rsidRPr="00F76AAC">
              <w:rPr>
                <w:rFonts w:ascii="Times New Roman" w:hAnsi="Times New Roman"/>
                <w:sz w:val="24"/>
              </w:rPr>
              <w:t>86 493</w:t>
            </w:r>
            <w:r w:rsidR="00F76AAC">
              <w:rPr>
                <w:rFonts w:ascii="Times New Roman" w:hAnsi="Times New Roman"/>
                <w:sz w:val="24"/>
              </w:rPr>
              <w:t xml:space="preserve"> </w:t>
            </w:r>
            <w:r w:rsidR="00D857FE" w:rsidRPr="00D83669">
              <w:rPr>
                <w:rFonts w:ascii="Times New Roman" w:hAnsi="Times New Roman"/>
                <w:sz w:val="24"/>
              </w:rPr>
              <w:t>и ВО 5 466)</w:t>
            </w:r>
          </w:p>
        </w:tc>
      </w:tr>
      <w:tr w:rsidR="00D857FE" w:rsidRPr="00D83669" w14:paraId="26393044" w14:textId="77777777" w:rsidTr="00D02528">
        <w:tc>
          <w:tcPr>
            <w:tcW w:w="2263" w:type="dxa"/>
            <w:shd w:val="clear" w:color="auto" w:fill="auto"/>
            <w:vAlign w:val="center"/>
          </w:tcPr>
          <w:p w14:paraId="3573A78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30EDB7C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е определена на база Стандартна таблица за допустимия размер на почасовото възнаграждение на лицата, наети във връзка с изпълнението на проекти, съфинансирани от Европейския социален фонд по приоритетни оси 2, 3 и 5 на Оперативна програма „Наука и образование за интелигентен растеж“, прилагани към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тези разходи са в пряка зависимост от ръста на разходите за труд.</w:t>
            </w:r>
          </w:p>
          <w:p w14:paraId="2AAF7AA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за ПОО представлява обща стойност (сбор) от целевите стойности на участниците, които ще бъдат обхванати по операциите, планирани в рамките на професионалното образование и обучение и при подкрепа за достъпа до висше образование по Приоритет 3 на „Програма за образование“ и е изчислена на база опита по ОПНОИР за включените по операциите лица, към края на 2020. Целевата стойност представлява 75% от всички учащи в професионалните училища</w:t>
            </w:r>
            <w:r w:rsidRPr="00D83669">
              <w:rPr>
                <w:rStyle w:val="FootnoteReference"/>
                <w:rFonts w:ascii="Times New Roman" w:hAnsi="Times New Roman"/>
                <w:sz w:val="24"/>
              </w:rPr>
              <w:footnoteReference w:id="7"/>
            </w:r>
            <w:r w:rsidRPr="00D83669">
              <w:rPr>
                <w:rFonts w:ascii="Times New Roman" w:hAnsi="Times New Roman"/>
                <w:sz w:val="24"/>
              </w:rPr>
              <w:t>, които по данни на НСИ за учебната 2020/2021 г. са 138 656 (103 088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138 656 =</w:t>
            </w:r>
            <w:r w:rsidRPr="00D83669">
              <w:rPr>
                <w:rFonts w:ascii="Times New Roman" w:hAnsi="Times New Roman"/>
                <w:sz w:val="24"/>
                <w:lang w:val="en-US"/>
              </w:rPr>
              <w:t> </w:t>
            </w:r>
            <w:r w:rsidRPr="00D83669">
              <w:rPr>
                <w:rFonts w:ascii="Times New Roman" w:hAnsi="Times New Roman"/>
                <w:sz w:val="24"/>
              </w:rPr>
              <w:t>75% със закръгляване).</w:t>
            </w:r>
          </w:p>
          <w:p w14:paraId="2900FEBC" w14:textId="5B23712F"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за ВО представлява 2 % от учениците в гимназиален етап (по данни на НСИ за 2019/2020 г. 267 892 ученика), отчитайки че операцията ще се реализира чрез подбор на проектни предложения.</w:t>
            </w:r>
            <w:r w:rsidR="00E21323" w:rsidRPr="00E21323">
              <w:rPr>
                <w:rFonts w:ascii="Times New Roman" w:hAnsi="Times New Roman"/>
                <w:sz w:val="24"/>
              </w:rPr>
              <w:t xml:space="preserve"> В резултат на намалението на бюджета по Приоритет </w:t>
            </w:r>
            <w:r w:rsidR="00E21323">
              <w:rPr>
                <w:rFonts w:ascii="Times New Roman" w:hAnsi="Times New Roman"/>
                <w:sz w:val="24"/>
              </w:rPr>
              <w:t>3</w:t>
            </w:r>
            <w:r w:rsidR="00E21323" w:rsidRPr="00E21323">
              <w:rPr>
                <w:rFonts w:ascii="Times New Roman" w:hAnsi="Times New Roman"/>
                <w:sz w:val="24"/>
              </w:rPr>
              <w:t xml:space="preserve"> </w:t>
            </w:r>
            <w:r w:rsidR="00E21323" w:rsidRPr="00E21323">
              <w:rPr>
                <w:rFonts w:ascii="Times New Roman" w:hAnsi="Times New Roman"/>
                <w:sz w:val="24"/>
              </w:rPr>
              <w:lastRenderedPageBreak/>
              <w:t>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72BB84ED" w14:textId="77777777" w:rsidTr="00D02528">
        <w:tc>
          <w:tcPr>
            <w:tcW w:w="2263" w:type="dxa"/>
            <w:shd w:val="clear" w:color="auto" w:fill="auto"/>
            <w:vAlign w:val="center"/>
          </w:tcPr>
          <w:p w14:paraId="7AFD5C7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7377" w:type="dxa"/>
            <w:shd w:val="clear" w:color="auto" w:fill="auto"/>
            <w:vAlign w:val="center"/>
          </w:tcPr>
          <w:p w14:paraId="64D24C07" w14:textId="41A85974" w:rsidR="00D857FE" w:rsidRPr="00D83669" w:rsidRDefault="006E0BDE" w:rsidP="00CC7BCB">
            <w:pPr>
              <w:jc w:val="both"/>
              <w:rPr>
                <w:rFonts w:ascii="Times New Roman" w:hAnsi="Times New Roman"/>
                <w:sz w:val="24"/>
              </w:rPr>
            </w:pPr>
            <w:r w:rsidRPr="00D83669">
              <w:rPr>
                <w:rFonts w:ascii="Times New Roman" w:hAnsi="Times New Roman"/>
                <w:sz w:val="24"/>
              </w:rPr>
              <w:t>10 638</w:t>
            </w:r>
            <w:r w:rsidR="00D857FE" w:rsidRPr="00D83669">
              <w:rPr>
                <w:rFonts w:ascii="Times New Roman" w:hAnsi="Times New Roman"/>
                <w:sz w:val="24"/>
              </w:rPr>
              <w:t xml:space="preserve"> (От които ПОО –</w:t>
            </w:r>
            <w:r w:rsidR="00F50882" w:rsidRPr="00D83669">
              <w:rPr>
                <w:rFonts w:ascii="Times New Roman" w:hAnsi="Times New Roman"/>
                <w:sz w:val="24"/>
              </w:rPr>
              <w:t xml:space="preserve">9 727 </w:t>
            </w:r>
            <w:r w:rsidR="00D857FE" w:rsidRPr="00D83669">
              <w:rPr>
                <w:rFonts w:ascii="Times New Roman" w:hAnsi="Times New Roman"/>
                <w:sz w:val="24"/>
              </w:rPr>
              <w:t xml:space="preserve">и ВО – </w:t>
            </w:r>
            <w:r w:rsidRPr="00D83669">
              <w:rPr>
                <w:rFonts w:ascii="Times New Roman" w:hAnsi="Times New Roman"/>
                <w:sz w:val="24"/>
              </w:rPr>
              <w:t>911</w:t>
            </w:r>
            <w:r w:rsidR="00D857FE" w:rsidRPr="00D83669">
              <w:rPr>
                <w:rFonts w:ascii="Times New Roman" w:hAnsi="Times New Roman"/>
                <w:sz w:val="24"/>
              </w:rPr>
              <w:t>)</w:t>
            </w:r>
          </w:p>
        </w:tc>
      </w:tr>
      <w:tr w:rsidR="00D857FE" w:rsidRPr="00D83669" w14:paraId="4B7BC940" w14:textId="77777777" w:rsidTr="00D02528">
        <w:tc>
          <w:tcPr>
            <w:tcW w:w="2263" w:type="dxa"/>
            <w:shd w:val="clear" w:color="auto" w:fill="auto"/>
            <w:vAlign w:val="center"/>
          </w:tcPr>
          <w:p w14:paraId="1EE776E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7" w:type="dxa"/>
            <w:shd w:val="clear" w:color="auto" w:fill="auto"/>
            <w:vAlign w:val="center"/>
          </w:tcPr>
          <w:p w14:paraId="109BFE69" w14:textId="5FC68C24" w:rsidR="00D857FE" w:rsidRPr="00D83669" w:rsidRDefault="00D857FE" w:rsidP="00CC7BCB">
            <w:pPr>
              <w:jc w:val="both"/>
              <w:rPr>
                <w:rFonts w:ascii="Times New Roman" w:hAnsi="Times New Roman"/>
                <w:sz w:val="24"/>
              </w:rPr>
            </w:pPr>
            <w:r w:rsidRPr="00D83669">
              <w:rPr>
                <w:rFonts w:ascii="Times New Roman" w:hAnsi="Times New Roman"/>
                <w:sz w:val="24"/>
              </w:rPr>
              <w:t xml:space="preserve">Междинната цел представлява обща стойност от предвидените междинни цели за операциите в рамките на системата на ПОО и за ВО. </w:t>
            </w:r>
            <w:r w:rsidR="00F50882" w:rsidRPr="00D83669">
              <w:rPr>
                <w:rFonts w:ascii="Times New Roman" w:hAnsi="Times New Roman"/>
                <w:sz w:val="24"/>
              </w:rPr>
              <w:t>Етапната цел за ПОО за обхванатите ученици в паралелки по професионална подготовка по първите две групи дейности на Приоритет 3, с продължителност на операцията  от 5 години се определя на 15% (75% финансов ресурс / 5 години продължителност) с реално изпълнение на дейностите и отчитане стойности на показателя за краен продукт през 2024 г. Операцията за подкрепа на ЦВП по група дейности 3 се предвижда да стартира в края на 2024, с реално отчитане и верифициране стойностите на индикатора за обхванатите ученици след 2025 г., съответно не се предвиждат етапни цели. Операцията/ите за подкрепа на дуалната система на обучение по група дейности 4 на Приоритет 3 ще се реализира/т в продължение на сходен проект по ОПНОИР с прилагане на подхода Интегрирани териториални инвестиции (ИТИ). В тази връзка, се предвижда операцията/ите да стартират със 100% от определения финансов ресурс за 7 години продължителност, но предвид стартиране физическото изпълнение на дейностите през 2024 г., КБ се предви</w:t>
            </w:r>
            <w:r w:rsidR="00F06240">
              <w:rPr>
                <w:rFonts w:ascii="Times New Roman" w:hAnsi="Times New Roman"/>
                <w:sz w:val="24"/>
              </w:rPr>
              <w:t>ж</w:t>
            </w:r>
            <w:r w:rsidR="00F50882" w:rsidRPr="00D83669">
              <w:rPr>
                <w:rFonts w:ascii="Times New Roman" w:hAnsi="Times New Roman"/>
                <w:sz w:val="24"/>
              </w:rPr>
              <w:t>да да отчете към УО стойности на индикаторите за обхванатите ученици в края на годината. Етапната цел се определя на 5% (100% финансов ресурс / 7 години продължителност / 1/3 на участващите представители на целевата група през 2024 г. с реално отчитане и верифициране стойностите на показателя за краен продукт.</w:t>
            </w:r>
            <w:r w:rsidR="00223936" w:rsidRPr="00D83669">
              <w:rPr>
                <w:rFonts w:ascii="Times New Roman" w:hAnsi="Times New Roman"/>
                <w:sz w:val="24"/>
              </w:rPr>
              <w:t xml:space="preserve"> Етапната цел за ВО представлява 17% от броя на учениците, които се планира да бъдат обхванати в дейности за достъп до висше образование в рамките на операция "Достъп на уязвими групи, групи в неравностойно положение и непедагогически персонал до ВО" (5 466 ученици). Определена е, като е съобразена с план-графика за стартиране на операцията на база 100% финансов ресурс за 3-годишна продължителност на операцията, при планирано стартиране на реалното изпълнение на дейностите през втората половина на 2024 г.</w:t>
            </w:r>
            <w:r w:rsidR="006E0BDE" w:rsidRPr="00D83669">
              <w:rPr>
                <w:rFonts w:ascii="Times New Roman" w:hAnsi="Times New Roman"/>
                <w:sz w:val="24"/>
              </w:rPr>
              <w:t xml:space="preserve"> </w:t>
            </w:r>
            <w:r w:rsidR="00223936" w:rsidRPr="00D83669">
              <w:rPr>
                <w:rFonts w:ascii="Times New Roman" w:hAnsi="Times New Roman"/>
                <w:sz w:val="24"/>
              </w:rPr>
              <w:t>и отчитане стойности на индикатора през третото тримесечие на 2024 г., т.е. до края на 2024 г. реалното изпълнение е половин година (911 = 5 466*100%/3*1/2).</w:t>
            </w:r>
          </w:p>
        </w:tc>
      </w:tr>
      <w:tr w:rsidR="00D857FE" w:rsidRPr="00D83669" w14:paraId="7BA314D4" w14:textId="77777777" w:rsidTr="00D02528">
        <w:tc>
          <w:tcPr>
            <w:tcW w:w="2263" w:type="dxa"/>
            <w:shd w:val="clear" w:color="auto" w:fill="auto"/>
            <w:vAlign w:val="center"/>
          </w:tcPr>
          <w:p w14:paraId="66E4848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377" w:type="dxa"/>
            <w:shd w:val="clear" w:color="auto" w:fill="auto"/>
            <w:vAlign w:val="center"/>
          </w:tcPr>
          <w:p w14:paraId="67BDE91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15537D1D" w14:textId="77777777" w:rsidTr="00D02528">
        <w:tc>
          <w:tcPr>
            <w:tcW w:w="2263" w:type="dxa"/>
            <w:shd w:val="clear" w:color="auto" w:fill="auto"/>
            <w:vAlign w:val="center"/>
          </w:tcPr>
          <w:p w14:paraId="3A62F92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01FE56C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и друга демографска информация за участниците.</w:t>
            </w:r>
          </w:p>
        </w:tc>
      </w:tr>
      <w:tr w:rsidR="00D857FE" w:rsidRPr="00D83669" w14:paraId="12DCAB1E" w14:textId="77777777" w:rsidTr="00D02528">
        <w:tc>
          <w:tcPr>
            <w:tcW w:w="2263" w:type="dxa"/>
            <w:shd w:val="clear" w:color="auto" w:fill="auto"/>
            <w:vAlign w:val="center"/>
          </w:tcPr>
          <w:p w14:paraId="3EF3883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1FBCBBA9" w14:textId="21E49D40"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са необходими с оглед постигане на заложени цели в политиките за образование, в редица стратегически документи за ученици включени обучение по професионална подготовка в гимназиален етап на средното образование групи. Показателят е </w:t>
            </w:r>
            <w:r w:rsidRPr="00D83669">
              <w:rPr>
                <w:rFonts w:ascii="Times New Roman" w:hAnsi="Times New Roman"/>
                <w:sz w:val="24"/>
              </w:rPr>
              <w:lastRenderedPageBreak/>
              <w:t>ориентиран към цели, заложени в стратегически документи например като Стратегическа рамка за развитие на образованието, обучението и ученето на Република България 2021 – 2030 като цел в съответствие с цел 7.2. Формиране и развитие на умения за професиите на настоящето и бъдещето и цел 7.3. Развитие на професионалното образование и обучение, базирано на прехода към цифрова и зелена икономика, Стратегия за развитие на висшето образование в България за периода 2021 – 2030, Национална програма за развитие на България 2030 и др.</w:t>
            </w:r>
          </w:p>
          <w:p w14:paraId="2677FF8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които ще бъдат събрани за ПОО ще проследят броя на учениците които участват в мерки по предотвратяване ранното напускане на училище, чрез прилагане в гъвкави пътеки за повторно включване, допълнителни занимания и ученически практики в реална работна среда, участия в стажове, летни академии и др. в рамките на ЦВП, пробно стажуване и кариерно ориентиране при дуалната система на обучение и др. </w:t>
            </w:r>
          </w:p>
          <w:p w14:paraId="64930D0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които ще бъдат събрани за ВО, ще помогнат за проследяване на ефекта (чрез периодични оценки на ефекта) от предоставената подкрепа за подготовка за явяване на ДЗИ/ кандидатстудентски изпити и постигнатите резултати от участниците на изпитите. </w:t>
            </w:r>
          </w:p>
          <w:p w14:paraId="786697D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измерва напредъка в изпълнението и ще се използва при определяне на политики за модернизиране на училищното професионалното образование и обучение и за достъпа до висше образование.</w:t>
            </w:r>
          </w:p>
        </w:tc>
      </w:tr>
      <w:tr w:rsidR="00D857FE" w:rsidRPr="00D83669" w14:paraId="03599CFC" w14:textId="77777777" w:rsidTr="00D02528">
        <w:tc>
          <w:tcPr>
            <w:tcW w:w="2263" w:type="dxa"/>
            <w:shd w:val="clear" w:color="auto" w:fill="auto"/>
            <w:vAlign w:val="center"/>
          </w:tcPr>
          <w:p w14:paraId="369D496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7" w:type="dxa"/>
            <w:shd w:val="clear" w:color="auto" w:fill="auto"/>
            <w:vAlign w:val="center"/>
          </w:tcPr>
          <w:p w14:paraId="4B16EF4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49E578D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пол и възраст на участника; друга демографска информация; училище, в което се обучава; предмет на обучението; организация, която е провела обучението за подготовка за явяване на ДЗИ/кандидатстудентски изпит.</w:t>
            </w:r>
          </w:p>
        </w:tc>
      </w:tr>
      <w:tr w:rsidR="00D857FE" w:rsidRPr="00D83669" w14:paraId="23966A40" w14:textId="77777777" w:rsidTr="00D02528">
        <w:tc>
          <w:tcPr>
            <w:tcW w:w="2263" w:type="dxa"/>
            <w:shd w:val="clear" w:color="auto" w:fill="auto"/>
            <w:vAlign w:val="center"/>
          </w:tcPr>
          <w:p w14:paraId="1FE830F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29AB16C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0B78F08" w14:textId="77777777" w:rsidTr="00D02528">
        <w:tc>
          <w:tcPr>
            <w:tcW w:w="2263" w:type="dxa"/>
            <w:shd w:val="clear" w:color="auto" w:fill="auto"/>
            <w:vAlign w:val="center"/>
          </w:tcPr>
          <w:p w14:paraId="5C76E06E" w14:textId="5A7161F6"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578CCB3A" w14:textId="77777777" w:rsidR="00D857FE" w:rsidRPr="00D83669" w:rsidRDefault="00D857FE" w:rsidP="00D857FE">
            <w:pPr>
              <w:pStyle w:val="ListParagraph"/>
              <w:numPr>
                <w:ilvl w:val="0"/>
                <w:numId w:val="34"/>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4F5D6628" w14:textId="4AC7FFAB" w:rsidR="00D857FE" w:rsidRPr="00D83669" w:rsidRDefault="00D857FE" w:rsidP="00D857FE">
            <w:pPr>
              <w:pStyle w:val="ListParagraph"/>
              <w:numPr>
                <w:ilvl w:val="0"/>
                <w:numId w:val="34"/>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3.1 Ученици и студенти, започнали да търсят работа;</w:t>
            </w:r>
          </w:p>
          <w:p w14:paraId="4D24F08F" w14:textId="77777777" w:rsidR="00D857FE" w:rsidRPr="00D83669" w:rsidRDefault="00D857FE" w:rsidP="00D857FE">
            <w:pPr>
              <w:pStyle w:val="ListParagraph"/>
              <w:numPr>
                <w:ilvl w:val="0"/>
                <w:numId w:val="34"/>
              </w:numPr>
              <w:spacing w:after="0" w:line="240" w:lineRule="auto"/>
              <w:jc w:val="both"/>
              <w:rPr>
                <w:rFonts w:ascii="Times New Roman" w:hAnsi="Times New Roman"/>
                <w:sz w:val="24"/>
              </w:rPr>
            </w:pPr>
            <w:r w:rsidRPr="00D83669">
              <w:rPr>
                <w:rFonts w:ascii="Times New Roman" w:hAnsi="Times New Roman"/>
                <w:sz w:val="24"/>
              </w:rPr>
              <w:t>SRI 3.3. Участници, които остават в образование;</w:t>
            </w:r>
          </w:p>
          <w:p w14:paraId="1D2D8A99" w14:textId="77777777" w:rsidR="00D857FE" w:rsidRPr="00D83669" w:rsidRDefault="00D857FE" w:rsidP="00D857FE">
            <w:pPr>
              <w:pStyle w:val="ListParagraph"/>
              <w:numPr>
                <w:ilvl w:val="0"/>
                <w:numId w:val="34"/>
              </w:numPr>
              <w:spacing w:after="0" w:line="240" w:lineRule="auto"/>
              <w:jc w:val="both"/>
              <w:rPr>
                <w:rFonts w:ascii="Times New Roman" w:hAnsi="Times New Roman"/>
                <w:sz w:val="24"/>
              </w:rPr>
            </w:pPr>
            <w:r w:rsidRPr="00D83669">
              <w:rPr>
                <w:rFonts w:ascii="Times New Roman" w:hAnsi="Times New Roman"/>
                <w:sz w:val="24"/>
              </w:rPr>
              <w:t>EECR02 Участници, които при напускане на операцията са ангажирани с образование или обучение;</w:t>
            </w:r>
          </w:p>
          <w:p w14:paraId="772AD197" w14:textId="77777777" w:rsidR="00D857FE" w:rsidRPr="00D83669" w:rsidRDefault="00D857FE" w:rsidP="00D857FE">
            <w:pPr>
              <w:pStyle w:val="ListParagraph"/>
              <w:numPr>
                <w:ilvl w:val="0"/>
                <w:numId w:val="34"/>
              </w:numPr>
              <w:spacing w:after="0" w:line="240" w:lineRule="auto"/>
              <w:jc w:val="both"/>
              <w:rPr>
                <w:rFonts w:ascii="Times New Roman" w:hAnsi="Times New Roman"/>
                <w:sz w:val="24"/>
              </w:rPr>
            </w:pPr>
            <w:r w:rsidRPr="00D83669">
              <w:rPr>
                <w:rFonts w:ascii="Times New Roman" w:hAnsi="Times New Roman"/>
                <w:sz w:val="24"/>
              </w:rPr>
              <w:t>EECR04 Участници, които при напускане на операцията имат работа, включително като самостоятелно заети лица.</w:t>
            </w:r>
          </w:p>
        </w:tc>
      </w:tr>
      <w:tr w:rsidR="00D857FE" w:rsidRPr="00D83669" w14:paraId="75FBCC87" w14:textId="77777777" w:rsidTr="00D02528">
        <w:tc>
          <w:tcPr>
            <w:tcW w:w="2263" w:type="dxa"/>
            <w:tcBorders>
              <w:top w:val="single" w:sz="4" w:space="0" w:color="auto"/>
              <w:left w:val="single" w:sz="4" w:space="0" w:color="auto"/>
              <w:bottom w:val="single" w:sz="4" w:space="0" w:color="auto"/>
              <w:right w:val="single" w:sz="4" w:space="0" w:color="auto"/>
            </w:tcBorders>
            <w:shd w:val="clear" w:color="auto" w:fill="auto"/>
            <w:vAlign w:val="center"/>
          </w:tcPr>
          <w:p w14:paraId="5CF7057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7" w:type="dxa"/>
            <w:tcBorders>
              <w:top w:val="single" w:sz="4" w:space="0" w:color="auto"/>
              <w:left w:val="single" w:sz="4" w:space="0" w:color="auto"/>
              <w:bottom w:val="single" w:sz="4" w:space="0" w:color="auto"/>
              <w:right w:val="single" w:sz="4" w:space="0" w:color="auto"/>
            </w:tcBorders>
            <w:shd w:val="clear" w:color="auto" w:fill="auto"/>
            <w:vAlign w:val="center"/>
          </w:tcPr>
          <w:p w14:paraId="0B988A3C" w14:textId="75A83323"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на показателя обхваща броя на учениците в гимназиално образование, вкл. и такива от уязвими групи, които са получили допълнителна подкрепа за професионалната им подготовка и/или подкрепа за продължаване на образованието във висше училище по СЦ по чл. 4, пар. 1, буква д) на Приоритет 3 на ПО 2021 – </w:t>
            </w:r>
            <w:r w:rsidRPr="00D83669">
              <w:rPr>
                <w:rFonts w:ascii="Times New Roman" w:hAnsi="Times New Roman"/>
                <w:sz w:val="24"/>
              </w:rPr>
              <w:lastRenderedPageBreak/>
              <w:t>2027 и е по-малка от броя на всички участници в дейности по тази специфична цел на Приоритет 3 на Програмата.</w:t>
            </w:r>
          </w:p>
        </w:tc>
      </w:tr>
    </w:tbl>
    <w:p w14:paraId="57E241BD" w14:textId="77777777" w:rsidR="00D857FE" w:rsidRPr="00D83669" w:rsidRDefault="00D857FE" w:rsidP="00D857FE"/>
    <w:p w14:paraId="1E00E2AD" w14:textId="77777777" w:rsidR="00D857FE" w:rsidRPr="00D83669" w:rsidRDefault="00D857FE" w:rsidP="00D857FE">
      <w:r w:rsidRPr="00D83669">
        <w:br w:type="page"/>
      </w:r>
    </w:p>
    <w:p w14:paraId="2304D9B8" w14:textId="2AB30959" w:rsidR="00D857FE" w:rsidRPr="00D83669" w:rsidRDefault="00D857FE" w:rsidP="002B495C">
      <w:pPr>
        <w:pStyle w:val="Heading3"/>
        <w:rPr>
          <w:b/>
          <w:bCs/>
          <w:i/>
          <w:iCs/>
          <w:sz w:val="22"/>
          <w:szCs w:val="22"/>
        </w:rPr>
      </w:pPr>
      <w:bookmarkStart w:id="184" w:name="_Toc100153018"/>
      <w:bookmarkStart w:id="185" w:name="_Toc215213972"/>
      <w:r w:rsidRPr="00D83669">
        <w:rPr>
          <w:b/>
          <w:bCs/>
          <w:i/>
          <w:iCs/>
          <w:sz w:val="22"/>
          <w:szCs w:val="22"/>
        </w:rPr>
        <w:lastRenderedPageBreak/>
        <w:t>EEC010 Участници със средно образование (ISCED 3) или образование след средното образование (ISCED 4)</w:t>
      </w:r>
      <w:bookmarkEnd w:id="184"/>
      <w:bookmarkEnd w:id="185"/>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1325FC2F" w14:textId="77777777" w:rsidTr="00CE797C">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C213DA4" w14:textId="50BEB4C2"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2466F3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410894F6" w14:textId="77777777" w:rsidTr="00CE797C">
        <w:tc>
          <w:tcPr>
            <w:tcW w:w="2269" w:type="dxa"/>
            <w:shd w:val="clear" w:color="auto" w:fill="auto"/>
            <w:vAlign w:val="center"/>
          </w:tcPr>
          <w:p w14:paraId="33485125" w14:textId="3F2957CF"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785DC98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EEC010 Участници със средно образование (ISCED 3) или образование след средното образование (ISCED 4)</w:t>
            </w:r>
          </w:p>
        </w:tc>
      </w:tr>
      <w:tr w:rsidR="00D857FE" w:rsidRPr="00D83669" w14:paraId="384BEF33" w14:textId="77777777" w:rsidTr="00CE797C">
        <w:tc>
          <w:tcPr>
            <w:tcW w:w="2269" w:type="dxa"/>
            <w:shd w:val="clear" w:color="auto" w:fill="auto"/>
            <w:vAlign w:val="center"/>
          </w:tcPr>
          <w:p w14:paraId="01476A4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2BC4CF28" w14:textId="301A782B"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72F9EE7E" w14:textId="77777777" w:rsidTr="00CE797C">
        <w:tc>
          <w:tcPr>
            <w:tcW w:w="2269" w:type="dxa"/>
            <w:shd w:val="clear" w:color="auto" w:fill="auto"/>
            <w:vAlign w:val="center"/>
          </w:tcPr>
          <w:p w14:paraId="5424495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0F1D52B0" w14:textId="77777777" w:rsidR="00D857FE" w:rsidRPr="00D83669" w:rsidRDefault="00D857FE" w:rsidP="00CC7BCB">
            <w:pPr>
              <w:jc w:val="both"/>
              <w:rPr>
                <w:rFonts w:ascii="Times New Roman" w:hAnsi="Times New Roman"/>
                <w:sz w:val="24"/>
              </w:rPr>
            </w:pPr>
            <w:r w:rsidRPr="00D83669">
              <w:rPr>
                <w:rFonts w:ascii="Times New Roman" w:hAnsi="Times New Roman"/>
                <w:b/>
                <w:sz w:val="24"/>
                <w:lang w:bidi="bg-BG"/>
              </w:rPr>
              <w:t xml:space="preserve">СЦ по чл. 4, пар. 1, буква д) – </w:t>
            </w:r>
            <w:r w:rsidRPr="00D83669">
              <w:rPr>
                <w:rFonts w:ascii="Times New Roman" w:hAnsi="Times New Roman"/>
                <w:sz w:val="24"/>
                <w:lang w:bidi="bg-BG"/>
              </w:rPr>
              <w:t>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2546691B" w14:textId="77777777" w:rsidTr="00CE797C">
        <w:tc>
          <w:tcPr>
            <w:tcW w:w="2269" w:type="dxa"/>
            <w:shd w:val="clear" w:color="auto" w:fill="auto"/>
            <w:vAlign w:val="center"/>
          </w:tcPr>
          <w:p w14:paraId="793F5FB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0F46F653" w14:textId="77777777" w:rsidR="00D857FE" w:rsidRPr="00D83669" w:rsidRDefault="00D857FE" w:rsidP="00D857FE">
            <w:pPr>
              <w:pStyle w:val="ListParagraph"/>
              <w:numPr>
                <w:ilvl w:val="0"/>
                <w:numId w:val="35"/>
              </w:numPr>
              <w:spacing w:after="0" w:line="240" w:lineRule="auto"/>
              <w:jc w:val="both"/>
              <w:rPr>
                <w:rFonts w:ascii="Times New Roman" w:hAnsi="Times New Roman"/>
                <w:sz w:val="24"/>
              </w:rPr>
            </w:pPr>
            <w:r w:rsidRPr="00D83669">
              <w:rPr>
                <w:rFonts w:ascii="Times New Roman" w:hAnsi="Times New Roman"/>
                <w:sz w:val="24"/>
              </w:rPr>
              <w:t>Професионално ориентиране на студентите чрез практики и развиване на предприемачески умения;</w:t>
            </w:r>
          </w:p>
          <w:p w14:paraId="30648CB8" w14:textId="77777777" w:rsidR="00D857FE" w:rsidRPr="00D83669" w:rsidRDefault="00D857FE" w:rsidP="00D857FE">
            <w:pPr>
              <w:pStyle w:val="ListParagraph"/>
              <w:numPr>
                <w:ilvl w:val="0"/>
                <w:numId w:val="35"/>
              </w:numPr>
              <w:spacing w:after="0" w:line="240" w:lineRule="auto"/>
              <w:jc w:val="both"/>
              <w:rPr>
                <w:rFonts w:ascii="Times New Roman" w:hAnsi="Times New Roman"/>
                <w:sz w:val="24"/>
              </w:rPr>
            </w:pPr>
            <w:r w:rsidRPr="00D83669">
              <w:rPr>
                <w:rFonts w:ascii="Times New Roman" w:eastAsia="Calibri" w:hAnsi="Times New Roman"/>
                <w:sz w:val="24"/>
              </w:rPr>
              <w:t>Утвърждаване</w:t>
            </w:r>
            <w:r w:rsidRPr="00D83669">
              <w:rPr>
                <w:rFonts w:ascii="Times New Roman" w:eastAsia="Calibri" w:hAnsi="Times New Roman"/>
                <w:color w:val="000000"/>
                <w:sz w:val="24"/>
              </w:rPr>
              <w:t xml:space="preserve"> на компетентностния подход </w:t>
            </w:r>
            <w:r w:rsidRPr="00D83669">
              <w:rPr>
                <w:rFonts w:ascii="Times New Roman" w:eastAsia="Calibri" w:hAnsi="Times New Roman"/>
                <w:sz w:val="24"/>
              </w:rPr>
              <w:t xml:space="preserve">по важни за икономиката на региона и пазара на труда </w:t>
            </w:r>
            <w:r w:rsidRPr="00D83669">
              <w:rPr>
                <w:rFonts w:ascii="Times New Roman" w:eastAsia="Calibri" w:hAnsi="Times New Roman"/>
                <w:color w:val="000000"/>
                <w:sz w:val="24"/>
              </w:rPr>
              <w:t>професионални направления, в партньорство с бизнеса, разширяване на дигиталните компетентности и дигиталното образователно съдържание във ВО</w:t>
            </w:r>
            <w:r w:rsidRPr="00D83669">
              <w:rPr>
                <w:rFonts w:ascii="Times New Roman" w:hAnsi="Times New Roman"/>
                <w:sz w:val="24"/>
              </w:rPr>
              <w:t>;</w:t>
            </w:r>
          </w:p>
          <w:p w14:paraId="1C773C06" w14:textId="77777777" w:rsidR="00D857FE" w:rsidRPr="00D83669" w:rsidRDefault="00D857FE" w:rsidP="00D857FE">
            <w:pPr>
              <w:pStyle w:val="ListParagraph"/>
              <w:numPr>
                <w:ilvl w:val="0"/>
                <w:numId w:val="35"/>
              </w:numPr>
              <w:spacing w:after="0" w:line="240" w:lineRule="auto"/>
              <w:jc w:val="both"/>
              <w:rPr>
                <w:rFonts w:ascii="Times New Roman" w:hAnsi="Times New Roman"/>
                <w:sz w:val="24"/>
              </w:rPr>
            </w:pPr>
            <w:r w:rsidRPr="00D83669">
              <w:rPr>
                <w:rFonts w:ascii="Times New Roman" w:hAnsi="Times New Roman"/>
                <w:sz w:val="24"/>
              </w:rPr>
              <w:t>Достъп на уязвими групи, групи в неравностойно положение и непедагогически персонал до ВО.</w:t>
            </w:r>
          </w:p>
        </w:tc>
      </w:tr>
      <w:tr w:rsidR="00D857FE" w:rsidRPr="00D83669" w14:paraId="5126E135" w14:textId="77777777" w:rsidTr="00CE797C">
        <w:tc>
          <w:tcPr>
            <w:tcW w:w="2269" w:type="dxa"/>
            <w:shd w:val="clear" w:color="auto" w:fill="auto"/>
            <w:vAlign w:val="center"/>
          </w:tcPr>
          <w:p w14:paraId="193AE9C2"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1" w:type="dxa"/>
            <w:shd w:val="clear" w:color="auto" w:fill="auto"/>
            <w:vAlign w:val="center"/>
          </w:tcPr>
          <w:p w14:paraId="04266CC1" w14:textId="0280C68B"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студентите, които са преминали обучение в реална работна среда, броя на студентите, които са получили подкрепа за развитие на предприемачески умения и компетентност, и на дигитални умения; броя на студентите, преминали мобилност за обучение във връзка с новите програми; броя на студентите, които са записани за обучение по модернизирани учебни програми, разработени в рамките на програмата, и броя на непедагогическия персонал, вкл. образователни медиатори, които ще получат подкрепа за продължаване на образованието във висше училище.</w:t>
            </w:r>
          </w:p>
        </w:tc>
      </w:tr>
      <w:tr w:rsidR="00D857FE" w:rsidRPr="00D83669" w14:paraId="504DFCC2" w14:textId="77777777" w:rsidTr="00CE797C">
        <w:tc>
          <w:tcPr>
            <w:tcW w:w="2269" w:type="dxa"/>
            <w:shd w:val="clear" w:color="auto" w:fill="auto"/>
            <w:vAlign w:val="center"/>
          </w:tcPr>
          <w:p w14:paraId="5B9A97D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54BF773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23907594" w14:textId="77777777" w:rsidTr="00CE797C">
        <w:tc>
          <w:tcPr>
            <w:tcW w:w="2269" w:type="dxa"/>
            <w:shd w:val="clear" w:color="auto" w:fill="auto"/>
            <w:vAlign w:val="center"/>
          </w:tcPr>
          <w:p w14:paraId="5AE66EA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552FBDC8" w14:textId="6E82CD6F" w:rsidR="00D857FE" w:rsidRPr="00D83669" w:rsidRDefault="00F76AAC" w:rsidP="00CC7BCB">
            <w:pPr>
              <w:jc w:val="both"/>
              <w:rPr>
                <w:rFonts w:ascii="Times New Roman" w:hAnsi="Times New Roman"/>
                <w:sz w:val="24"/>
              </w:rPr>
            </w:pPr>
            <w:r w:rsidRPr="00F76AAC">
              <w:rPr>
                <w:rFonts w:ascii="Times New Roman" w:hAnsi="Times New Roman"/>
                <w:sz w:val="24"/>
              </w:rPr>
              <w:t>79 332</w:t>
            </w:r>
          </w:p>
        </w:tc>
      </w:tr>
      <w:tr w:rsidR="00D857FE" w:rsidRPr="00D83669" w14:paraId="219B1D37" w14:textId="77777777" w:rsidTr="00CE797C">
        <w:tc>
          <w:tcPr>
            <w:tcW w:w="2269" w:type="dxa"/>
            <w:shd w:val="clear" w:color="auto" w:fill="auto"/>
            <w:vAlign w:val="center"/>
          </w:tcPr>
          <w:p w14:paraId="77FB730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0478993B" w14:textId="257C7883"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е определена на база единичните разходи за практическо обучение на студенти, прилагани през периода 2018 – 2020 г., на разходите за разработване и въвеждане на нови учебни програми в одобрените проектни предложения по процедура „Модернизация на висшите училища“ на ОПНОИР, и на база Стандартна таблица за допустимия размер на почасовото възнаграждение на лицата, наети във връзка с изпълнението на проекти, съфинансирани от Европейския социален фонд по приоритетни оси 2, 3 и 5 на Оперативна програма „Наука и </w:t>
            </w:r>
            <w:r w:rsidRPr="00D83669">
              <w:rPr>
                <w:rFonts w:ascii="Times New Roman" w:hAnsi="Times New Roman"/>
                <w:sz w:val="24"/>
              </w:rPr>
              <w:lastRenderedPageBreak/>
              <w:t>образование за интелигентен растеж“, прилагани към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разходите за практическо обучение са свързани с разходи за възнаграждения и са в пряка зависимост от ръста на разходите за труд, както и на база единичните разходи за индивидуална подкрепа за мобилност за обучение, прилагани по програма Еразъм +. Целевата стойност представлява средно 39% от общия брой студенти във висши училища, които по данни на НСИ през 2020/2021 г. са общо 219 791, и от броя на образователните медиатори по проект „Подкрепа за успех“ на ОПНОИР (782). Целевата стойност отразява кумулативния брой на студентите, които ще преминат обучение в реална работна среда (40 099) и студентите, които ще получат подкрепа за развитие на предприемачески умения и компетентност, и на дигитални умения (22 884) в рамките на групи дейности „Професионално ориентиране на студентите чрез практики и развиване на предприемачески умения“, студентите, които ще преминат мобилност за обучение във връзка с новите програми (3 683), студентите, които ще се запишат за обучение по модернизирани учебни програми, разработени в рамките на група дейности „Утвърждаване на компетентностния подход по важни за икономиката на региона и пазара на труда професионални направления, в партньорство с бизнеса, разширяване на дигиталните компетентности и дигиталното образователно съдържание във ВО“ (17 816), непедагогическия персонал, вкл. образователни медиатори, които ще получат подкрепа за продължаване на образованието във висше училище (965, което представлява 15% от общия броя на представителите на целевата група, подкрепена с дейности за достъп до висше образование, на база експертна оценка и с оглед фокуса на подкрепата към ученици от уязвими групи) в рамките на група дейности „Достъп на уязвими групи, групи в неравностойно положение и непедагогически персонал до висше образование“. Изчислената целева стойност ще гарантира широк обхват на целевата група.</w:t>
            </w:r>
            <w:r w:rsidR="0066005B">
              <w:rPr>
                <w:rFonts w:ascii="Times New Roman" w:hAnsi="Times New Roman"/>
                <w:sz w:val="24"/>
              </w:rPr>
              <w:t xml:space="preserve"> </w:t>
            </w:r>
            <w:r w:rsidR="0066005B" w:rsidRPr="00E21323">
              <w:rPr>
                <w:rFonts w:ascii="Times New Roman" w:hAnsi="Times New Roman"/>
                <w:sz w:val="24"/>
              </w:rPr>
              <w:t xml:space="preserve">В резултат на намалението на бюджета по Приоритет </w:t>
            </w:r>
            <w:r w:rsidR="0066005B">
              <w:rPr>
                <w:rFonts w:ascii="Times New Roman" w:hAnsi="Times New Roman"/>
                <w:sz w:val="24"/>
              </w:rPr>
              <w:t>3</w:t>
            </w:r>
            <w:r w:rsidR="0066005B" w:rsidRPr="00E21323">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71729BD9" w14:textId="77777777" w:rsidTr="00CE797C">
        <w:tc>
          <w:tcPr>
            <w:tcW w:w="2269" w:type="dxa"/>
            <w:shd w:val="clear" w:color="auto" w:fill="auto"/>
            <w:vAlign w:val="center"/>
          </w:tcPr>
          <w:p w14:paraId="56BC83F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7371" w:type="dxa"/>
            <w:shd w:val="clear" w:color="auto" w:fill="auto"/>
            <w:vAlign w:val="center"/>
          </w:tcPr>
          <w:p w14:paraId="191FBBC1" w14:textId="2BE9102F" w:rsidR="00D857FE" w:rsidRPr="00D83669" w:rsidRDefault="008C3F72" w:rsidP="00CC7BCB">
            <w:pPr>
              <w:jc w:val="both"/>
              <w:rPr>
                <w:rFonts w:ascii="Times New Roman" w:hAnsi="Times New Roman"/>
                <w:sz w:val="24"/>
              </w:rPr>
            </w:pPr>
            <w:r w:rsidRPr="00D83669">
              <w:rPr>
                <w:rFonts w:ascii="Times New Roman" w:hAnsi="Times New Roman"/>
                <w:sz w:val="24"/>
              </w:rPr>
              <w:t xml:space="preserve">9 514 </w:t>
            </w:r>
          </w:p>
        </w:tc>
      </w:tr>
      <w:tr w:rsidR="00D857FE" w:rsidRPr="00D83669" w14:paraId="2014CB2E" w14:textId="77777777" w:rsidTr="00CE797C">
        <w:tc>
          <w:tcPr>
            <w:tcW w:w="2269" w:type="dxa"/>
            <w:shd w:val="clear" w:color="auto" w:fill="auto"/>
            <w:vAlign w:val="center"/>
          </w:tcPr>
          <w:p w14:paraId="54D1D1A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1" w:type="dxa"/>
            <w:shd w:val="clear" w:color="auto" w:fill="auto"/>
            <w:vAlign w:val="center"/>
          </w:tcPr>
          <w:p w14:paraId="274DD56B" w14:textId="77777777" w:rsidR="00421805" w:rsidRPr="00D83669" w:rsidRDefault="00F0382B" w:rsidP="00CC7BCB">
            <w:pPr>
              <w:jc w:val="both"/>
              <w:rPr>
                <w:rFonts w:ascii="Times New Roman" w:hAnsi="Times New Roman"/>
                <w:sz w:val="24"/>
              </w:rPr>
            </w:pPr>
            <w:r w:rsidRPr="00D83669">
              <w:rPr>
                <w:rFonts w:ascii="Times New Roman" w:hAnsi="Times New Roman"/>
                <w:sz w:val="24"/>
              </w:rPr>
              <w:t>Етапната цел обхваща:</w:t>
            </w:r>
            <w:r w:rsidR="00421805" w:rsidRPr="00D83669">
              <w:rPr>
                <w:rFonts w:ascii="Times New Roman" w:hAnsi="Times New Roman"/>
                <w:sz w:val="24"/>
              </w:rPr>
              <w:t xml:space="preserve"> </w:t>
            </w:r>
          </w:p>
          <w:p w14:paraId="3DADEDF5" w14:textId="777CCE6A" w:rsidR="00F0382B" w:rsidRPr="00D83669" w:rsidRDefault="00F0382B" w:rsidP="00F36AA1">
            <w:pPr>
              <w:pStyle w:val="ListParagraph"/>
              <w:numPr>
                <w:ilvl w:val="0"/>
                <w:numId w:val="46"/>
              </w:numPr>
              <w:tabs>
                <w:tab w:val="left" w:pos="331"/>
              </w:tabs>
              <w:ind w:left="-119" w:firstLine="119"/>
              <w:jc w:val="both"/>
              <w:rPr>
                <w:rFonts w:ascii="Times New Roman" w:hAnsi="Times New Roman"/>
                <w:sz w:val="24"/>
              </w:rPr>
            </w:pPr>
            <w:r w:rsidRPr="00D83669">
              <w:rPr>
                <w:rFonts w:ascii="Times New Roman" w:hAnsi="Times New Roman"/>
                <w:sz w:val="24"/>
              </w:rPr>
              <w:t xml:space="preserve">17% от броя на непедагогическия персонал, вкл. образователните медиатори, които се планира да бъдат обхванати в дейности за достъп до висше образование в рамките на операция "Достъп на уязвими групи, групи в неравностойно положение и непедагогически персонал до ВО" (965 лица). Определена е съобразно план-графика за стартиране на операцията на база 100% финансов ресурс за 3-годишна продължителност на операцията, при планирано стартиране на реалното изпълнение на дейностите през втората половина на 2024 г.и </w:t>
            </w:r>
            <w:r w:rsidRPr="00D83669">
              <w:rPr>
                <w:rFonts w:ascii="Times New Roman" w:hAnsi="Times New Roman"/>
                <w:sz w:val="24"/>
              </w:rPr>
              <w:lastRenderedPageBreak/>
              <w:t xml:space="preserve">отчитане стойности на индикатора през третото тримесечие на 2024 г., т.е. до края на 2024 г. реалното изпълнение е половин година (161 = 965*100%/3*1/2);                                                                                                  </w:t>
            </w:r>
          </w:p>
          <w:p w14:paraId="6F0B504F" w14:textId="16E59108" w:rsidR="00D857FE" w:rsidRPr="00D83669" w:rsidRDefault="00F0382B" w:rsidP="00D83669">
            <w:pPr>
              <w:pStyle w:val="ListParagraph"/>
              <w:numPr>
                <w:ilvl w:val="0"/>
                <w:numId w:val="46"/>
              </w:numPr>
              <w:tabs>
                <w:tab w:val="left" w:pos="331"/>
              </w:tabs>
              <w:ind w:left="-119" w:firstLine="119"/>
              <w:jc w:val="both"/>
            </w:pPr>
            <w:r w:rsidRPr="00D83669">
              <w:rPr>
                <w:rFonts w:ascii="Times New Roman" w:hAnsi="Times New Roman"/>
                <w:sz w:val="24"/>
              </w:rPr>
              <w:t xml:space="preserve">20 % от броя на студентите, които се планира да бъдат обхванати в дейности по операция "Професионално ориентиране на студентите чрез практики и развиване на предприемачески умения" (46 768 студенти). Определена е съобразно план-графика за стартиране на дейностите на база 100% финансов ресурс за 5-годишна продължителност на операцията, при планирано стартиране на реалното изпълнение на дейностите в края на 2023 г. и отчитане стойности на индикатора през 2024 г., т.е. до края на 2024 г. реалното изпълнение е една година (9353=46768*100%*1/5).                               Етапната цел е съобразена с планирания период на стартиране на операциите по приоритет 3, поради което при изчисленията не се вземат предвид броя на студентите, които се планира да бъдат обхванати в операция " Утвърждаване на компетентностния подход по важни за икономиката на региона и пазара на труда професионални направления, в партньорство с бизнеса, разширяване на дигиталните компетентности и дигиталното образователно съдържание във ВО" , тъй като тази операция ще стартира в средата на 2025 г., след приключване на проектите по процедура "Модернизация на висшите училища" по ОПНОИР и анализ на резултатите от изпълнението на финансираните проекти.               </w:t>
            </w:r>
          </w:p>
        </w:tc>
      </w:tr>
      <w:tr w:rsidR="00D857FE" w:rsidRPr="00D83669" w14:paraId="1959B4FB" w14:textId="77777777" w:rsidTr="00CE797C">
        <w:tc>
          <w:tcPr>
            <w:tcW w:w="2269" w:type="dxa"/>
            <w:shd w:val="clear" w:color="auto" w:fill="auto"/>
            <w:vAlign w:val="center"/>
          </w:tcPr>
          <w:p w14:paraId="58C36D8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Базова стойност</w:t>
            </w:r>
          </w:p>
        </w:tc>
        <w:tc>
          <w:tcPr>
            <w:tcW w:w="7371" w:type="dxa"/>
            <w:shd w:val="clear" w:color="auto" w:fill="auto"/>
            <w:vAlign w:val="center"/>
          </w:tcPr>
          <w:p w14:paraId="5C4D379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37E4CE90" w14:textId="77777777" w:rsidTr="00CE797C">
        <w:tc>
          <w:tcPr>
            <w:tcW w:w="2269" w:type="dxa"/>
            <w:shd w:val="clear" w:color="auto" w:fill="auto"/>
            <w:vAlign w:val="center"/>
          </w:tcPr>
          <w:p w14:paraId="2180CBF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1" w:type="dxa"/>
            <w:shd w:val="clear" w:color="auto" w:fill="auto"/>
            <w:vAlign w:val="center"/>
          </w:tcPr>
          <w:p w14:paraId="651D80D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 по други демографски фактори. На етап отчитане ще бъдат представени данни за пол, възраст, район, област и община и друга демографска информация за участниците.</w:t>
            </w:r>
          </w:p>
        </w:tc>
      </w:tr>
      <w:tr w:rsidR="00D857FE" w:rsidRPr="00D83669" w14:paraId="68434B0C" w14:textId="77777777" w:rsidTr="00CE797C">
        <w:tc>
          <w:tcPr>
            <w:tcW w:w="2269" w:type="dxa"/>
            <w:shd w:val="clear" w:color="auto" w:fill="auto"/>
            <w:vAlign w:val="center"/>
          </w:tcPr>
          <w:p w14:paraId="5FD539F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121D6F6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за броя на студентите, участващи в практическо обучение по операцията ще осигури информация за това студентите от кои професионални направления и специалности имат най-силен интерес към практическо обучение, което може да бъде използвано за основа на анализи, свързани с актуализиране на учебни планове и програми с оглед по-широко застъпване на практическото обучение на студентите като част от предвиденото обучение в учебните планове.</w:t>
            </w:r>
          </w:p>
          <w:p w14:paraId="0E48995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за броя на студентите, участващи в обучения за развитие на предприемачески умения и компетентност и обучение за развитие на дигитална компетентност ще осигури информация за това студентите от кои професионални направления и специалности имат най-силен интерес към такива обучения, което може да бъде използвано за основа на анализи, свързани с актуализиране на учебни планове и програми с оглед по-широко застъпване на обучения за развитие на предприемачески умения и компетентност и дигиталната компетентност на студентите като част от предвиденото обучение в учебните планове.</w:t>
            </w:r>
          </w:p>
          <w:p w14:paraId="12306CCA" w14:textId="77777777" w:rsidR="00D857FE" w:rsidRPr="00D83669" w:rsidRDefault="00D857FE" w:rsidP="00CC7BCB">
            <w:pPr>
              <w:jc w:val="both"/>
              <w:rPr>
                <w:rFonts w:ascii="Times New Roman" w:hAnsi="Times New Roman"/>
                <w:sz w:val="24"/>
              </w:rPr>
            </w:pPr>
            <w:r w:rsidRPr="00D83669">
              <w:rPr>
                <w:rFonts w:ascii="Times New Roman" w:hAnsi="Times New Roman"/>
                <w:sz w:val="24"/>
              </w:rPr>
              <w:lastRenderedPageBreak/>
              <w:t>Събирането на данни за броя на студентите, участващи в мобилност за обучение в чуждестранен университет ще осигури информация за това студентите от кои професионални направления и специалности имат най-силен интерес към обучения в чужбина и в кои университети в чужбина предпочитат да се обучават, което може да бъде използвано при планирането на бъдещи програми за обучение на чужд език съвместно с чуждестранни висши училища, както и за привличане на преподаватели от университетите, към които имат интерес българските студенти, за осъществяване на преподавателска дейност на студентите в страната. Данните ще бъдат използвани и за анализ дали повишените възможности за мобилност в чужбина дават отражение върху задържането на българските студенти в страната.</w:t>
            </w:r>
          </w:p>
          <w:p w14:paraId="66CA395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за броя на студентите, обучаващи се по модернизирани учебни програми ще осигури информация за това в кои професионални направления, специалности и образователно-квалификационни степени е необходимо да се разработват нови учебни програми. В дългосрочен план данните ще бъдат използвани за анализ дали обучението в модернизирани учебни програми е повишило конкурентостта на пазара на труда на студентите след завършване на тяхното образование.</w:t>
            </w:r>
          </w:p>
          <w:p w14:paraId="770725D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за непедагогическия персонал, вкл. за образователните медиатори, които ще бъдат събрани, ще помогнат за проследяване на ефекта (чрез периодични оценки на ефекта) от предоставената подкрепа за подготовка за кандидатстудентски изпити и постигнатите резултати от участниците на изпитите, а в дългосрочен план и за проследяване на реализация на участниците.</w:t>
            </w:r>
          </w:p>
        </w:tc>
      </w:tr>
      <w:tr w:rsidR="00D857FE" w:rsidRPr="00D83669" w14:paraId="7723C634" w14:textId="77777777" w:rsidTr="00CE797C">
        <w:tc>
          <w:tcPr>
            <w:tcW w:w="2269" w:type="dxa"/>
            <w:shd w:val="clear" w:color="auto" w:fill="auto"/>
            <w:vAlign w:val="center"/>
          </w:tcPr>
          <w:p w14:paraId="78A2F02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1" w:type="dxa"/>
            <w:shd w:val="clear" w:color="auto" w:fill="auto"/>
            <w:vAlign w:val="center"/>
          </w:tcPr>
          <w:p w14:paraId="1DE3545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35268CF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за студентите ще включва: пол, възраст, професионално направление, специалност, висше училище, район, област и община; период и място на провеждане на обучението/мобилността;</w:t>
            </w:r>
            <w:r w:rsidRPr="00D83669">
              <w:t xml:space="preserve"> </w:t>
            </w:r>
            <w:r w:rsidRPr="00D83669">
              <w:rPr>
                <w:rFonts w:ascii="Times New Roman" w:hAnsi="Times New Roman"/>
                <w:sz w:val="24"/>
              </w:rPr>
              <w:t xml:space="preserve">програма, по която се обучава студента, и др. </w:t>
            </w:r>
          </w:p>
          <w:p w14:paraId="22FA4B3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за непедагогическия персонал ще включва: пол и възраст на участника; друга демографска информация; организация, която е провела обучението за подготовка за явяване на кандидатстудентски изпит, учебен предмет, по който е проведено обучението; постигнат резултат, и др.</w:t>
            </w:r>
          </w:p>
        </w:tc>
      </w:tr>
      <w:tr w:rsidR="00D857FE" w:rsidRPr="00D83669" w14:paraId="1778565E" w14:textId="77777777" w:rsidTr="00CE797C">
        <w:tc>
          <w:tcPr>
            <w:tcW w:w="2269" w:type="dxa"/>
            <w:shd w:val="clear" w:color="auto" w:fill="auto"/>
            <w:vAlign w:val="center"/>
          </w:tcPr>
          <w:p w14:paraId="3277C19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374970C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7EA39122" w14:textId="77777777" w:rsidTr="00CE797C">
        <w:trPr>
          <w:trHeight w:val="1385"/>
        </w:trPr>
        <w:tc>
          <w:tcPr>
            <w:tcW w:w="2269" w:type="dxa"/>
            <w:shd w:val="clear" w:color="auto" w:fill="auto"/>
            <w:vAlign w:val="center"/>
          </w:tcPr>
          <w:p w14:paraId="7E95FFFA" w14:textId="214D6976"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5B8A23FD"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5D9378A6" w14:textId="31D398BB"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3.1 – Ученици и студенти, започнали да търсят работа;</w:t>
            </w:r>
          </w:p>
          <w:p w14:paraId="7D886D0A"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3.2. Брой студенти, които се обучават в дуална форма;</w:t>
            </w:r>
          </w:p>
          <w:p w14:paraId="75CC18AF"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3.3. Участници, които остават в образование;</w:t>
            </w:r>
          </w:p>
          <w:p w14:paraId="31DBDBC0"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lastRenderedPageBreak/>
              <w:t>EECR03 участници, които при напускане на операцията получават квалификация;</w:t>
            </w:r>
          </w:p>
          <w:p w14:paraId="5A8A170F"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3.4. брой подкрепени стартиращи фирми.</w:t>
            </w:r>
          </w:p>
        </w:tc>
      </w:tr>
      <w:tr w:rsidR="00D857FE" w:rsidRPr="00D83669" w14:paraId="48FDCEFB" w14:textId="77777777" w:rsidTr="00CE797C">
        <w:trPr>
          <w:trHeight w:val="1774"/>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tcPr>
          <w:p w14:paraId="6403BAC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Валидиране</w:t>
            </w:r>
          </w:p>
        </w:tc>
        <w:tc>
          <w:tcPr>
            <w:tcW w:w="7371" w:type="dxa"/>
            <w:tcBorders>
              <w:top w:val="single" w:sz="4" w:space="0" w:color="auto"/>
              <w:left w:val="single" w:sz="4" w:space="0" w:color="auto"/>
              <w:bottom w:val="single" w:sz="4" w:space="0" w:color="auto"/>
              <w:right w:val="single" w:sz="4" w:space="0" w:color="auto"/>
            </w:tcBorders>
            <w:shd w:val="clear" w:color="auto" w:fill="auto"/>
            <w:vAlign w:val="center"/>
          </w:tcPr>
          <w:p w14:paraId="7E20BCF4" w14:textId="45C037E6"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студентите и непедагогическия персонал със средно образование, вкл. образователните медиатори, които са получили подкрепа по операции по СЦ по чл. 4, пар. 1, буква д) на Приоритет 3 на ПО 2021 – 2027 и е по-малка от броя на всички участници в дейности по тази специфична цел на Приоритет 3 на Програмата.</w:t>
            </w:r>
          </w:p>
        </w:tc>
      </w:tr>
    </w:tbl>
    <w:p w14:paraId="4BFA5437" w14:textId="77777777" w:rsidR="00D857FE" w:rsidRPr="00D83669" w:rsidRDefault="00D857FE" w:rsidP="00D857FE"/>
    <w:p w14:paraId="5D7DA46F" w14:textId="77777777" w:rsidR="00D857FE" w:rsidRPr="00D83669" w:rsidRDefault="00D857FE" w:rsidP="00D857FE">
      <w:r w:rsidRPr="00D83669">
        <w:br w:type="page"/>
      </w:r>
    </w:p>
    <w:p w14:paraId="381A2A17" w14:textId="600AB1B7" w:rsidR="00D857FE" w:rsidRPr="00D83669" w:rsidRDefault="00D857FE" w:rsidP="00B2033F">
      <w:pPr>
        <w:pStyle w:val="Heading3"/>
        <w:rPr>
          <w:b/>
          <w:bCs/>
          <w:i/>
          <w:iCs/>
          <w:sz w:val="22"/>
          <w:szCs w:val="22"/>
        </w:rPr>
      </w:pPr>
      <w:bookmarkStart w:id="186" w:name="_Toc100153019"/>
      <w:bookmarkStart w:id="187" w:name="_Toc215213973"/>
      <w:r w:rsidRPr="00D83669">
        <w:rPr>
          <w:b/>
          <w:bCs/>
          <w:i/>
          <w:iCs/>
          <w:sz w:val="22"/>
          <w:szCs w:val="22"/>
        </w:rPr>
        <w:lastRenderedPageBreak/>
        <w:t>EEC011 Участници с висше образование (ISCED 5 до 8)</w:t>
      </w:r>
      <w:bookmarkEnd w:id="186"/>
      <w:bookmarkEnd w:id="187"/>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0B12C295" w14:textId="77777777" w:rsidTr="00FD427B">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ECD802E" w14:textId="7A2D4BCB"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CBB5E0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0B5E71CB" w14:textId="77777777" w:rsidTr="00FD427B">
        <w:tc>
          <w:tcPr>
            <w:tcW w:w="2269" w:type="dxa"/>
            <w:shd w:val="clear" w:color="auto" w:fill="auto"/>
            <w:vAlign w:val="center"/>
          </w:tcPr>
          <w:p w14:paraId="69BF7CA8" w14:textId="36C19166"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721E318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EEC011 Участници с висше образование (ISCED 5 до 8)</w:t>
            </w:r>
          </w:p>
        </w:tc>
      </w:tr>
      <w:tr w:rsidR="00D857FE" w:rsidRPr="00D83669" w14:paraId="1D17EF92" w14:textId="77777777" w:rsidTr="00FD427B">
        <w:tc>
          <w:tcPr>
            <w:tcW w:w="2269" w:type="dxa"/>
            <w:shd w:val="clear" w:color="auto" w:fill="auto"/>
            <w:vAlign w:val="center"/>
          </w:tcPr>
          <w:p w14:paraId="41402E5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563DD4C2" w14:textId="3AF3CA33"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592C1327" w14:textId="77777777" w:rsidTr="00FD427B">
        <w:tc>
          <w:tcPr>
            <w:tcW w:w="2269" w:type="dxa"/>
            <w:shd w:val="clear" w:color="auto" w:fill="auto"/>
            <w:vAlign w:val="center"/>
          </w:tcPr>
          <w:p w14:paraId="3A4E666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6CBAE690" w14:textId="77777777" w:rsidR="00D857FE" w:rsidRPr="00D83669" w:rsidRDefault="00D857FE" w:rsidP="00CC7BCB">
            <w:pPr>
              <w:jc w:val="both"/>
              <w:rPr>
                <w:rFonts w:ascii="Times New Roman" w:hAnsi="Times New Roman"/>
                <w:sz w:val="24"/>
              </w:rPr>
            </w:pPr>
            <w:r w:rsidRPr="00D83669">
              <w:rPr>
                <w:rFonts w:ascii="Times New Roman" w:hAnsi="Times New Roman"/>
                <w:b/>
                <w:sz w:val="24"/>
                <w:lang w:bidi="bg-BG"/>
              </w:rPr>
              <w:t xml:space="preserve">СЦ по чл. 4, пар. 1, буква д) – </w:t>
            </w:r>
            <w:r w:rsidRPr="00D83669">
              <w:rPr>
                <w:rFonts w:ascii="Times New Roman" w:hAnsi="Times New Roman"/>
                <w:sz w:val="24"/>
                <w:lang w:bidi="bg-BG"/>
              </w:rPr>
              <w:t>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598BC24C" w14:textId="77777777" w:rsidTr="00FD427B">
        <w:tc>
          <w:tcPr>
            <w:tcW w:w="2269" w:type="dxa"/>
            <w:shd w:val="clear" w:color="auto" w:fill="auto"/>
            <w:vAlign w:val="center"/>
          </w:tcPr>
          <w:p w14:paraId="0AE7AE4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75160EAB" w14:textId="77777777" w:rsidR="00D857FE" w:rsidRPr="00D83669" w:rsidRDefault="00D857FE" w:rsidP="00D857FE">
            <w:pPr>
              <w:pStyle w:val="ListParagraph"/>
              <w:numPr>
                <w:ilvl w:val="0"/>
                <w:numId w:val="36"/>
              </w:numPr>
              <w:spacing w:after="0" w:line="240" w:lineRule="auto"/>
              <w:jc w:val="both"/>
              <w:rPr>
                <w:rFonts w:ascii="Times New Roman" w:hAnsi="Times New Roman"/>
                <w:sz w:val="24"/>
              </w:rPr>
            </w:pPr>
            <w:r w:rsidRPr="00D83669">
              <w:rPr>
                <w:rFonts w:ascii="Times New Roman" w:hAnsi="Times New Roman"/>
                <w:sz w:val="24"/>
              </w:rPr>
              <w:t>Въвеждане на форми на дуално обучение в приложими специалности във висшето образование;</w:t>
            </w:r>
          </w:p>
          <w:p w14:paraId="6A3DA264" w14:textId="77777777" w:rsidR="00D857FE" w:rsidRPr="00D83669" w:rsidRDefault="00D857FE" w:rsidP="00D857FE">
            <w:pPr>
              <w:pStyle w:val="ListParagraph"/>
              <w:numPr>
                <w:ilvl w:val="0"/>
                <w:numId w:val="36"/>
              </w:numPr>
              <w:spacing w:after="0" w:line="240" w:lineRule="auto"/>
              <w:jc w:val="both"/>
              <w:rPr>
                <w:rFonts w:ascii="Times New Roman" w:hAnsi="Times New Roman"/>
                <w:sz w:val="24"/>
              </w:rPr>
            </w:pPr>
            <w:r w:rsidRPr="00D83669">
              <w:rPr>
                <w:rFonts w:ascii="Times New Roman" w:hAnsi="Times New Roman"/>
                <w:sz w:val="24"/>
              </w:rPr>
              <w:t>Утвърждаване</w:t>
            </w:r>
            <w:r w:rsidRPr="00D83669">
              <w:rPr>
                <w:rFonts w:ascii="Times New Roman" w:hAnsi="Times New Roman"/>
                <w:color w:val="000000" w:themeColor="text1"/>
                <w:sz w:val="24"/>
              </w:rPr>
              <w:t xml:space="preserve"> на компетентностния подход </w:t>
            </w:r>
            <w:r w:rsidRPr="00D83669">
              <w:rPr>
                <w:rFonts w:ascii="Times New Roman" w:hAnsi="Times New Roman"/>
                <w:sz w:val="24"/>
              </w:rPr>
              <w:t xml:space="preserve">по важни за икономиката на региона и пазара на труда </w:t>
            </w:r>
            <w:r w:rsidRPr="00D83669">
              <w:rPr>
                <w:rFonts w:ascii="Times New Roman" w:hAnsi="Times New Roman"/>
                <w:color w:val="000000" w:themeColor="text1"/>
                <w:sz w:val="24"/>
              </w:rPr>
              <w:t>професионални направления, в партньорство с бизнеса, разширяване на дигиталните компетентности и дигиталното образователно съдържание във ВО</w:t>
            </w:r>
            <w:r w:rsidRPr="00D83669">
              <w:rPr>
                <w:rFonts w:ascii="Times New Roman" w:hAnsi="Times New Roman"/>
                <w:sz w:val="24"/>
              </w:rPr>
              <w:t>.</w:t>
            </w:r>
          </w:p>
        </w:tc>
      </w:tr>
      <w:tr w:rsidR="00D857FE" w:rsidRPr="00D83669" w14:paraId="0D1E1583" w14:textId="77777777" w:rsidTr="00FD427B">
        <w:tc>
          <w:tcPr>
            <w:tcW w:w="2269" w:type="dxa"/>
            <w:shd w:val="clear" w:color="auto" w:fill="auto"/>
            <w:vAlign w:val="center"/>
          </w:tcPr>
          <w:p w14:paraId="61A9D3FF"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1" w:type="dxa"/>
            <w:shd w:val="clear" w:color="auto" w:fill="auto"/>
            <w:vAlign w:val="center"/>
          </w:tcPr>
          <w:p w14:paraId="4B36B72D" w14:textId="35A0DFB1"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българските преподаватели, които, в рамките на програмата, са завършили краткосрочна мобилност в чуждестранен университет или успешно са завършили обучение в България; броя на младите преподаватели (до 34 години включително), които са завършили краткосрочна мобилност в чуждестранен университет или успешно са завършили обучение в България; и броя на чуждестранните преподаватели, завършили мобилност за преподаване в българско висше училище.</w:t>
            </w:r>
          </w:p>
        </w:tc>
      </w:tr>
      <w:tr w:rsidR="00D857FE" w:rsidRPr="00D83669" w14:paraId="0D8ED1D4" w14:textId="77777777" w:rsidTr="00FD427B">
        <w:tc>
          <w:tcPr>
            <w:tcW w:w="2269" w:type="dxa"/>
            <w:shd w:val="clear" w:color="auto" w:fill="auto"/>
            <w:vAlign w:val="center"/>
          </w:tcPr>
          <w:p w14:paraId="562C061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71F2E02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7113969C" w14:textId="77777777" w:rsidTr="00FD427B">
        <w:tc>
          <w:tcPr>
            <w:tcW w:w="2269" w:type="dxa"/>
            <w:shd w:val="clear" w:color="auto" w:fill="auto"/>
            <w:vAlign w:val="center"/>
          </w:tcPr>
          <w:p w14:paraId="3B145D6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174FF26A" w14:textId="2B101D1A" w:rsidR="00D857FE" w:rsidRPr="00D83669" w:rsidRDefault="00D857FE" w:rsidP="00CC7BCB">
            <w:pPr>
              <w:jc w:val="both"/>
              <w:rPr>
                <w:rFonts w:ascii="Times New Roman" w:hAnsi="Times New Roman"/>
                <w:sz w:val="24"/>
              </w:rPr>
            </w:pPr>
            <w:r w:rsidRPr="00D83669">
              <w:rPr>
                <w:rFonts w:ascii="Times New Roman" w:hAnsi="Times New Roman"/>
                <w:sz w:val="24"/>
              </w:rPr>
              <w:t>5</w:t>
            </w:r>
            <w:r w:rsidR="007A0FAF">
              <w:rPr>
                <w:rFonts w:ascii="Times New Roman" w:hAnsi="Times New Roman"/>
                <w:sz w:val="24"/>
              </w:rPr>
              <w:t xml:space="preserve"> 401</w:t>
            </w:r>
            <w:r w:rsidRPr="00D83669">
              <w:rPr>
                <w:rFonts w:ascii="Times New Roman" w:hAnsi="Times New Roman"/>
                <w:sz w:val="24"/>
              </w:rPr>
              <w:t xml:space="preserve"> </w:t>
            </w:r>
          </w:p>
        </w:tc>
      </w:tr>
      <w:tr w:rsidR="00D857FE" w:rsidRPr="00D83669" w14:paraId="784638C1" w14:textId="77777777" w:rsidTr="00FD427B">
        <w:tc>
          <w:tcPr>
            <w:tcW w:w="2269" w:type="dxa"/>
            <w:shd w:val="clear" w:color="auto" w:fill="auto"/>
            <w:vAlign w:val="center"/>
          </w:tcPr>
          <w:p w14:paraId="1785D12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03B600B8" w14:textId="7259E312"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е определена на база единичните разходи за обучения в България на преподаватели, прилагани през периода 2018 –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занимания по интереси/допълнителни занимания са свързани с разходи за възнаграждения и са в пряка зависимост от ръста на разходите за труд, както и на база единичните разходи за индивидуална подкрепа за мобилност за преподаване, прилагани по програма Еразъм +. Целевата стойност представлява средно 27% от общия брой преподаватели във висши училища, които по данни на НСИ през 2020/2021 г. са общо 20 716. Целевата стойност отразява кумулативния брой на преподавателите, които ще завършат краткосрочна мобилност в чуждестранен университет или обучение в България (3 916); младите преподаватели (до 34 години включително), </w:t>
            </w:r>
            <w:r w:rsidRPr="00D83669">
              <w:rPr>
                <w:rFonts w:ascii="Times New Roman" w:hAnsi="Times New Roman"/>
                <w:sz w:val="24"/>
              </w:rPr>
              <w:lastRenderedPageBreak/>
              <w:t>които ще завършат краткосрочна мобилност в чуждестранен университет или обучение в България (1 462); и чуждестранните преподаватели, които ще завършат мобилност за преподаване в българско висше училище (230) в рамките на група дейности „Утвърждаване на компетентностния подход по важни за икономиката на региона и пазара на труда професионални направления, в партньорство с бизнеса, разширяване на дигиталните компетентности и дигиталното образователно съдържание във ВО“. Изчислената целева стойност ще гарантира широк обхват на целевата група.</w:t>
            </w:r>
            <w:r w:rsidR="00AD2053">
              <w:rPr>
                <w:rFonts w:ascii="Times New Roman" w:hAnsi="Times New Roman"/>
                <w:sz w:val="24"/>
              </w:rPr>
              <w:t xml:space="preserve"> </w:t>
            </w:r>
            <w:r w:rsidR="00AD2053" w:rsidRPr="00E21323">
              <w:rPr>
                <w:rFonts w:ascii="Times New Roman" w:hAnsi="Times New Roman"/>
                <w:sz w:val="24"/>
              </w:rPr>
              <w:t xml:space="preserve">В резултат на намалението на бюджета по Приоритет </w:t>
            </w:r>
            <w:r w:rsidR="00AD2053">
              <w:rPr>
                <w:rFonts w:ascii="Times New Roman" w:hAnsi="Times New Roman"/>
                <w:sz w:val="24"/>
              </w:rPr>
              <w:t>3</w:t>
            </w:r>
            <w:r w:rsidR="00AD2053" w:rsidRPr="00E21323">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0F20D660" w14:textId="77777777" w:rsidTr="00FD427B">
        <w:tc>
          <w:tcPr>
            <w:tcW w:w="2269" w:type="dxa"/>
            <w:shd w:val="clear" w:color="auto" w:fill="auto"/>
            <w:vAlign w:val="center"/>
          </w:tcPr>
          <w:p w14:paraId="38FC40D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7371" w:type="dxa"/>
            <w:shd w:val="clear" w:color="auto" w:fill="auto"/>
            <w:vAlign w:val="center"/>
          </w:tcPr>
          <w:p w14:paraId="40516F1F" w14:textId="7FF99567" w:rsidR="00D857FE" w:rsidRPr="00D83669" w:rsidRDefault="004E5D5C" w:rsidP="00CC7BCB">
            <w:pPr>
              <w:jc w:val="both"/>
              <w:rPr>
                <w:rFonts w:ascii="Times New Roman" w:hAnsi="Times New Roman"/>
                <w:sz w:val="24"/>
              </w:rPr>
            </w:pPr>
            <w:r w:rsidRPr="00D83669">
              <w:rPr>
                <w:rFonts w:ascii="Times New Roman" w:hAnsi="Times New Roman"/>
                <w:sz w:val="24"/>
              </w:rPr>
              <w:t>0</w:t>
            </w:r>
          </w:p>
        </w:tc>
      </w:tr>
      <w:tr w:rsidR="00D857FE" w:rsidRPr="00D83669" w14:paraId="656181D0" w14:textId="77777777" w:rsidTr="00FD427B">
        <w:tc>
          <w:tcPr>
            <w:tcW w:w="2269" w:type="dxa"/>
            <w:shd w:val="clear" w:color="auto" w:fill="auto"/>
            <w:vAlign w:val="center"/>
          </w:tcPr>
          <w:p w14:paraId="79CCD9B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1" w:type="dxa"/>
            <w:shd w:val="clear" w:color="auto" w:fill="auto"/>
            <w:vAlign w:val="center"/>
          </w:tcPr>
          <w:p w14:paraId="42CA490E" w14:textId="1EAD2882" w:rsidR="00D857FE" w:rsidRPr="00D83669" w:rsidRDefault="004E5D5C" w:rsidP="00CC7BCB">
            <w:pPr>
              <w:jc w:val="both"/>
              <w:rPr>
                <w:rFonts w:ascii="Times New Roman" w:hAnsi="Times New Roman"/>
                <w:sz w:val="24"/>
              </w:rPr>
            </w:pPr>
            <w:r w:rsidRPr="00D83669">
              <w:rPr>
                <w:rFonts w:ascii="Times New Roman" w:hAnsi="Times New Roman"/>
                <w:sz w:val="24"/>
              </w:rPr>
              <w:t xml:space="preserve">Планираният период за стартиране на физическото изпълнение на дейностите по операция "Утвърждаване на компетентностния подход по важни за икономиката на региона и пазара на труда професионални направления, в партньорство с бизнеса, разширяване на дигиталните компетентности и дигиталното образователно съдържание във ВО" е средата на 2025 г., след приключване на проектите по процедура "Модернизация на висшите училища" по ОПНОИР и анализ на резултатите от изпълнението на финансираните проекти, поради което не се планира етапна цел за индикатора.     </w:t>
            </w:r>
          </w:p>
        </w:tc>
      </w:tr>
      <w:tr w:rsidR="00D857FE" w:rsidRPr="00D83669" w14:paraId="1E7615FF" w14:textId="77777777" w:rsidTr="00FD427B">
        <w:tc>
          <w:tcPr>
            <w:tcW w:w="2269" w:type="dxa"/>
            <w:shd w:val="clear" w:color="auto" w:fill="auto"/>
            <w:vAlign w:val="center"/>
          </w:tcPr>
          <w:p w14:paraId="68BDFFB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371" w:type="dxa"/>
            <w:shd w:val="clear" w:color="auto" w:fill="auto"/>
            <w:vAlign w:val="center"/>
          </w:tcPr>
          <w:p w14:paraId="5C07488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649C62C7" w14:textId="77777777" w:rsidTr="00FD427B">
        <w:tc>
          <w:tcPr>
            <w:tcW w:w="2269" w:type="dxa"/>
            <w:shd w:val="clear" w:color="auto" w:fill="auto"/>
            <w:vAlign w:val="center"/>
          </w:tcPr>
          <w:p w14:paraId="33369EE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1" w:type="dxa"/>
            <w:shd w:val="clear" w:color="auto" w:fill="auto"/>
            <w:vAlign w:val="center"/>
          </w:tcPr>
          <w:p w14:paraId="517A871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 по други демографски фактори. На етап отчитане ще бъдат представени данни за пол, възраст, район, област и община и друга демографска информация за участниците.</w:t>
            </w:r>
          </w:p>
        </w:tc>
      </w:tr>
      <w:tr w:rsidR="00D857FE" w:rsidRPr="00D83669" w14:paraId="7E01DD7B" w14:textId="77777777" w:rsidTr="00FD427B">
        <w:tc>
          <w:tcPr>
            <w:tcW w:w="2269" w:type="dxa"/>
            <w:shd w:val="clear" w:color="auto" w:fill="auto"/>
            <w:vAlign w:val="center"/>
          </w:tcPr>
          <w:p w14:paraId="5E8650B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61D2A5C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за броя на обучените преподаватели е необходимо за изграждане на база от данни относно кариерното развитие на преподавателите, обхванати по програмата и тяхното съотношение спрямо всички преподаватели във висши училища в страната. Данните ще предоставят информация какъв е броя на преподавателите, които са подготвени за ефективно прилагане на нови методи на преподаване, на компетентностно базирано обучение на студенти, за въвеждане на нови учебни планове и програми, за въвеждане на дуално обучение на студенти.</w:t>
            </w:r>
          </w:p>
          <w:p w14:paraId="692F0A2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Събирането на данни за броя на обучените млади преподаватели е необходимо за изграждане на база от данни относно кариерното развитие на младите преподаватели, обхванати по програмата и тяхното съотношение спрямо всички преподаватели във висши училища в страната. Данните ще позволят да се извърши оценка дали и как предоставянето на възможности за квалификацията на младите преподаватели дава отражение върху повишаването на привлекателността на преподавателската професия сред младите </w:t>
            </w:r>
            <w:r w:rsidRPr="00D83669">
              <w:rPr>
                <w:rFonts w:ascii="Times New Roman" w:hAnsi="Times New Roman"/>
                <w:sz w:val="24"/>
              </w:rPr>
              <w:lastRenderedPageBreak/>
              <w:t>хора, респективно увеличаване на броя на младите преподаватели във висшите училища.</w:t>
            </w:r>
          </w:p>
          <w:p w14:paraId="4CA556D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за броя на чуждестранните преподаватели, които преподават на български студенти ще осигури информация за това в обучението на студенти от кои професионални направления, специалности и висши училища се осъществява преподавателска дейност от привлечени чуждестранни преподаватели. Тази информация ще бъде съпоставена с информацията за предпочитаните от студентите университети в чужбина и ще бъде използвана за анализ дали привлечените чуждестранни преподаватели и дисциплините, по които преподават, съответстват на предпочитанията на българските студенти.</w:t>
            </w:r>
          </w:p>
        </w:tc>
      </w:tr>
      <w:tr w:rsidR="00D857FE" w:rsidRPr="00D83669" w14:paraId="04EC8B32" w14:textId="77777777" w:rsidTr="00FD427B">
        <w:tc>
          <w:tcPr>
            <w:tcW w:w="2269" w:type="dxa"/>
            <w:shd w:val="clear" w:color="auto" w:fill="auto"/>
            <w:vAlign w:val="center"/>
          </w:tcPr>
          <w:p w14:paraId="289AB44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1" w:type="dxa"/>
            <w:shd w:val="clear" w:color="auto" w:fill="auto"/>
            <w:vAlign w:val="center"/>
          </w:tcPr>
          <w:p w14:paraId="5203576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ще се събират текущо на база технически отчети за изпълнение на проекта с изчерпателен обхват на всички участници. </w:t>
            </w:r>
          </w:p>
          <w:p w14:paraId="653D8A3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Информацията ще включва: пол и възраст на участника; друга демографска информация; участие в предишни квалификации, финансирани от ЕСИФ; период на провеждане на квалификацията/мобилността и продължителност; област на квалификация; участие в разработване и въвеждане на нови учебни планове и програми; период на провеждане на мобилността; висше училище, в което се провежда мобилността; професионални направления и специалности, в които се извършва преподаване на студенти в рамките на мобилността, и др. </w:t>
            </w:r>
          </w:p>
        </w:tc>
      </w:tr>
      <w:tr w:rsidR="00D857FE" w:rsidRPr="00D83669" w14:paraId="79C8A8E7" w14:textId="77777777" w:rsidTr="00FD427B">
        <w:tc>
          <w:tcPr>
            <w:tcW w:w="2269" w:type="dxa"/>
            <w:shd w:val="clear" w:color="auto" w:fill="auto"/>
            <w:vAlign w:val="center"/>
          </w:tcPr>
          <w:p w14:paraId="01A4B28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2661320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77E0C561" w14:textId="77777777" w:rsidTr="00FD427B">
        <w:trPr>
          <w:trHeight w:val="1376"/>
        </w:trPr>
        <w:tc>
          <w:tcPr>
            <w:tcW w:w="2269" w:type="dxa"/>
            <w:shd w:val="clear" w:color="auto" w:fill="auto"/>
            <w:vAlign w:val="center"/>
          </w:tcPr>
          <w:p w14:paraId="2204AF60" w14:textId="77B268FB"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28C8C513"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393D4384"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7E540214"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3.4. брой подкрепени стартиращи фирми.</w:t>
            </w:r>
          </w:p>
        </w:tc>
      </w:tr>
      <w:tr w:rsidR="00D857FE" w:rsidRPr="00D83669" w14:paraId="25541ED6" w14:textId="77777777" w:rsidTr="00FD427B">
        <w:trPr>
          <w:trHeight w:val="1774"/>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tcPr>
          <w:p w14:paraId="05010DD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tcBorders>
              <w:top w:val="single" w:sz="4" w:space="0" w:color="auto"/>
              <w:left w:val="single" w:sz="4" w:space="0" w:color="auto"/>
              <w:bottom w:val="single" w:sz="4" w:space="0" w:color="auto"/>
              <w:right w:val="single" w:sz="4" w:space="0" w:color="auto"/>
            </w:tcBorders>
            <w:shd w:val="clear" w:color="auto" w:fill="auto"/>
            <w:vAlign w:val="center"/>
          </w:tcPr>
          <w:p w14:paraId="147D4887" w14:textId="49663B9C"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които са които са повишили квалификацията си чрез дейности по операции по СЦ по чл. 4, пар. 1, буква д) на Приоритет 3 на ПО 2021 – 2027 и е по-малка от броя на всички участници в дейности по тази специфична цел на Приоритет 3 на Програмата.</w:t>
            </w:r>
          </w:p>
        </w:tc>
      </w:tr>
    </w:tbl>
    <w:p w14:paraId="272FCFA3" w14:textId="77777777" w:rsidR="00D857FE" w:rsidRPr="00D83669" w:rsidRDefault="00D857FE" w:rsidP="00D857FE"/>
    <w:p w14:paraId="703D5629" w14:textId="77777777" w:rsidR="00D857FE" w:rsidRPr="00D83669" w:rsidRDefault="00D857FE" w:rsidP="00D857FE">
      <w:r w:rsidRPr="00D83669">
        <w:br w:type="page"/>
      </w:r>
    </w:p>
    <w:p w14:paraId="7C1F5AB4" w14:textId="08CB8C1A" w:rsidR="00D857FE" w:rsidRPr="00D83669" w:rsidRDefault="00D857FE" w:rsidP="003C3AA4">
      <w:pPr>
        <w:pStyle w:val="Heading3"/>
        <w:rPr>
          <w:b/>
          <w:bCs/>
          <w:i/>
          <w:iCs/>
          <w:sz w:val="22"/>
          <w:szCs w:val="22"/>
        </w:rPr>
      </w:pPr>
      <w:bookmarkStart w:id="188" w:name="_Toc100153020"/>
      <w:bookmarkStart w:id="189" w:name="_Toc215213974"/>
      <w:r w:rsidRPr="00D83669">
        <w:rPr>
          <w:b/>
          <w:bCs/>
          <w:i/>
          <w:iCs/>
          <w:sz w:val="22"/>
          <w:szCs w:val="22"/>
        </w:rPr>
        <w:lastRenderedPageBreak/>
        <w:t>EECO15 малцинства (включително маргинализирани общности като ромите)</w:t>
      </w:r>
      <w:bookmarkEnd w:id="188"/>
      <w:bookmarkEnd w:id="189"/>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1EB6E624" w14:textId="77777777" w:rsidTr="00251F5C">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9E79650" w14:textId="7209BB1E"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47E5CB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29580EAA" w14:textId="77777777" w:rsidTr="00251F5C">
        <w:tc>
          <w:tcPr>
            <w:tcW w:w="2269" w:type="dxa"/>
            <w:shd w:val="clear" w:color="auto" w:fill="auto"/>
            <w:vAlign w:val="center"/>
          </w:tcPr>
          <w:p w14:paraId="69A7C5DF" w14:textId="7A5C59DE"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7371" w:type="dxa"/>
            <w:shd w:val="clear" w:color="auto" w:fill="auto"/>
            <w:vAlign w:val="center"/>
          </w:tcPr>
          <w:p w14:paraId="645EF13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tc>
      </w:tr>
      <w:tr w:rsidR="00D857FE" w:rsidRPr="00D83669" w14:paraId="455EAD5C" w14:textId="77777777" w:rsidTr="00251F5C">
        <w:tc>
          <w:tcPr>
            <w:tcW w:w="2269" w:type="dxa"/>
            <w:shd w:val="clear" w:color="auto" w:fill="auto"/>
            <w:vAlign w:val="center"/>
          </w:tcPr>
          <w:p w14:paraId="3237612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119612DF" w14:textId="43F0901C"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360F8B39" w14:textId="77777777" w:rsidTr="00251F5C">
        <w:tc>
          <w:tcPr>
            <w:tcW w:w="2269" w:type="dxa"/>
            <w:shd w:val="clear" w:color="auto" w:fill="auto"/>
            <w:vAlign w:val="center"/>
          </w:tcPr>
          <w:p w14:paraId="5C2D6CA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55AF02E9" w14:textId="77777777" w:rsidR="00D857FE" w:rsidRPr="00D83669" w:rsidRDefault="00D857FE" w:rsidP="00CC7BCB">
            <w:pPr>
              <w:jc w:val="both"/>
              <w:rPr>
                <w:rFonts w:ascii="Times New Roman" w:hAnsi="Times New Roman"/>
                <w:sz w:val="24"/>
              </w:rPr>
            </w:pPr>
            <w:r w:rsidRPr="00D83669">
              <w:rPr>
                <w:rFonts w:ascii="Times New Roman" w:hAnsi="Times New Roman"/>
                <w:b/>
                <w:sz w:val="24"/>
                <w:lang w:bidi="bg-BG"/>
              </w:rPr>
              <w:t xml:space="preserve">СЦ по чл. 4, пар. 1, буква д) – </w:t>
            </w:r>
            <w:r w:rsidRPr="00D83669">
              <w:rPr>
                <w:rFonts w:ascii="Times New Roman" w:hAnsi="Times New Roman"/>
                <w:sz w:val="24"/>
                <w:lang w:bidi="bg-BG"/>
              </w:rPr>
              <w:t>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7BED2933" w14:textId="77777777" w:rsidTr="00251F5C">
        <w:tc>
          <w:tcPr>
            <w:tcW w:w="2269" w:type="dxa"/>
            <w:shd w:val="clear" w:color="auto" w:fill="auto"/>
            <w:vAlign w:val="center"/>
          </w:tcPr>
          <w:p w14:paraId="0D5CD6B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3DA6B9A5" w14:textId="77777777" w:rsidR="00D857FE" w:rsidRPr="00D83669" w:rsidRDefault="00D857FE" w:rsidP="00CC7BCB">
            <w:pPr>
              <w:jc w:val="both"/>
              <w:rPr>
                <w:rFonts w:ascii="Times New Roman" w:hAnsi="Times New Roman"/>
                <w:b/>
                <w:sz w:val="24"/>
              </w:rPr>
            </w:pPr>
            <w:r w:rsidRPr="00D83669">
              <w:rPr>
                <w:rFonts w:ascii="Times New Roman" w:hAnsi="Times New Roman"/>
                <w:b/>
                <w:sz w:val="24"/>
              </w:rPr>
              <w:t>За ПОО:</w:t>
            </w:r>
          </w:p>
          <w:p w14:paraId="402CD67E"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 xml:space="preserve">Адаптиране на ПОО спрямо динамиката на пазара на труда; </w:t>
            </w:r>
          </w:p>
          <w:p w14:paraId="132D7AAA"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Подкрепа за развитие на умения за професиите на настоящето и бъдещето;</w:t>
            </w:r>
          </w:p>
          <w:p w14:paraId="52C78BE5"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Подкрепа за Центровете за високи постижения в ПОО;</w:t>
            </w:r>
          </w:p>
          <w:p w14:paraId="4C4EBC9D" w14:textId="77777777" w:rsidR="00D857FE" w:rsidRPr="00D83669" w:rsidRDefault="00D857FE" w:rsidP="00D857FE">
            <w:pPr>
              <w:numPr>
                <w:ilvl w:val="0"/>
                <w:numId w:val="27"/>
              </w:numPr>
              <w:spacing w:after="0" w:line="240" w:lineRule="auto"/>
              <w:jc w:val="both"/>
              <w:rPr>
                <w:rFonts w:ascii="Times New Roman" w:hAnsi="Times New Roman"/>
                <w:b/>
                <w:sz w:val="24"/>
              </w:rPr>
            </w:pPr>
            <w:r w:rsidRPr="00D83669">
              <w:rPr>
                <w:rFonts w:ascii="Times New Roman" w:hAnsi="Times New Roman"/>
                <w:sz w:val="24"/>
              </w:rPr>
              <w:t>Развитие на дуалната система на обучение в ПОО.</w:t>
            </w:r>
            <w:r w:rsidRPr="00D83669">
              <w:rPr>
                <w:rFonts w:ascii="Times New Roman" w:hAnsi="Times New Roman"/>
                <w:b/>
                <w:sz w:val="24"/>
              </w:rPr>
              <w:t xml:space="preserve"> </w:t>
            </w:r>
          </w:p>
          <w:p w14:paraId="03A6A682" w14:textId="77777777" w:rsidR="00D857FE" w:rsidRPr="00D83669" w:rsidRDefault="00D857FE" w:rsidP="00CC7BCB">
            <w:pPr>
              <w:jc w:val="both"/>
              <w:rPr>
                <w:rFonts w:ascii="Times New Roman" w:hAnsi="Times New Roman"/>
                <w:b/>
                <w:sz w:val="24"/>
              </w:rPr>
            </w:pPr>
          </w:p>
          <w:p w14:paraId="2B4E8A0B" w14:textId="77777777" w:rsidR="00D857FE" w:rsidRPr="00D83669" w:rsidRDefault="00D857FE" w:rsidP="00CC7BCB">
            <w:pPr>
              <w:jc w:val="both"/>
              <w:rPr>
                <w:rFonts w:ascii="Times New Roman" w:hAnsi="Times New Roman"/>
                <w:b/>
                <w:sz w:val="24"/>
              </w:rPr>
            </w:pPr>
            <w:r w:rsidRPr="00D83669">
              <w:rPr>
                <w:rFonts w:ascii="Times New Roman" w:hAnsi="Times New Roman"/>
                <w:b/>
                <w:sz w:val="24"/>
              </w:rPr>
              <w:t>За ВО:</w:t>
            </w:r>
          </w:p>
          <w:p w14:paraId="7F12800A"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Професионално ориентиране на студентите чрез практики и развиване на предприемачески умения;</w:t>
            </w:r>
          </w:p>
          <w:p w14:paraId="03C6FABE"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Утвърждаване на компетентностния подход по важни за икономиката на региона и пазара на труда професионални направления, в партньорство с бизнеса, разширяване на дигиталните компетентности и дигиталното образователно съдържание във ВО;</w:t>
            </w:r>
          </w:p>
          <w:p w14:paraId="038E0F4A"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Достъп на уязвими групи, групи в неравностойно положение и непедагогически персонал до висше образование.</w:t>
            </w:r>
          </w:p>
        </w:tc>
      </w:tr>
      <w:tr w:rsidR="00D857FE" w:rsidRPr="00D83669" w14:paraId="0565E7BA" w14:textId="77777777" w:rsidTr="00251F5C">
        <w:tc>
          <w:tcPr>
            <w:tcW w:w="2269" w:type="dxa"/>
            <w:shd w:val="clear" w:color="auto" w:fill="auto"/>
            <w:vAlign w:val="center"/>
          </w:tcPr>
          <w:p w14:paraId="545286E2"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1" w:type="dxa"/>
            <w:shd w:val="clear" w:color="auto" w:fill="auto"/>
            <w:vAlign w:val="center"/>
          </w:tcPr>
          <w:p w14:paraId="7D0D6197" w14:textId="7ED562C0" w:rsidR="00D857FE" w:rsidRPr="00D83669" w:rsidRDefault="00D857FE" w:rsidP="00CC7BCB">
            <w:pPr>
              <w:jc w:val="both"/>
              <w:rPr>
                <w:rFonts w:ascii="Times New Roman" w:hAnsi="Times New Roman"/>
                <w:sz w:val="24"/>
                <w:lang w:val="en-US"/>
              </w:rPr>
            </w:pPr>
            <w:r w:rsidRPr="00D83669">
              <w:rPr>
                <w:rFonts w:ascii="Times New Roman" w:hAnsi="Times New Roman"/>
                <w:sz w:val="24"/>
              </w:rPr>
              <w:t>Показателят измерва броя на представителите на малцинства, вкл. маргинализирани групи като ромите, които са включени в дейности по операции на Приоритет 3 на ПО 2021 – 2027 г., в т.ч. за ПОО: ученици в „риск от отпадане“, включени в допълнително обучение и/или гъвкави пътеки за повторно включване, ученици преминали допълнителни занимания и ученически практики в реална работна среда, ученици, включени в допълнителни учебни дейности на високо ниво на практическо обучение, ученици, включени в допълнителни занимания по чужд език и/или професионална подготовка, ученици, участвали в „пробно стажуване“ в партниращо предприятие при обучение в дуалната система на обучение в ПОО и за ВО: студенти, ученици от втори гимназиален етап и непедагогически специалисти, вкл. образователни медиатори.</w:t>
            </w:r>
          </w:p>
        </w:tc>
      </w:tr>
      <w:tr w:rsidR="00D857FE" w:rsidRPr="00D83669" w14:paraId="6A77B40C" w14:textId="77777777" w:rsidTr="00251F5C">
        <w:tc>
          <w:tcPr>
            <w:tcW w:w="2269" w:type="dxa"/>
            <w:shd w:val="clear" w:color="auto" w:fill="auto"/>
            <w:vAlign w:val="center"/>
          </w:tcPr>
          <w:p w14:paraId="3177867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516D558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4E71BBA3" w14:textId="77777777" w:rsidTr="00251F5C">
        <w:tc>
          <w:tcPr>
            <w:tcW w:w="2269" w:type="dxa"/>
            <w:shd w:val="clear" w:color="auto" w:fill="auto"/>
            <w:vAlign w:val="center"/>
          </w:tcPr>
          <w:p w14:paraId="0D43288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Крайна цел</w:t>
            </w:r>
          </w:p>
        </w:tc>
        <w:tc>
          <w:tcPr>
            <w:tcW w:w="7371" w:type="dxa"/>
            <w:shd w:val="clear" w:color="auto" w:fill="auto"/>
            <w:vAlign w:val="center"/>
          </w:tcPr>
          <w:p w14:paraId="647743D2" w14:textId="2B1FC3AA" w:rsidR="00D857FE" w:rsidRPr="00D83669" w:rsidRDefault="007A0FAF" w:rsidP="00CC7BCB">
            <w:pPr>
              <w:jc w:val="both"/>
              <w:rPr>
                <w:rFonts w:ascii="Times New Roman" w:hAnsi="Times New Roman"/>
                <w:sz w:val="24"/>
              </w:rPr>
            </w:pPr>
            <w:r>
              <w:rPr>
                <w:rFonts w:ascii="Times New Roman" w:hAnsi="Times New Roman"/>
                <w:sz w:val="24"/>
              </w:rPr>
              <w:t>9 151</w:t>
            </w:r>
            <w:r w:rsidR="00D857FE" w:rsidRPr="00D83669">
              <w:rPr>
                <w:rFonts w:ascii="Times New Roman" w:hAnsi="Times New Roman"/>
                <w:sz w:val="24"/>
              </w:rPr>
              <w:t xml:space="preserve"> (от които за ПОО </w:t>
            </w:r>
            <w:r w:rsidRPr="007A0FAF">
              <w:rPr>
                <w:rFonts w:ascii="Times New Roman" w:hAnsi="Times New Roman"/>
                <w:sz w:val="24"/>
              </w:rPr>
              <w:t>6 198</w:t>
            </w:r>
            <w:r w:rsidR="00D857FE" w:rsidRPr="00D83669">
              <w:rPr>
                <w:rFonts w:ascii="Times New Roman" w:hAnsi="Times New Roman"/>
                <w:sz w:val="24"/>
              </w:rPr>
              <w:t xml:space="preserve"> и за ВО – </w:t>
            </w:r>
            <w:r w:rsidRPr="007A0FAF">
              <w:rPr>
                <w:rFonts w:ascii="Times New Roman" w:hAnsi="Times New Roman"/>
                <w:sz w:val="24"/>
              </w:rPr>
              <w:t>2 953</w:t>
            </w:r>
            <w:r w:rsidR="00D857FE" w:rsidRPr="00D83669">
              <w:rPr>
                <w:rFonts w:ascii="Times New Roman" w:hAnsi="Times New Roman"/>
                <w:sz w:val="24"/>
              </w:rPr>
              <w:t>)</w:t>
            </w:r>
          </w:p>
        </w:tc>
      </w:tr>
      <w:tr w:rsidR="00D857FE" w:rsidRPr="00D83669" w14:paraId="2214141F" w14:textId="77777777" w:rsidTr="00251F5C">
        <w:tc>
          <w:tcPr>
            <w:tcW w:w="2269" w:type="dxa"/>
            <w:shd w:val="clear" w:color="auto" w:fill="auto"/>
            <w:vAlign w:val="center"/>
          </w:tcPr>
          <w:p w14:paraId="7C3828B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117EDFC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представлява обща стойност (сбор) от целевите стойности на учениците, които ще бъдат обхванати по операциите, планирани в рамките на професионалното образование и обучение и студентите за висшето образование по Приоритет 3 на „Програма за образование“.</w:t>
            </w:r>
          </w:p>
          <w:p w14:paraId="4B5BB35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за ПОО и за ВО е определена на база единичните разходи за допълнителна професионална подготовка за учениците и практическо обучение на студенти, прилагани през периода 2018 – 2020 г. При изчисляване на целевата стойност са взети предвид и определените единични разходи в Стандартна таблица за допустимия размер на почасовото възнаграждение на лицата, наети във връзка с изпълнението на проекти, съфинансирани от Европейския социален фонд по приоритетни оси 2, 3 и 5 на Оперативна програма „Наука и образование за интелигентен растеж“ 2014 – 2020, прилагани към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разходите за възнаграждения са в пряка зависимост от ръста на разходите за труд, В допълнение са взети предвид и единичните разходи за индивидуална подкрепа за мобилност за обучение, прилагани по програма „Еразъм +“. Определеният дял участници от малцинства (включително маргинализирани общности като ромите) от общия брой участници е определен на база съотношението на определения финансов ресурс за тези лица, отнесен към общия бюджет по съответната група/и дейности в Приоритет 3 на ПО.</w:t>
            </w:r>
          </w:p>
          <w:p w14:paraId="17FB75C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за ПОО представлява 5,5% от общия брой учащи в професионалните училища, които по данни на НСИ за учебната 2020/2021 г. са 138 656.</w:t>
            </w:r>
          </w:p>
          <w:p w14:paraId="24E2527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за ВО представлява 0,4% от общия брой студенти, ученици и образователни медиатори, които по данни на НСИ през 2020/2021 г. са общо 488 465. </w:t>
            </w:r>
          </w:p>
          <w:p w14:paraId="1981C29F" w14:textId="0B7395B9"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отразява кумулативния брой на учениците от гимназиален етап от малцинства, които ще бъдат подкрепени за допълнителна професионална подготовка за ПОО и продължаване на образованието им във висши училища в група дейности „Достъп на уязвими групи, групи в неравностойно положение и непедагогически персонал до висше образование“, както и студентите, които ще получат подкрепа в рамките на групи дейности „Професионално ориентиране на студентите чрез практики и развиване на предприемачески умения“ и „Дигитална промяна на висшите училища и утвърждаване на компетентностния подход по важни за икономиката на региона и пазара на труда професионални направления, в партньорство с бизнеса“, и непедагогическия персонал, вкл. образователните медиатори, които ще бъдат включени в група дейности „Достъп на уязвими групи, групи в неравностойно </w:t>
            </w:r>
            <w:r w:rsidRPr="00D83669">
              <w:rPr>
                <w:rFonts w:ascii="Times New Roman" w:hAnsi="Times New Roman"/>
                <w:sz w:val="24"/>
              </w:rPr>
              <w:lastRenderedPageBreak/>
              <w:t>положение и непедагогически персонал до висше образование“.</w:t>
            </w:r>
            <w:r w:rsidR="009556CE">
              <w:rPr>
                <w:rFonts w:ascii="Times New Roman" w:hAnsi="Times New Roman"/>
                <w:sz w:val="24"/>
              </w:rPr>
              <w:t xml:space="preserve"> </w:t>
            </w:r>
            <w:r w:rsidR="009556CE" w:rsidRPr="00E21323">
              <w:rPr>
                <w:rFonts w:ascii="Times New Roman" w:hAnsi="Times New Roman"/>
                <w:sz w:val="24"/>
              </w:rPr>
              <w:t xml:space="preserve">В резултат на намалението на бюджета по Приоритет </w:t>
            </w:r>
            <w:r w:rsidR="009556CE">
              <w:rPr>
                <w:rFonts w:ascii="Times New Roman" w:hAnsi="Times New Roman"/>
                <w:sz w:val="24"/>
              </w:rPr>
              <w:t>3</w:t>
            </w:r>
            <w:r w:rsidR="009556CE" w:rsidRPr="00E21323">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41EEDCF7" w14:textId="77777777" w:rsidTr="00251F5C">
        <w:tc>
          <w:tcPr>
            <w:tcW w:w="2269" w:type="dxa"/>
            <w:shd w:val="clear" w:color="auto" w:fill="auto"/>
            <w:vAlign w:val="center"/>
          </w:tcPr>
          <w:p w14:paraId="7754B23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7371" w:type="dxa"/>
            <w:shd w:val="clear" w:color="auto" w:fill="auto"/>
            <w:vAlign w:val="center"/>
          </w:tcPr>
          <w:p w14:paraId="0746CB38" w14:textId="250A59C5" w:rsidR="00D857FE" w:rsidRPr="00D83669" w:rsidRDefault="00A0203F" w:rsidP="00CC7BCB">
            <w:pPr>
              <w:jc w:val="both"/>
              <w:rPr>
                <w:rFonts w:ascii="Times New Roman" w:hAnsi="Times New Roman"/>
                <w:sz w:val="24"/>
              </w:rPr>
            </w:pPr>
            <w:r w:rsidRPr="00D83669">
              <w:rPr>
                <w:rFonts w:ascii="Times New Roman" w:hAnsi="Times New Roman"/>
                <w:sz w:val="24"/>
              </w:rPr>
              <w:t>1 158</w:t>
            </w:r>
            <w:r w:rsidR="00D857FE" w:rsidRPr="00D83669">
              <w:rPr>
                <w:rFonts w:ascii="Times New Roman" w:hAnsi="Times New Roman"/>
                <w:sz w:val="24"/>
              </w:rPr>
              <w:t xml:space="preserve"> (От които ПОО – </w:t>
            </w:r>
            <w:r w:rsidR="00F50882" w:rsidRPr="00D83669">
              <w:rPr>
                <w:rFonts w:ascii="Times New Roman" w:hAnsi="Times New Roman"/>
                <w:sz w:val="24"/>
              </w:rPr>
              <w:t>725</w:t>
            </w:r>
            <w:r w:rsidR="00D857FE" w:rsidRPr="00D83669">
              <w:rPr>
                <w:rFonts w:ascii="Times New Roman" w:hAnsi="Times New Roman"/>
                <w:sz w:val="24"/>
              </w:rPr>
              <w:t xml:space="preserve"> и ВО – </w:t>
            </w:r>
            <w:r w:rsidRPr="00D83669">
              <w:rPr>
                <w:rFonts w:ascii="Times New Roman" w:hAnsi="Times New Roman"/>
                <w:sz w:val="24"/>
              </w:rPr>
              <w:t>433</w:t>
            </w:r>
            <w:r w:rsidR="00D857FE" w:rsidRPr="00D83669">
              <w:rPr>
                <w:rFonts w:ascii="Times New Roman" w:hAnsi="Times New Roman"/>
                <w:sz w:val="24"/>
              </w:rPr>
              <w:t>)</w:t>
            </w:r>
          </w:p>
        </w:tc>
      </w:tr>
      <w:tr w:rsidR="00D857FE" w:rsidRPr="00D83669" w14:paraId="1F852A67" w14:textId="77777777" w:rsidTr="00251F5C">
        <w:tc>
          <w:tcPr>
            <w:tcW w:w="2269" w:type="dxa"/>
            <w:shd w:val="clear" w:color="auto" w:fill="auto"/>
            <w:vAlign w:val="center"/>
          </w:tcPr>
          <w:p w14:paraId="039FBD5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1" w:type="dxa"/>
            <w:shd w:val="clear" w:color="auto" w:fill="auto"/>
            <w:vAlign w:val="center"/>
          </w:tcPr>
          <w:p w14:paraId="2D332E54" w14:textId="70EEE9D9" w:rsidR="00D857FE" w:rsidRPr="00D83669" w:rsidRDefault="00D857FE" w:rsidP="00A0203F">
            <w:pPr>
              <w:jc w:val="both"/>
              <w:rPr>
                <w:rFonts w:ascii="Times New Roman" w:hAnsi="Times New Roman"/>
                <w:sz w:val="24"/>
              </w:rPr>
            </w:pPr>
            <w:r w:rsidRPr="00D83669">
              <w:rPr>
                <w:rFonts w:ascii="Times New Roman" w:hAnsi="Times New Roman"/>
                <w:sz w:val="24"/>
              </w:rPr>
              <w:t xml:space="preserve">Междинната цел представлява обща стойност от предвидените междинни цели за операциите в рамките на системата на ПОО и за ВО. </w:t>
            </w:r>
            <w:r w:rsidR="00F50882" w:rsidRPr="00D83669">
              <w:rPr>
                <w:rFonts w:ascii="Times New Roman" w:hAnsi="Times New Roman"/>
                <w:sz w:val="24"/>
              </w:rPr>
              <w:t>Етапната цел за ПОО се определя от обхванатите ученици в паралелки по професионална подготовка от малцинства (включително от маргинализирани общности, като ромите), като е приложена методологията за определяне на етапната цел на индикатор ЕЕСO09 Участници с прогимназиален етап на основното образование или по-ниска степен (ISCED 0-2), тъй като индикатор EECO15 е определен като дял на индикатор EECO09.</w:t>
            </w:r>
            <w:r w:rsidR="00A0203F" w:rsidRPr="00D83669">
              <w:rPr>
                <w:rFonts w:ascii="Times New Roman" w:hAnsi="Times New Roman"/>
                <w:sz w:val="24"/>
              </w:rPr>
              <w:t>Етапната цел за ВО се определя от обхванатите ученици, непедагогически персонал, вкл. образователни медиатори, студенти  от малцинства (включително от маргинализирани общности, като ромите) по операции ""Достъп на уязвими групи, групи в неравностойно положение и непедагогически персонал до ВО"" и "" Професионално ориентиране на студентите чрез практики и развиване на предприемачески умения"" , като е приложена методологията за определяне на етапната цел на индикатори EEC010 Участници със средно образование  (ISCED 3) или образование след средното образование (ISCED 4) и  EECO09 Участници с прогимназиален етап на основното образование или по-ниска степен (ISCED 0-2), и  е приложен процент за относителния дял на средствата от бюджета на Приоритет 3 на програмата за код 154 „Мерки за подобряване на достъпа на маргинализирани групи като ромите до образование, заетост и за насърчаване на социалното им приобщаване“.</w:t>
            </w:r>
          </w:p>
        </w:tc>
      </w:tr>
      <w:tr w:rsidR="00D857FE" w:rsidRPr="00D83669" w14:paraId="0CD7FE55" w14:textId="77777777" w:rsidTr="00251F5C">
        <w:tc>
          <w:tcPr>
            <w:tcW w:w="2269" w:type="dxa"/>
            <w:shd w:val="clear" w:color="auto" w:fill="auto"/>
            <w:vAlign w:val="center"/>
          </w:tcPr>
          <w:p w14:paraId="52B87BB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371" w:type="dxa"/>
            <w:shd w:val="clear" w:color="auto" w:fill="auto"/>
            <w:vAlign w:val="center"/>
          </w:tcPr>
          <w:p w14:paraId="0A702F6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56A53F79" w14:textId="77777777" w:rsidTr="00251F5C">
        <w:tc>
          <w:tcPr>
            <w:tcW w:w="2269" w:type="dxa"/>
            <w:shd w:val="clear" w:color="auto" w:fill="auto"/>
            <w:vAlign w:val="center"/>
          </w:tcPr>
          <w:p w14:paraId="5544A9E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1" w:type="dxa"/>
            <w:shd w:val="clear" w:color="auto" w:fill="auto"/>
            <w:vAlign w:val="center"/>
          </w:tcPr>
          <w:p w14:paraId="4637683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 по други демографски фактори. На етап отчитане ще бъдат представени данни за пол, възраст, район, област и община, ниво на образование, вид уязвима група и друга демографска информация за участниците.</w:t>
            </w:r>
          </w:p>
        </w:tc>
      </w:tr>
      <w:tr w:rsidR="00D857FE" w:rsidRPr="00D83669" w14:paraId="5E6E38C8" w14:textId="77777777" w:rsidTr="00251F5C">
        <w:tc>
          <w:tcPr>
            <w:tcW w:w="2269" w:type="dxa"/>
            <w:shd w:val="clear" w:color="auto" w:fill="auto"/>
            <w:vAlign w:val="center"/>
          </w:tcPr>
          <w:p w14:paraId="1C80E1B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176024BE" w14:textId="5B3A651F"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са необходими с оглед постигане на заложени цели в политиките за образование, в редица стратегически документи за уязвими групи. Показателят е ориентиран към цели, заложени в Стратегическата рамка за развитие на образованието, обучението и ученето на Република България 2021 – 2030, в проекта на Националната стратегия на Република България за приобщаване и участие на ромите 2021 – 2030 и в други национални стратегически документи. Данните ще се събират, за да се проследи броя на учениците, студентите и непедагогическия персонал със средно образование от малцинствата, които участват в мерки по Приоритет 3 на Програмата, с цел осигуряване допълнителна професионална </w:t>
            </w:r>
            <w:r w:rsidRPr="00D83669">
              <w:rPr>
                <w:rFonts w:ascii="Times New Roman" w:hAnsi="Times New Roman"/>
                <w:sz w:val="24"/>
              </w:rPr>
              <w:lastRenderedPageBreak/>
              <w:t xml:space="preserve">подготовка и на равен достъп до качествено професионално и висше образование за всички участници в образователния процес. </w:t>
            </w:r>
          </w:p>
        </w:tc>
      </w:tr>
      <w:tr w:rsidR="00D857FE" w:rsidRPr="00D83669" w14:paraId="3993D031" w14:textId="77777777" w:rsidTr="00251F5C">
        <w:tc>
          <w:tcPr>
            <w:tcW w:w="2269" w:type="dxa"/>
            <w:shd w:val="clear" w:color="auto" w:fill="auto"/>
            <w:vAlign w:val="center"/>
          </w:tcPr>
          <w:p w14:paraId="45852D7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1" w:type="dxa"/>
            <w:shd w:val="clear" w:color="auto" w:fill="auto"/>
            <w:vAlign w:val="center"/>
          </w:tcPr>
          <w:p w14:paraId="212F16A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2684393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видът и името на образователната институция; местоположение – област, населено място, район; брой и демографски данни на студентите, учениците и непедагогическия персонал от малцинствата, вкл. образователните медиатори, участвали в дейности по СЦ по чл. 4, ал. 1, буква д) на Приоритет 3 на Програмата; демографски данни като пол и възраст, и др.</w:t>
            </w:r>
          </w:p>
        </w:tc>
      </w:tr>
      <w:tr w:rsidR="00D857FE" w:rsidRPr="00D83669" w14:paraId="2B9464FA" w14:textId="77777777" w:rsidTr="00251F5C">
        <w:tc>
          <w:tcPr>
            <w:tcW w:w="2269" w:type="dxa"/>
            <w:shd w:val="clear" w:color="auto" w:fill="auto"/>
            <w:vAlign w:val="center"/>
          </w:tcPr>
          <w:p w14:paraId="76A6C02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762604D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1EBF0168" w14:textId="77777777" w:rsidTr="00251F5C">
        <w:trPr>
          <w:trHeight w:val="1801"/>
        </w:trPr>
        <w:tc>
          <w:tcPr>
            <w:tcW w:w="2269" w:type="dxa"/>
            <w:shd w:val="clear" w:color="auto" w:fill="auto"/>
            <w:vAlign w:val="center"/>
          </w:tcPr>
          <w:p w14:paraId="76F29F90" w14:textId="6A463C63"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54E041DC"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EECO09. Участници с прогимназиален етап на основното образование или по-ниска степен (ISCED 0-2);</w:t>
            </w:r>
          </w:p>
          <w:p w14:paraId="3A4B7A27"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EEC010. Участници със средно образование (ISCED 3) или образование след средното образование (ISCED 4);</w:t>
            </w:r>
          </w:p>
          <w:p w14:paraId="7C99ECDA" w14:textId="238791E9"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3.1. Ученици и студенти, започнали да търсят работа;</w:t>
            </w:r>
          </w:p>
          <w:p w14:paraId="38205A5C"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3.2. Брой студенти, които се обучават в дуална форма;</w:t>
            </w:r>
          </w:p>
          <w:p w14:paraId="4C375C4E"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3.3. Участници, които остават в образование;</w:t>
            </w:r>
          </w:p>
          <w:p w14:paraId="02DCF0DC"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7110D733"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3.4. брой подкрепени стартиращи фирми;</w:t>
            </w:r>
          </w:p>
          <w:p w14:paraId="2E1CB0F9"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EECR02. Участници, които при напускане на операцията са ангажирани с образование или обучение;</w:t>
            </w:r>
          </w:p>
          <w:p w14:paraId="1DBE0B2A"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EECR04. Участници, които при напускане на операцията имат работа, включително като самостоятелно заети лица.</w:t>
            </w:r>
          </w:p>
        </w:tc>
      </w:tr>
      <w:tr w:rsidR="00D857FE" w:rsidRPr="00D83669" w14:paraId="39B26A35" w14:textId="77777777" w:rsidTr="00251F5C">
        <w:trPr>
          <w:trHeight w:val="1774"/>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tcPr>
          <w:p w14:paraId="20A5C0A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tcBorders>
              <w:top w:val="single" w:sz="4" w:space="0" w:color="auto"/>
              <w:left w:val="single" w:sz="4" w:space="0" w:color="auto"/>
              <w:bottom w:val="single" w:sz="4" w:space="0" w:color="auto"/>
              <w:right w:val="single" w:sz="4" w:space="0" w:color="auto"/>
            </w:tcBorders>
            <w:shd w:val="clear" w:color="auto" w:fill="auto"/>
            <w:vAlign w:val="center"/>
          </w:tcPr>
          <w:p w14:paraId="11DBD621" w14:textId="3971DD5D"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от малцинства, вкл. от маргинализирани общности като ромите – ученици, студенти, непедагогически персонал със средно образование, вкл. образователни медиатори, включени в дейности по операции по СЦ по чл. 4, пар. 1, буква д) на Приоритет 3 на ПО 2021 – 2027 и е по-малка от броя на всички участници в дейности по тази специфична цел на Приоритет 3 на Програмата.</w:t>
            </w:r>
          </w:p>
        </w:tc>
      </w:tr>
    </w:tbl>
    <w:p w14:paraId="0CA15244" w14:textId="77777777" w:rsidR="00D857FE" w:rsidRPr="00D83669" w:rsidRDefault="00D857FE" w:rsidP="00D857FE"/>
    <w:p w14:paraId="23DDBA78" w14:textId="77777777" w:rsidR="00D857FE" w:rsidRPr="00D83669" w:rsidRDefault="00D857FE" w:rsidP="00D857FE">
      <w:r w:rsidRPr="00D83669">
        <w:br w:type="page"/>
      </w:r>
    </w:p>
    <w:p w14:paraId="0C47572D" w14:textId="69D80CF0" w:rsidR="00D857FE" w:rsidRPr="00D83669" w:rsidRDefault="00D857FE" w:rsidP="00172F12">
      <w:pPr>
        <w:pStyle w:val="Heading3"/>
        <w:rPr>
          <w:b/>
          <w:bCs/>
          <w:i/>
          <w:iCs/>
          <w:sz w:val="22"/>
          <w:szCs w:val="22"/>
        </w:rPr>
      </w:pPr>
      <w:bookmarkStart w:id="190" w:name="_Toc100153021"/>
      <w:bookmarkStart w:id="191" w:name="_Toc215213975"/>
      <w:r w:rsidRPr="00D83669">
        <w:rPr>
          <w:b/>
          <w:bCs/>
          <w:i/>
          <w:iCs/>
          <w:sz w:val="22"/>
          <w:szCs w:val="22"/>
        </w:rPr>
        <w:lastRenderedPageBreak/>
        <w:t>SOI 3.1 Брой професионални училища въвели модернизирани учебни програми по професионална подготовка</w:t>
      </w:r>
      <w:bookmarkEnd w:id="190"/>
      <w:bookmarkEnd w:id="191"/>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77"/>
      </w:tblGrid>
      <w:tr w:rsidR="00D857FE" w:rsidRPr="00D83669" w14:paraId="052DFCC6" w14:textId="77777777" w:rsidTr="00BA272B">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7E81B10" w14:textId="60460270"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E62F3C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 Индикаторът е специфичен.</w:t>
            </w:r>
          </w:p>
        </w:tc>
      </w:tr>
      <w:tr w:rsidR="00D857FE" w:rsidRPr="00D83669" w14:paraId="3EEA7092" w14:textId="77777777" w:rsidTr="00BA272B">
        <w:tc>
          <w:tcPr>
            <w:tcW w:w="2263" w:type="dxa"/>
            <w:shd w:val="clear" w:color="auto" w:fill="auto"/>
            <w:vAlign w:val="center"/>
          </w:tcPr>
          <w:p w14:paraId="5046DA3F" w14:textId="78D871BA"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492F841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SOI 3.1 Брой професионални училища въвели модернизирани учебни програми по професионална подготовка</w:t>
            </w:r>
          </w:p>
        </w:tc>
      </w:tr>
      <w:tr w:rsidR="00D857FE" w:rsidRPr="00D83669" w14:paraId="691A6AB5" w14:textId="77777777" w:rsidTr="00BA272B">
        <w:tc>
          <w:tcPr>
            <w:tcW w:w="2263" w:type="dxa"/>
            <w:shd w:val="clear" w:color="auto" w:fill="auto"/>
            <w:vAlign w:val="center"/>
          </w:tcPr>
          <w:p w14:paraId="42ED563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2610AF1B" w14:textId="228FF41E"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65530120" w14:textId="77777777" w:rsidTr="00BA272B">
        <w:tc>
          <w:tcPr>
            <w:tcW w:w="2263" w:type="dxa"/>
            <w:shd w:val="clear" w:color="auto" w:fill="auto"/>
            <w:vAlign w:val="center"/>
          </w:tcPr>
          <w:p w14:paraId="357CA20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0960E58D"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7A9A13B9" w14:textId="77777777" w:rsidTr="00BA272B">
        <w:tc>
          <w:tcPr>
            <w:tcW w:w="2263" w:type="dxa"/>
            <w:shd w:val="clear" w:color="auto" w:fill="auto"/>
            <w:vAlign w:val="center"/>
          </w:tcPr>
          <w:p w14:paraId="3C5F1D9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27FEF21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Група дейности: 1. „Адаптиране на ПОО спрямо динамиката на пазара на труда“</w:t>
            </w:r>
          </w:p>
        </w:tc>
      </w:tr>
      <w:tr w:rsidR="00D857FE" w:rsidRPr="00D83669" w14:paraId="4BA2FD0C" w14:textId="77777777" w:rsidTr="00BA272B">
        <w:tc>
          <w:tcPr>
            <w:tcW w:w="2263" w:type="dxa"/>
            <w:shd w:val="clear" w:color="auto" w:fill="auto"/>
            <w:vAlign w:val="center"/>
          </w:tcPr>
          <w:p w14:paraId="03F3A954"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7" w:type="dxa"/>
            <w:shd w:val="clear" w:color="auto" w:fill="auto"/>
            <w:vAlign w:val="center"/>
          </w:tcPr>
          <w:p w14:paraId="35B3BE94" w14:textId="77550B7D"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броя на училищата, въвели модернизирани учебни програми по професионална подготовка, във връзка с актуализирания Списък на професиите за професионално образование и обучение, въведените гъвкави модулни учебни планове и програми и обучение с кредити в професионалното образование и обучение, в контекста на европейската система за трансфер на кредити в професионалното образование и обучение (ECVET), както и с разработване на дигитални образователни материали по професионална подготовка с цифрово и интерактивно учебно съдържание и индивидуализирани учебни планове. </w:t>
            </w:r>
          </w:p>
        </w:tc>
      </w:tr>
      <w:tr w:rsidR="00D857FE" w:rsidRPr="00D83669" w14:paraId="54DD5AD1" w14:textId="77777777" w:rsidTr="00BA272B">
        <w:tc>
          <w:tcPr>
            <w:tcW w:w="2263" w:type="dxa"/>
            <w:shd w:val="clear" w:color="auto" w:fill="auto"/>
            <w:vAlign w:val="center"/>
          </w:tcPr>
          <w:p w14:paraId="46D2819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7" w:type="dxa"/>
            <w:shd w:val="clear" w:color="auto" w:fill="auto"/>
            <w:vAlign w:val="center"/>
          </w:tcPr>
          <w:p w14:paraId="14C140B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5E6A6A3F" w14:textId="77777777" w:rsidTr="00BA272B">
        <w:tc>
          <w:tcPr>
            <w:tcW w:w="2263" w:type="dxa"/>
            <w:shd w:val="clear" w:color="auto" w:fill="auto"/>
            <w:vAlign w:val="center"/>
          </w:tcPr>
          <w:p w14:paraId="4AF1DAB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3B5F9F2E" w14:textId="7CA21204" w:rsidR="00D857FE" w:rsidRPr="00D83669" w:rsidRDefault="00CF7AA1" w:rsidP="00CC7BCB">
            <w:pPr>
              <w:jc w:val="both"/>
              <w:rPr>
                <w:rFonts w:ascii="Times New Roman" w:hAnsi="Times New Roman"/>
                <w:sz w:val="24"/>
              </w:rPr>
            </w:pPr>
            <w:r>
              <w:rPr>
                <w:rFonts w:ascii="Times New Roman" w:hAnsi="Times New Roman"/>
                <w:sz w:val="24"/>
              </w:rPr>
              <w:t>336</w:t>
            </w:r>
          </w:p>
        </w:tc>
      </w:tr>
      <w:tr w:rsidR="00D857FE" w:rsidRPr="00D83669" w14:paraId="44F97C4B" w14:textId="77777777" w:rsidTr="00BA272B">
        <w:tc>
          <w:tcPr>
            <w:tcW w:w="2263" w:type="dxa"/>
            <w:shd w:val="clear" w:color="auto" w:fill="auto"/>
            <w:vAlign w:val="center"/>
          </w:tcPr>
          <w:p w14:paraId="337AD81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0AC1B997" w14:textId="32273578" w:rsidR="00D857FE" w:rsidRPr="00D83669" w:rsidRDefault="00D857FE" w:rsidP="00CC7BCB">
            <w:pPr>
              <w:jc w:val="both"/>
              <w:rPr>
                <w:rFonts w:ascii="Times New Roman" w:hAnsi="Times New Roman"/>
                <w:sz w:val="24"/>
              </w:rPr>
            </w:pPr>
            <w:r w:rsidRPr="00D83669">
              <w:rPr>
                <w:rFonts w:ascii="Times New Roman" w:hAnsi="Times New Roman"/>
                <w:sz w:val="24"/>
              </w:rPr>
              <w:t xml:space="preserve">Операцията ще се реализира от Министерство на образованието и науката и професионални училища, въз основа на подадени заявления за участие в проекта. Целевата стойност на показателя се определя на база броят на училищата които в рамките на професионалната подготовка по професии и специалности от Списъка на професиите за професионално образование и обучение (СППОО), с подкрепата на ЕСФ+ са въвели за поне една паралелка в своето училище модернизирани учебни планове и програми, вкл. гъвкави модулни учебни планове и програми, обучение с кредити и/или в процеса на обучение се използват разработени дигитални образователни материали по професионална подготовка с цифрово и интерактивно учебно съдържание, както и индивидуализирани учебни планове, с което да се повиши пригодността за заетост на завършилите професионално образование и обучение и увереността на работодателите, че всяка квалификация в рамките на ПОО предоставя </w:t>
            </w:r>
            <w:r w:rsidRPr="00D83669">
              <w:rPr>
                <w:rFonts w:ascii="Times New Roman" w:hAnsi="Times New Roman"/>
                <w:sz w:val="24"/>
              </w:rPr>
              <w:lastRenderedPageBreak/>
              <w:t>необходимите специфични знания и умения. Предвидените дейности следва да обхванат професионалните училища в системата на ПОО в България. Целевата стойност се изчислява, като от общия брой професионални училища (по данни на НСИ професионалните училища в България са 418 за учебната 2020/2021 година ), се приспадне броят на Професионални колежи с прием след средно образование (19 бр.) и за някои училища се предполага, че е възможно за тях да не се променят Държавните образователни стандарти по предлаганите от училището професии и специалности. В тази връзка, с оглед осигуряване мултиплициране на резултатите с изпълнение на показателя ще бъдат обхванати 384 професионални училища [418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(19</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384]. Стойността е важен показател за това как ESF + се използва в подкрепа на системните промени, като цяло за ПОО в България.</w:t>
            </w:r>
            <w:r w:rsidR="002365D4">
              <w:rPr>
                <w:rFonts w:ascii="Times New Roman" w:hAnsi="Times New Roman"/>
                <w:sz w:val="24"/>
              </w:rPr>
              <w:t xml:space="preserve"> </w:t>
            </w:r>
            <w:r w:rsidR="002365D4" w:rsidRPr="00E21323">
              <w:rPr>
                <w:rFonts w:ascii="Times New Roman" w:hAnsi="Times New Roman"/>
                <w:sz w:val="24"/>
              </w:rPr>
              <w:t xml:space="preserve">В резултат на намалението на бюджета по Приоритет </w:t>
            </w:r>
            <w:r w:rsidR="002365D4">
              <w:rPr>
                <w:rFonts w:ascii="Times New Roman" w:hAnsi="Times New Roman"/>
                <w:sz w:val="24"/>
              </w:rPr>
              <w:t>3</w:t>
            </w:r>
            <w:r w:rsidR="002365D4" w:rsidRPr="00E21323">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1187CEFB" w14:textId="77777777" w:rsidTr="00BA272B">
        <w:tc>
          <w:tcPr>
            <w:tcW w:w="2263" w:type="dxa"/>
            <w:shd w:val="clear" w:color="auto" w:fill="auto"/>
            <w:vAlign w:val="center"/>
          </w:tcPr>
          <w:p w14:paraId="32222A0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7377" w:type="dxa"/>
            <w:shd w:val="clear" w:color="auto" w:fill="auto"/>
            <w:vAlign w:val="center"/>
          </w:tcPr>
          <w:p w14:paraId="63B428A3" w14:textId="188E240B" w:rsidR="00D857FE" w:rsidRPr="00D83669" w:rsidRDefault="00F50882" w:rsidP="00CC7BCB">
            <w:pPr>
              <w:jc w:val="both"/>
              <w:rPr>
                <w:rFonts w:ascii="Times New Roman" w:hAnsi="Times New Roman"/>
                <w:sz w:val="24"/>
              </w:rPr>
            </w:pPr>
            <w:r w:rsidRPr="00D83669">
              <w:rPr>
                <w:rFonts w:ascii="Times New Roman" w:hAnsi="Times New Roman"/>
                <w:sz w:val="24"/>
              </w:rPr>
              <w:t>58</w:t>
            </w:r>
          </w:p>
        </w:tc>
      </w:tr>
      <w:tr w:rsidR="00D857FE" w:rsidRPr="00D83669" w14:paraId="14D4E6AC" w14:textId="77777777" w:rsidTr="00BA272B">
        <w:tc>
          <w:tcPr>
            <w:tcW w:w="2263" w:type="dxa"/>
            <w:shd w:val="clear" w:color="auto" w:fill="auto"/>
            <w:vAlign w:val="center"/>
          </w:tcPr>
          <w:p w14:paraId="221C3DE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7" w:type="dxa"/>
            <w:shd w:val="clear" w:color="auto" w:fill="auto"/>
            <w:vAlign w:val="center"/>
          </w:tcPr>
          <w:p w14:paraId="5136BDA7" w14:textId="1281B5F4" w:rsidR="00F50882" w:rsidRPr="00D83669" w:rsidRDefault="004D336E" w:rsidP="00F50882">
            <w:pPr>
              <w:jc w:val="both"/>
              <w:rPr>
                <w:rFonts w:ascii="Times New Roman" w:hAnsi="Times New Roman"/>
                <w:sz w:val="24"/>
              </w:rPr>
            </w:pPr>
            <w:r w:rsidRPr="00D83669">
              <w:rPr>
                <w:rFonts w:ascii="Times New Roman" w:hAnsi="Times New Roman"/>
                <w:sz w:val="24"/>
              </w:rPr>
              <w:t xml:space="preserve">За операциите от стратегическо значение, предвидени в програмата, предположението на Управляващия орган, което е взето предвид при изчисляването на етапните цели е, че тези операции ще бъдат  договорени първоначално за период от 5 години със 75% от общия предвиден финансов ресурс, а останалите 25 % ще бъдат разпределени за операции след оценка на постигнатия напредък в тяхното изпълнение. </w:t>
            </w:r>
            <w:r w:rsidR="00F50882" w:rsidRPr="00D83669">
              <w:rPr>
                <w:rFonts w:ascii="Times New Roman" w:hAnsi="Times New Roman"/>
                <w:sz w:val="24"/>
              </w:rPr>
              <w:t xml:space="preserve">Съответно етапната цел се определя, като се взема предвид определения финансовия ресурс за операциите, който се разделя на планирания брой години за изпълнението им и отчитането на стойности на показателите за краен продукт към 2024 г. </w:t>
            </w:r>
          </w:p>
          <w:p w14:paraId="307F0AFA" w14:textId="6DF741BA" w:rsidR="00D857FE" w:rsidRPr="00D83669" w:rsidRDefault="00F50882" w:rsidP="00F50882">
            <w:pPr>
              <w:jc w:val="both"/>
              <w:rPr>
                <w:rFonts w:ascii="Times New Roman" w:hAnsi="Times New Roman"/>
                <w:sz w:val="24"/>
              </w:rPr>
            </w:pPr>
            <w:r w:rsidRPr="00D83669">
              <w:rPr>
                <w:rFonts w:ascii="Times New Roman" w:hAnsi="Times New Roman"/>
                <w:sz w:val="24"/>
              </w:rPr>
              <w:t xml:space="preserve">Етапната цел на показателя за краен продукт е определена във връзка с операцията, която обхваща първите две групи дейности на Приоритет 3, с продължителност от 5 години и се определя на 15% от целевата стойност (75% финансов ресурс / 5 години продължителност), с реално изпълнение на дейностите и отчитане стойности на индикаторите през 2024 г. </w:t>
            </w:r>
          </w:p>
        </w:tc>
      </w:tr>
      <w:tr w:rsidR="00D857FE" w:rsidRPr="00D83669" w14:paraId="7982E075" w14:textId="77777777" w:rsidTr="00BA272B">
        <w:tc>
          <w:tcPr>
            <w:tcW w:w="2263" w:type="dxa"/>
            <w:shd w:val="clear" w:color="auto" w:fill="auto"/>
            <w:vAlign w:val="center"/>
          </w:tcPr>
          <w:p w14:paraId="46A223C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377" w:type="dxa"/>
            <w:shd w:val="clear" w:color="auto" w:fill="auto"/>
            <w:vAlign w:val="center"/>
          </w:tcPr>
          <w:p w14:paraId="5542AA0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0A9FD1E9" w14:textId="77777777" w:rsidTr="00BA272B">
        <w:tc>
          <w:tcPr>
            <w:tcW w:w="2263" w:type="dxa"/>
            <w:shd w:val="clear" w:color="auto" w:fill="auto"/>
            <w:vAlign w:val="center"/>
          </w:tcPr>
          <w:p w14:paraId="2CE9CEA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20A8E68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направена предварителна разбивка по отделни признаци на училищата. </w:t>
            </w:r>
          </w:p>
        </w:tc>
      </w:tr>
      <w:tr w:rsidR="00D857FE" w:rsidRPr="00D83669" w14:paraId="0135CE52" w14:textId="77777777" w:rsidTr="00BA272B">
        <w:tc>
          <w:tcPr>
            <w:tcW w:w="2263" w:type="dxa"/>
            <w:shd w:val="clear" w:color="auto" w:fill="auto"/>
            <w:vAlign w:val="center"/>
          </w:tcPr>
          <w:p w14:paraId="3044927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51B3A94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В рамките на група дейности 1 „Адаптиране на ПОО спрямо динамиката на пазара на труда се предвижда да се проведе последователна реформа в системата на ПОО. В тази връзка ще се с подкрепата на Секторните съвети за уменията ще се актуализира Списъка от професии за професионално образование и обучение, както и стандартите за професионална квалификация, респективно ще се модернизират учебните планове и програми, които ще включват гъвкави и модулни програми, както и въвеждането на кредитната система. Европейската кредитна система за професионално </w:t>
            </w:r>
            <w:r w:rsidRPr="00D83669">
              <w:rPr>
                <w:rFonts w:ascii="Times New Roman" w:hAnsi="Times New Roman"/>
                <w:sz w:val="24"/>
              </w:rPr>
              <w:lastRenderedPageBreak/>
              <w:t>образование и обучение, често наричана ECVET, е техническа рамка за трансфер, признаване и (където е възможно) натрупване на резултатите от учене на обучаемите с цел придобиване на квалификация. В съответствие с препоръката на европейско ниво, ECVET инструментите и методологията включват описание на квалификациите по отношение на единици резултати от учене, процеси на трансфер и натрупване на точки и редица допълнителни документи като например договори за обучение, поименни справки и ръководства за потребителя. ECVET е предназначена да улесни признаването на резултатите от обучението в съответствие с националното законодателство, с цел придобиване на квалификация.</w:t>
            </w:r>
          </w:p>
          <w:p w14:paraId="7471347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Прилагането на кредитната система в училищата, осъществяващи професионална подготовка, в съответствие с ECVET има за цел да улесни признаването на придобити знания и умения, за да осигури по-голяма прозрачност по отношение на образователния опит на лицата, както и да направи по-привлекателна мобилността между различни държави и различни учебни среди.</w:t>
            </w:r>
          </w:p>
          <w:p w14:paraId="35F7DF14" w14:textId="1BBE4385" w:rsidR="00D857FE" w:rsidRPr="00D83669" w:rsidRDefault="00D857FE" w:rsidP="00CC7BCB">
            <w:pPr>
              <w:jc w:val="both"/>
              <w:rPr>
                <w:rFonts w:ascii="Times New Roman" w:hAnsi="Times New Roman"/>
                <w:sz w:val="24"/>
              </w:rPr>
            </w:pPr>
            <w:r w:rsidRPr="00D83669">
              <w:rPr>
                <w:rFonts w:ascii="Times New Roman" w:hAnsi="Times New Roman"/>
                <w:sz w:val="24"/>
              </w:rPr>
              <w:t>На системно ниво, ECVET се стреми към по-добра съвместимост между различните съществуващи системи за професионално образование и обучение (ПОО) в Европа, както и техните квалификации. С въвеждане на национални изпитни програми и на кредити в професионалното образование и обучение, в контекста на ECVET се цели улесняването на валидирането и признаването на придобити знания и умения, като част от модернизиране на професионалното образование, включително чрез разработване на дигитални образователни материали по професионална подготовка с цифрово и интерактивно учебно съдържание. Посоченият показател измерва броя на училищата въвели модернизирани учебни програми, включително и кредити при провеждане на ПОО в контекста на ECVET и/или използвани в процеса на обучение дигитални образователни материали по професионална подготовка.</w:t>
            </w:r>
          </w:p>
        </w:tc>
      </w:tr>
      <w:tr w:rsidR="00D857FE" w:rsidRPr="00D83669" w14:paraId="3F970652" w14:textId="77777777" w:rsidTr="00BA272B">
        <w:tc>
          <w:tcPr>
            <w:tcW w:w="2263" w:type="dxa"/>
            <w:shd w:val="clear" w:color="auto" w:fill="auto"/>
            <w:vAlign w:val="center"/>
          </w:tcPr>
          <w:p w14:paraId="0838E14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7" w:type="dxa"/>
            <w:shd w:val="clear" w:color="auto" w:fill="auto"/>
            <w:vAlign w:val="center"/>
          </w:tcPr>
          <w:p w14:paraId="09273132" w14:textId="6D30F678"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за показателя ще се събират чрез Регионалните управления на образованието към МОН. Събирането на данните ще се извършва текущо, на база технически отчети и ще съдържат видът и наименование на училището, местоположението, професии и специалности с модернизирани учебни планове и програми, включително и с кредити при провеждане на ПОО и др. </w:t>
            </w:r>
          </w:p>
        </w:tc>
      </w:tr>
      <w:tr w:rsidR="00D857FE" w:rsidRPr="00D83669" w14:paraId="2E4BE186" w14:textId="77777777" w:rsidTr="00BA272B">
        <w:tc>
          <w:tcPr>
            <w:tcW w:w="2263" w:type="dxa"/>
            <w:shd w:val="clear" w:color="auto" w:fill="auto"/>
            <w:vAlign w:val="center"/>
          </w:tcPr>
          <w:p w14:paraId="1FDA4DF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14EEF57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Един път годишно</w:t>
            </w:r>
          </w:p>
        </w:tc>
      </w:tr>
      <w:tr w:rsidR="00D857FE" w:rsidRPr="00D83669" w14:paraId="531F3FF2" w14:textId="77777777" w:rsidTr="00BA272B">
        <w:tc>
          <w:tcPr>
            <w:tcW w:w="2263" w:type="dxa"/>
            <w:shd w:val="clear" w:color="auto" w:fill="auto"/>
            <w:vAlign w:val="center"/>
          </w:tcPr>
          <w:p w14:paraId="30179EDB" w14:textId="0A6C44EF"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153614D9" w14:textId="769D2CE8" w:rsidR="00D857FE" w:rsidRPr="00D83669" w:rsidRDefault="00D857FE" w:rsidP="00D857FE">
            <w:pPr>
              <w:pStyle w:val="ListParagraph"/>
              <w:numPr>
                <w:ilvl w:val="0"/>
                <w:numId w:val="37"/>
              </w:numPr>
              <w:spacing w:after="0" w:line="240" w:lineRule="auto"/>
              <w:jc w:val="both"/>
              <w:rPr>
                <w:rFonts w:ascii="Times New Roman" w:hAnsi="Times New Roman"/>
                <w:sz w:val="24"/>
              </w:rPr>
            </w:pPr>
            <w:r w:rsidRPr="00D83669">
              <w:rPr>
                <w:rFonts w:ascii="Times New Roman" w:hAnsi="Times New Roman"/>
                <w:sz w:val="24"/>
              </w:rPr>
              <w:t>SRI 3.1 Ученици и студенти, започнали да търсят работа;</w:t>
            </w:r>
          </w:p>
          <w:p w14:paraId="56CA81C7" w14:textId="77777777" w:rsidR="00D857FE" w:rsidRPr="00D83669" w:rsidRDefault="00D857FE" w:rsidP="00D857FE">
            <w:pPr>
              <w:pStyle w:val="ListParagraph"/>
              <w:numPr>
                <w:ilvl w:val="0"/>
                <w:numId w:val="37"/>
              </w:numPr>
              <w:spacing w:after="0" w:line="240" w:lineRule="auto"/>
              <w:jc w:val="both"/>
              <w:rPr>
                <w:rFonts w:ascii="Times New Roman" w:hAnsi="Times New Roman"/>
                <w:sz w:val="24"/>
              </w:rPr>
            </w:pPr>
            <w:r w:rsidRPr="00D83669">
              <w:rPr>
                <w:rFonts w:ascii="Times New Roman" w:hAnsi="Times New Roman"/>
                <w:sz w:val="24"/>
              </w:rPr>
              <w:t>ЕЕСR02 Участници, които при напускане на операцията са ангажирани с образование или обучение;</w:t>
            </w:r>
          </w:p>
          <w:p w14:paraId="31E18AEE" w14:textId="77777777" w:rsidR="00D857FE" w:rsidRPr="00D83669" w:rsidRDefault="00D857FE" w:rsidP="00D857FE">
            <w:pPr>
              <w:pStyle w:val="ListParagraph"/>
              <w:numPr>
                <w:ilvl w:val="0"/>
                <w:numId w:val="37"/>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349BABEC" w14:textId="77777777" w:rsidR="00D857FE" w:rsidRPr="00D83669" w:rsidRDefault="00D857FE" w:rsidP="00D857FE">
            <w:pPr>
              <w:pStyle w:val="ListParagraph"/>
              <w:numPr>
                <w:ilvl w:val="0"/>
                <w:numId w:val="37"/>
              </w:numPr>
              <w:spacing w:after="0" w:line="240" w:lineRule="auto"/>
              <w:jc w:val="both"/>
              <w:rPr>
                <w:rFonts w:ascii="Times New Roman" w:hAnsi="Times New Roman"/>
                <w:sz w:val="24"/>
              </w:rPr>
            </w:pPr>
            <w:r w:rsidRPr="00D83669">
              <w:rPr>
                <w:rFonts w:ascii="Times New Roman" w:hAnsi="Times New Roman"/>
                <w:sz w:val="24"/>
              </w:rPr>
              <w:t>EECR04 Участници, които при напускане на операцията имат работа, включително като самостоятелно наети лица.</w:t>
            </w:r>
          </w:p>
        </w:tc>
      </w:tr>
    </w:tbl>
    <w:p w14:paraId="70E4FE21" w14:textId="087B8AAB" w:rsidR="00D857FE" w:rsidRPr="00D83669" w:rsidRDefault="00D857FE" w:rsidP="00172F12">
      <w:pPr>
        <w:pStyle w:val="Heading3"/>
        <w:rPr>
          <w:b/>
          <w:bCs/>
          <w:i/>
          <w:iCs/>
          <w:sz w:val="22"/>
          <w:szCs w:val="22"/>
        </w:rPr>
      </w:pPr>
      <w:r w:rsidRPr="00D83669">
        <w:br w:type="page"/>
      </w:r>
      <w:bookmarkStart w:id="192" w:name="_Toc100153022"/>
      <w:bookmarkStart w:id="193" w:name="_Toc215213976"/>
      <w:r w:rsidRPr="00D83669">
        <w:rPr>
          <w:b/>
          <w:bCs/>
          <w:i/>
          <w:iCs/>
          <w:sz w:val="22"/>
          <w:szCs w:val="22"/>
        </w:rPr>
        <w:lastRenderedPageBreak/>
        <w:t>SOI 3.2 Брой подкрепени Центрове за високи постижения (ЦВП)</w:t>
      </w:r>
      <w:bookmarkEnd w:id="192"/>
      <w:bookmarkEnd w:id="193"/>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2AE3F025" w14:textId="77777777" w:rsidTr="00202E39">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BF62250" w14:textId="06D0C74E"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C8F274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Индикаторът е специфичен. </w:t>
            </w:r>
          </w:p>
        </w:tc>
      </w:tr>
      <w:tr w:rsidR="00D857FE" w:rsidRPr="00D83669" w14:paraId="25DC7D0F" w14:textId="77777777" w:rsidTr="00202E39">
        <w:tc>
          <w:tcPr>
            <w:tcW w:w="2269" w:type="dxa"/>
            <w:shd w:val="clear" w:color="auto" w:fill="auto"/>
            <w:vAlign w:val="center"/>
          </w:tcPr>
          <w:p w14:paraId="05808B3E" w14:textId="127ABB1A"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7371" w:type="dxa"/>
            <w:shd w:val="clear" w:color="auto" w:fill="auto"/>
            <w:vAlign w:val="center"/>
          </w:tcPr>
          <w:p w14:paraId="2F6A8E2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SOI 3.2 Брой подкрепени Центрове за високи постижения (ЦВП)</w:t>
            </w:r>
          </w:p>
        </w:tc>
      </w:tr>
      <w:tr w:rsidR="00D857FE" w:rsidRPr="00D83669" w14:paraId="3C700333" w14:textId="77777777" w:rsidTr="00202E39">
        <w:tc>
          <w:tcPr>
            <w:tcW w:w="2269" w:type="dxa"/>
            <w:shd w:val="clear" w:color="auto" w:fill="auto"/>
            <w:vAlign w:val="center"/>
          </w:tcPr>
          <w:p w14:paraId="16B66AD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6F2D6B08" w14:textId="09689E07"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3F451DCC" w14:textId="77777777" w:rsidTr="00202E39">
        <w:tc>
          <w:tcPr>
            <w:tcW w:w="2269" w:type="dxa"/>
            <w:shd w:val="clear" w:color="auto" w:fill="auto"/>
            <w:vAlign w:val="center"/>
          </w:tcPr>
          <w:p w14:paraId="3037879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5D59209D"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2CE62E3F" w14:textId="77777777" w:rsidTr="00202E39">
        <w:tc>
          <w:tcPr>
            <w:tcW w:w="2269" w:type="dxa"/>
            <w:shd w:val="clear" w:color="auto" w:fill="auto"/>
            <w:vAlign w:val="center"/>
          </w:tcPr>
          <w:p w14:paraId="5994F12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41F3468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Група дейности: 3. „Подкрепа за Центровете за високи постижения в ПОО“</w:t>
            </w:r>
          </w:p>
        </w:tc>
      </w:tr>
      <w:tr w:rsidR="00D857FE" w:rsidRPr="00D83669" w14:paraId="73EFD9BD" w14:textId="77777777" w:rsidTr="00202E39">
        <w:tc>
          <w:tcPr>
            <w:tcW w:w="2269" w:type="dxa"/>
            <w:shd w:val="clear" w:color="auto" w:fill="auto"/>
            <w:vAlign w:val="center"/>
          </w:tcPr>
          <w:p w14:paraId="1588E202"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1" w:type="dxa"/>
            <w:shd w:val="clear" w:color="auto" w:fill="auto"/>
            <w:vAlign w:val="center"/>
          </w:tcPr>
          <w:p w14:paraId="3F532644" w14:textId="0D833442"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подкрепените Центрове за високи постижения в ПОО (ЦВП), с цел обвързване на ПОО със системите за иновации като част от Иновационната стратегия за интелигентна специализация (ИСИС). В изпълнение на Националния план за възстановяване и устойчивост ще се създадат 24-те ЦВП. Успоредно с подкрепата по НПВУ, подкрепата от ЕСФ+ по ПО ще се предоставя за обучителните дейности и предвидените меки мерки.</w:t>
            </w:r>
          </w:p>
        </w:tc>
      </w:tr>
      <w:tr w:rsidR="00D857FE" w:rsidRPr="00D83669" w14:paraId="2E64D14D" w14:textId="77777777" w:rsidTr="00202E39">
        <w:tc>
          <w:tcPr>
            <w:tcW w:w="2269" w:type="dxa"/>
            <w:shd w:val="clear" w:color="auto" w:fill="auto"/>
            <w:vAlign w:val="center"/>
          </w:tcPr>
          <w:p w14:paraId="53811C1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1B1FCF6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60F4CF07" w14:textId="77777777" w:rsidTr="00202E39">
        <w:tc>
          <w:tcPr>
            <w:tcW w:w="2269" w:type="dxa"/>
            <w:shd w:val="clear" w:color="auto" w:fill="auto"/>
            <w:vAlign w:val="center"/>
          </w:tcPr>
          <w:p w14:paraId="6CBE4ED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5BE4509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24</w:t>
            </w:r>
          </w:p>
        </w:tc>
      </w:tr>
      <w:tr w:rsidR="00D857FE" w:rsidRPr="00D83669" w14:paraId="2FE2BA00" w14:textId="77777777" w:rsidTr="00202E39">
        <w:tc>
          <w:tcPr>
            <w:tcW w:w="2269" w:type="dxa"/>
            <w:shd w:val="clear" w:color="auto" w:fill="auto"/>
            <w:vAlign w:val="center"/>
          </w:tcPr>
          <w:p w14:paraId="2AB72A6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4FE218EA" w14:textId="7D7886EA"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подкрепените Центрове за високи постижения в системата на ПОО. Целевата стойност обхваща броя на подкрепените Центровете за високи постижения (ЦВП) в системата на ПОО. Стойността е определена на база предвидения брой ЦВП, които ще бъдат създадени в изпълнение на Националния план за възстановяване и устойчивост и ще получат подкрепа за изпълнение на меките мерки в рамките на приоритет 3 на ПО.</w:t>
            </w:r>
          </w:p>
        </w:tc>
      </w:tr>
      <w:tr w:rsidR="00D857FE" w:rsidRPr="00D83669" w14:paraId="34CBC07F" w14:textId="77777777" w:rsidTr="00202E39">
        <w:tc>
          <w:tcPr>
            <w:tcW w:w="2269" w:type="dxa"/>
            <w:shd w:val="clear" w:color="auto" w:fill="auto"/>
            <w:vAlign w:val="center"/>
          </w:tcPr>
          <w:p w14:paraId="2806688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371" w:type="dxa"/>
            <w:shd w:val="clear" w:color="auto" w:fill="auto"/>
            <w:vAlign w:val="center"/>
          </w:tcPr>
          <w:p w14:paraId="18E56E7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140E2F2B" w14:textId="77777777" w:rsidTr="00202E39">
        <w:tc>
          <w:tcPr>
            <w:tcW w:w="2269" w:type="dxa"/>
            <w:shd w:val="clear" w:color="auto" w:fill="auto"/>
            <w:vAlign w:val="center"/>
          </w:tcPr>
          <w:p w14:paraId="07A485E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1" w:type="dxa"/>
            <w:shd w:val="clear" w:color="auto" w:fill="auto"/>
            <w:vAlign w:val="center"/>
          </w:tcPr>
          <w:p w14:paraId="4DB0D5FD" w14:textId="519A830A" w:rsidR="00D857FE" w:rsidRPr="00D83669" w:rsidRDefault="00D857FE" w:rsidP="00CC7BCB">
            <w:pPr>
              <w:jc w:val="both"/>
              <w:rPr>
                <w:rFonts w:ascii="Times New Roman" w:hAnsi="Times New Roman"/>
                <w:sz w:val="24"/>
              </w:rPr>
            </w:pPr>
            <w:r w:rsidRPr="00D83669">
              <w:rPr>
                <w:rFonts w:ascii="Times New Roman" w:hAnsi="Times New Roman"/>
                <w:sz w:val="24"/>
              </w:rPr>
              <w:t xml:space="preserve">Междинната цел е съобразена с времевия график за изпълнение на дейностите по операцията, съгласно който операцията ще стартира след определяне на 24-те професионални гимназии в ЦВП. В рамките на Националния план за възстановяване и устойчивост (НПВУ) се предвижда същите да се модернизират и оборудват в съответствие с най-високите технологични изисквания. С подкрепата по ЕСФ+, по приоритет 3 на ПО се предвижда центровете да осигурят модерно и иновативно образование и обучение за професиите и уменията, необходими на местния/регионалния пазар на труда и да предложат възможности за кратък период на преход от училище към работа, за които е необходимо да се осигури за модернизирана училищна </w:t>
            </w:r>
            <w:r w:rsidRPr="00D83669">
              <w:rPr>
                <w:rFonts w:ascii="Times New Roman" w:hAnsi="Times New Roman"/>
                <w:sz w:val="24"/>
              </w:rPr>
              <w:lastRenderedPageBreak/>
              <w:t xml:space="preserve">инфраструктура и оборудване, които се очакват от НПВУ. </w:t>
            </w:r>
            <w:r w:rsidR="005C358D" w:rsidRPr="00D83669">
              <w:rPr>
                <w:rFonts w:ascii="Times New Roman" w:hAnsi="Times New Roman"/>
                <w:sz w:val="24"/>
              </w:rPr>
              <w:t>Операцията за подкрепа на ЦВП по група дейности 3 по Приоритет 3 се предвижда да стартира в края на 2024, с реално отчитане и верифициране стойностите на индикатора след 2025 г., съответно за показателите за краен продукт не се предвиждат етапни цели.</w:t>
            </w:r>
          </w:p>
        </w:tc>
      </w:tr>
      <w:tr w:rsidR="00D857FE" w:rsidRPr="00D83669" w14:paraId="5BD97F89" w14:textId="77777777" w:rsidTr="00202E39">
        <w:tc>
          <w:tcPr>
            <w:tcW w:w="2269" w:type="dxa"/>
            <w:shd w:val="clear" w:color="auto" w:fill="auto"/>
            <w:vAlign w:val="center"/>
          </w:tcPr>
          <w:p w14:paraId="7F34397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Базова стойност</w:t>
            </w:r>
          </w:p>
        </w:tc>
        <w:tc>
          <w:tcPr>
            <w:tcW w:w="7371" w:type="dxa"/>
            <w:shd w:val="clear" w:color="auto" w:fill="auto"/>
            <w:vAlign w:val="center"/>
          </w:tcPr>
          <w:p w14:paraId="118CA66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0B14F478" w14:textId="77777777" w:rsidTr="00202E39">
        <w:tc>
          <w:tcPr>
            <w:tcW w:w="2269" w:type="dxa"/>
            <w:shd w:val="clear" w:color="auto" w:fill="auto"/>
            <w:vAlign w:val="center"/>
          </w:tcPr>
          <w:p w14:paraId="41FE7FB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1" w:type="dxa"/>
            <w:shd w:val="clear" w:color="auto" w:fill="auto"/>
            <w:vAlign w:val="center"/>
          </w:tcPr>
          <w:p w14:paraId="5B774EC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отделни признаци на ЦВП. На етап отчитане ще бъдат представени данни за местоположение и друга информация.</w:t>
            </w:r>
          </w:p>
        </w:tc>
      </w:tr>
      <w:tr w:rsidR="00D857FE" w:rsidRPr="00D83669" w14:paraId="3B704C82" w14:textId="77777777" w:rsidTr="00202E39">
        <w:tc>
          <w:tcPr>
            <w:tcW w:w="2269" w:type="dxa"/>
            <w:shd w:val="clear" w:color="auto" w:fill="auto"/>
            <w:vAlign w:val="center"/>
          </w:tcPr>
          <w:p w14:paraId="3DF3557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3B22A71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В основата на тази идея някои от съществуващите професионални гимназии се предвижда да се превърнат в центрове за високи постижения (</w:t>
            </w:r>
            <w:r w:rsidRPr="00D83669">
              <w:rPr>
                <w:rFonts w:ascii="Times New Roman" w:hAnsi="Times New Roman"/>
                <w:sz w:val="24"/>
                <w:lang w:val="en-GB"/>
              </w:rPr>
              <w:t>centres</w:t>
            </w:r>
            <w:r w:rsidRPr="00D83669">
              <w:rPr>
                <w:rFonts w:ascii="Times New Roman" w:hAnsi="Times New Roman"/>
                <w:sz w:val="24"/>
              </w:rPr>
              <w:t xml:space="preserve"> </w:t>
            </w:r>
            <w:r w:rsidRPr="00D83669">
              <w:rPr>
                <w:rFonts w:ascii="Times New Roman" w:hAnsi="Times New Roman"/>
                <w:sz w:val="24"/>
                <w:lang w:val="en-GB"/>
              </w:rPr>
              <w:t>of</w:t>
            </w:r>
            <w:r w:rsidRPr="00D83669">
              <w:rPr>
                <w:rFonts w:ascii="Times New Roman" w:hAnsi="Times New Roman"/>
                <w:sz w:val="24"/>
              </w:rPr>
              <w:t xml:space="preserve"> </w:t>
            </w:r>
            <w:r w:rsidRPr="00D83669">
              <w:rPr>
                <w:rFonts w:ascii="Times New Roman" w:hAnsi="Times New Roman"/>
                <w:sz w:val="24"/>
                <w:lang w:val="en-GB"/>
              </w:rPr>
              <w:t>excellence</w:t>
            </w:r>
            <w:r w:rsidRPr="00D83669">
              <w:rPr>
                <w:rFonts w:ascii="Times New Roman" w:hAnsi="Times New Roman"/>
                <w:sz w:val="24"/>
              </w:rPr>
              <w:t>). По този начин професионалните гимназии могат да се превърнат във високо-технологични обучителни центрове за съответните региони, създавайки условия за обвързване на ПОО с актуализираната ИСИС и трансфера на технологии и иновации. Включването и установяването на трайни взаимоотношения между центровете и бизнеса както на местно, така и на трансгранично ниво ще подобри развитието на „екосистемите от умения“ и ще допринесе за придобиване на висококачествени умения и компетенции, които отговарят на нуждите на икономиката. Създаването на ЦВП ще бъде допълнено с инфраструктурните мерки за модернизация на образователна инфраструктура по линия на НПВУ.</w:t>
            </w:r>
          </w:p>
        </w:tc>
      </w:tr>
      <w:tr w:rsidR="00D857FE" w:rsidRPr="00D83669" w14:paraId="7DA571AC" w14:textId="77777777" w:rsidTr="00202E39">
        <w:tc>
          <w:tcPr>
            <w:tcW w:w="2269" w:type="dxa"/>
            <w:shd w:val="clear" w:color="auto" w:fill="auto"/>
            <w:vAlign w:val="center"/>
          </w:tcPr>
          <w:p w14:paraId="5E33F17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09C24A3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Събирането на данните ще се извършва текущо, на база технически отчети и ще съдържат видът и наименование на училището, в което е създаден ЦВП, местоположението, резултати на учениците и др. </w:t>
            </w:r>
          </w:p>
        </w:tc>
      </w:tr>
      <w:tr w:rsidR="00D857FE" w:rsidRPr="00D83669" w14:paraId="4D0ACC25" w14:textId="77777777" w:rsidTr="00202E39">
        <w:tc>
          <w:tcPr>
            <w:tcW w:w="2269" w:type="dxa"/>
            <w:shd w:val="clear" w:color="auto" w:fill="auto"/>
            <w:vAlign w:val="center"/>
          </w:tcPr>
          <w:p w14:paraId="4F06C9F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527E297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Един път годишно</w:t>
            </w:r>
          </w:p>
        </w:tc>
      </w:tr>
      <w:tr w:rsidR="00D857FE" w:rsidRPr="00D83669" w14:paraId="38056165" w14:textId="77777777" w:rsidTr="00202E39">
        <w:tc>
          <w:tcPr>
            <w:tcW w:w="2269" w:type="dxa"/>
            <w:shd w:val="clear" w:color="auto" w:fill="auto"/>
            <w:vAlign w:val="center"/>
          </w:tcPr>
          <w:p w14:paraId="32468D92" w14:textId="13DCAF0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57B1E39E" w14:textId="1433684D" w:rsidR="00D857FE" w:rsidRPr="00D83669" w:rsidRDefault="00D857FE" w:rsidP="00D857FE">
            <w:pPr>
              <w:pStyle w:val="ListParagraph"/>
              <w:numPr>
                <w:ilvl w:val="0"/>
                <w:numId w:val="41"/>
              </w:numPr>
              <w:spacing w:after="0" w:line="240" w:lineRule="auto"/>
              <w:jc w:val="both"/>
              <w:rPr>
                <w:rFonts w:ascii="Times New Roman" w:hAnsi="Times New Roman"/>
                <w:sz w:val="24"/>
              </w:rPr>
            </w:pPr>
            <w:r w:rsidRPr="00D83669">
              <w:rPr>
                <w:rFonts w:ascii="Times New Roman" w:hAnsi="Times New Roman"/>
                <w:sz w:val="24"/>
              </w:rPr>
              <w:t>SRI 3.1 Ученици и студенти, започнали да търсят работа;</w:t>
            </w:r>
          </w:p>
          <w:p w14:paraId="5E760C79" w14:textId="77777777" w:rsidR="00D857FE" w:rsidRPr="00D83669" w:rsidRDefault="00D857FE" w:rsidP="00D857FE">
            <w:pPr>
              <w:pStyle w:val="ListParagraph"/>
              <w:numPr>
                <w:ilvl w:val="0"/>
                <w:numId w:val="41"/>
              </w:numPr>
              <w:spacing w:after="0" w:line="240" w:lineRule="auto"/>
              <w:jc w:val="both"/>
              <w:rPr>
                <w:rFonts w:ascii="Times New Roman" w:hAnsi="Times New Roman"/>
                <w:sz w:val="24"/>
              </w:rPr>
            </w:pPr>
            <w:r w:rsidRPr="00D83669">
              <w:rPr>
                <w:rFonts w:ascii="Times New Roman" w:hAnsi="Times New Roman"/>
                <w:sz w:val="24"/>
              </w:rPr>
              <w:t>ЕЕСR02 – Участници, които при напускане на операцията са ангажирани с образование или обучение;</w:t>
            </w:r>
          </w:p>
          <w:p w14:paraId="71C96342" w14:textId="77777777" w:rsidR="00D857FE" w:rsidRPr="00D83669" w:rsidRDefault="00D857FE" w:rsidP="00D857FE">
            <w:pPr>
              <w:pStyle w:val="ListParagraph"/>
              <w:numPr>
                <w:ilvl w:val="0"/>
                <w:numId w:val="41"/>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55F1CAFE" w14:textId="77777777" w:rsidR="00D857FE" w:rsidRPr="00D83669" w:rsidRDefault="00D857FE" w:rsidP="00D857FE">
            <w:pPr>
              <w:pStyle w:val="ListParagraph"/>
              <w:numPr>
                <w:ilvl w:val="0"/>
                <w:numId w:val="41"/>
              </w:numPr>
              <w:spacing w:after="0" w:line="240" w:lineRule="auto"/>
              <w:jc w:val="both"/>
              <w:rPr>
                <w:rFonts w:ascii="Times New Roman" w:hAnsi="Times New Roman"/>
                <w:sz w:val="24"/>
              </w:rPr>
            </w:pPr>
            <w:r w:rsidRPr="00D83669">
              <w:rPr>
                <w:rFonts w:ascii="Times New Roman" w:hAnsi="Times New Roman"/>
                <w:sz w:val="24"/>
              </w:rPr>
              <w:t>EECR04 Участници, които при напускане на операцията имат работа, включително като самостоятелно наети лица.</w:t>
            </w:r>
          </w:p>
        </w:tc>
      </w:tr>
    </w:tbl>
    <w:p w14:paraId="4176217B" w14:textId="77777777" w:rsidR="00D857FE" w:rsidRPr="00D83669" w:rsidRDefault="00D857FE" w:rsidP="00D857FE">
      <w:pPr>
        <w:rPr>
          <w:rFonts w:ascii="Times New Roman" w:eastAsia="Times New Roman" w:hAnsi="Times New Roman" w:cs="Times New Roman"/>
          <w:i/>
          <w:sz w:val="24"/>
          <w:szCs w:val="20"/>
          <w:lang w:eastAsia="bg-BG" w:bidi="bg-BG"/>
        </w:rPr>
      </w:pPr>
      <w:r w:rsidRPr="00D83669">
        <w:rPr>
          <w:rFonts w:ascii="Times New Roman" w:eastAsia="Times New Roman" w:hAnsi="Times New Roman" w:cs="Times New Roman"/>
          <w:i/>
          <w:sz w:val="24"/>
          <w:szCs w:val="20"/>
          <w:lang w:eastAsia="bg-BG" w:bidi="bg-BG"/>
        </w:rPr>
        <w:br w:type="page"/>
      </w:r>
    </w:p>
    <w:p w14:paraId="6BEF3197" w14:textId="133513C3" w:rsidR="00D857FE" w:rsidRPr="00D83669" w:rsidRDefault="00D857FE" w:rsidP="004C43E4">
      <w:pPr>
        <w:pStyle w:val="Heading3"/>
        <w:rPr>
          <w:b/>
          <w:bCs/>
          <w:i/>
          <w:iCs/>
          <w:sz w:val="22"/>
          <w:szCs w:val="22"/>
        </w:rPr>
      </w:pPr>
      <w:bookmarkStart w:id="194" w:name="_Toc100153023"/>
      <w:bookmarkStart w:id="195" w:name="_Toc215213977"/>
      <w:r w:rsidRPr="00D83669">
        <w:rPr>
          <w:b/>
          <w:bCs/>
          <w:i/>
          <w:iCs/>
          <w:sz w:val="22"/>
          <w:szCs w:val="22"/>
        </w:rPr>
        <w:lastRenderedPageBreak/>
        <w:t>SOI 3.3 Брой училища въвели дуална система на обучение</w:t>
      </w:r>
      <w:bookmarkEnd w:id="194"/>
      <w:bookmarkEnd w:id="195"/>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77"/>
      </w:tblGrid>
      <w:tr w:rsidR="00D857FE" w:rsidRPr="00D83669" w14:paraId="0850F149" w14:textId="77777777" w:rsidTr="0082706D">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24E59C0" w14:textId="00E85FC1"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2D60A2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 Индикаторът е специфичен.</w:t>
            </w:r>
          </w:p>
        </w:tc>
      </w:tr>
      <w:tr w:rsidR="00D857FE" w:rsidRPr="00D83669" w14:paraId="21BC0940" w14:textId="77777777" w:rsidTr="0082706D">
        <w:tc>
          <w:tcPr>
            <w:tcW w:w="2263" w:type="dxa"/>
            <w:shd w:val="clear" w:color="auto" w:fill="auto"/>
            <w:vAlign w:val="center"/>
          </w:tcPr>
          <w:p w14:paraId="244532F2" w14:textId="6DAE1DB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0DC034F3" w14:textId="4BB6F4EF" w:rsidR="00D857FE" w:rsidRPr="00D83669" w:rsidRDefault="00D857FE" w:rsidP="00CC7BCB">
            <w:pPr>
              <w:jc w:val="both"/>
              <w:rPr>
                <w:rFonts w:ascii="Times New Roman" w:hAnsi="Times New Roman"/>
                <w:sz w:val="24"/>
              </w:rPr>
            </w:pPr>
            <w:r w:rsidRPr="00D83669">
              <w:rPr>
                <w:rFonts w:ascii="Times New Roman" w:hAnsi="Times New Roman"/>
                <w:sz w:val="24"/>
              </w:rPr>
              <w:t>SOI 3.3 Брой училища въвели дуална система на обучение</w:t>
            </w:r>
          </w:p>
        </w:tc>
      </w:tr>
      <w:tr w:rsidR="00D857FE" w:rsidRPr="00D83669" w14:paraId="281A60A6" w14:textId="77777777" w:rsidTr="0082706D">
        <w:tc>
          <w:tcPr>
            <w:tcW w:w="2263" w:type="dxa"/>
            <w:shd w:val="clear" w:color="auto" w:fill="auto"/>
            <w:vAlign w:val="center"/>
          </w:tcPr>
          <w:p w14:paraId="45BB8DD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473DC77A" w14:textId="44DF5927"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01FC138B" w14:textId="77777777" w:rsidTr="0082706D">
        <w:tc>
          <w:tcPr>
            <w:tcW w:w="2263" w:type="dxa"/>
            <w:shd w:val="clear" w:color="auto" w:fill="auto"/>
            <w:vAlign w:val="center"/>
          </w:tcPr>
          <w:p w14:paraId="16FA852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23D37354"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26DCBE76" w14:textId="77777777" w:rsidTr="0082706D">
        <w:tc>
          <w:tcPr>
            <w:tcW w:w="2263" w:type="dxa"/>
            <w:shd w:val="clear" w:color="auto" w:fill="auto"/>
            <w:vAlign w:val="center"/>
          </w:tcPr>
          <w:p w14:paraId="3E866D8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46257A9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Група дейности: 4. „Развитие на дуалната система на обучение в ПОО“</w:t>
            </w:r>
          </w:p>
        </w:tc>
      </w:tr>
      <w:tr w:rsidR="00D857FE" w:rsidRPr="00D83669" w14:paraId="347AC4A1" w14:textId="77777777" w:rsidTr="0082706D">
        <w:tc>
          <w:tcPr>
            <w:tcW w:w="2263" w:type="dxa"/>
            <w:shd w:val="clear" w:color="auto" w:fill="auto"/>
            <w:vAlign w:val="center"/>
          </w:tcPr>
          <w:p w14:paraId="7D8372E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Дефиниция</w:t>
            </w:r>
          </w:p>
        </w:tc>
        <w:tc>
          <w:tcPr>
            <w:tcW w:w="7377" w:type="dxa"/>
            <w:shd w:val="clear" w:color="auto" w:fill="auto"/>
            <w:vAlign w:val="center"/>
          </w:tcPr>
          <w:p w14:paraId="36DC1768" w14:textId="1794BB0C"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училищата, въвели дуална система на обучение, във връзка с поставените цели за разширяване обхвата на дуалната система на обучение, както и с оглед повишаване качеството на професионалното образование и обучение в България и засилване на връзката му с нуждите на пазара на труда.</w:t>
            </w:r>
          </w:p>
        </w:tc>
      </w:tr>
      <w:tr w:rsidR="00D857FE" w:rsidRPr="00D83669" w14:paraId="3813587C" w14:textId="77777777" w:rsidTr="0082706D">
        <w:tc>
          <w:tcPr>
            <w:tcW w:w="2263" w:type="dxa"/>
            <w:shd w:val="clear" w:color="auto" w:fill="auto"/>
            <w:vAlign w:val="center"/>
          </w:tcPr>
          <w:p w14:paraId="64D611C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7" w:type="dxa"/>
            <w:shd w:val="clear" w:color="auto" w:fill="auto"/>
            <w:vAlign w:val="center"/>
          </w:tcPr>
          <w:p w14:paraId="0374EF7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1290F56B" w14:textId="77777777" w:rsidTr="0082706D">
        <w:tc>
          <w:tcPr>
            <w:tcW w:w="2263" w:type="dxa"/>
            <w:shd w:val="clear" w:color="auto" w:fill="auto"/>
            <w:vAlign w:val="center"/>
          </w:tcPr>
          <w:p w14:paraId="593665FC"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Крайна цел</w:t>
            </w:r>
          </w:p>
        </w:tc>
        <w:tc>
          <w:tcPr>
            <w:tcW w:w="7377" w:type="dxa"/>
            <w:shd w:val="clear" w:color="auto" w:fill="auto"/>
            <w:vAlign w:val="center"/>
          </w:tcPr>
          <w:p w14:paraId="16F365B1" w14:textId="709A2BAC" w:rsidR="00D857FE" w:rsidRPr="00D83669" w:rsidRDefault="00CF7AA1" w:rsidP="00CC7BCB">
            <w:pPr>
              <w:jc w:val="both"/>
              <w:rPr>
                <w:rFonts w:ascii="Times New Roman" w:hAnsi="Times New Roman"/>
                <w:sz w:val="24"/>
              </w:rPr>
            </w:pPr>
            <w:r>
              <w:rPr>
                <w:rFonts w:ascii="Times New Roman" w:hAnsi="Times New Roman"/>
                <w:sz w:val="24"/>
              </w:rPr>
              <w:t>109</w:t>
            </w:r>
          </w:p>
        </w:tc>
      </w:tr>
      <w:tr w:rsidR="00D857FE" w:rsidRPr="00D83669" w14:paraId="14C6C648" w14:textId="77777777" w:rsidTr="0082706D">
        <w:tc>
          <w:tcPr>
            <w:tcW w:w="2263" w:type="dxa"/>
            <w:shd w:val="clear" w:color="auto" w:fill="auto"/>
            <w:vAlign w:val="center"/>
          </w:tcPr>
          <w:p w14:paraId="5E23D39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1F798A99" w14:textId="7E7AA4BC" w:rsidR="00D857FE" w:rsidRPr="00D83669" w:rsidRDefault="00D857FE" w:rsidP="00CC7BCB">
            <w:pPr>
              <w:jc w:val="both"/>
              <w:rPr>
                <w:rFonts w:ascii="Times New Roman" w:hAnsi="Times New Roman"/>
                <w:sz w:val="24"/>
              </w:rPr>
            </w:pPr>
            <w:r w:rsidRPr="00D83669">
              <w:rPr>
                <w:rFonts w:ascii="Times New Roman" w:hAnsi="Times New Roman"/>
                <w:sz w:val="24"/>
              </w:rPr>
              <w:t>В рамките на ОПНОИР 2014 – 2020 се изпълнява системен проект на МОН, BG05M2OP001-2.014 „Подкрепа за дуалната система на обучение“, по който се реализират дейности във връзка с въвеждане на дуалната система на обучение в професионалното образование и обучение в България, които се предвижда да приключат в края на 2023 г. Целевата стойност обхваща училищата, въвели дуална система на обучение, във връзка с поставените цели за разширяване обхвата на дуалната система на обучение, както и с оглед повишаване качеството на професионалното образование и обучение в България и засилване на връзката му с нуждите на пазара на труда. Целевата стойност на показателя се определя на база броят на училищата, които в държавния план-прием са обявили паралелки за обучение, чрез работа (дуална система на обучение), за професионална подготовка по професии и специалности от Списъка на професиите за професионално образование и обучение (СППОО) и са получили подкрепа от ЕСФ+ за развитие на дуалната система на обучение С посечената целева стойност ще се гарантира, широк обхват от професионалните училища в дуална система на обучени, като се има предвид, че по процедура „Подкрепа за дуалната система на обучение“ се предвижда да бъдат подкрепени 147 професионални гимназии/училищата с паралелки за професионална подготовка, които да въведат дуална система на обучение.</w:t>
            </w:r>
            <w:r w:rsidR="00C863BC">
              <w:rPr>
                <w:rFonts w:ascii="Times New Roman" w:hAnsi="Times New Roman"/>
                <w:sz w:val="24"/>
              </w:rPr>
              <w:t xml:space="preserve"> </w:t>
            </w:r>
            <w:r w:rsidR="00C863BC" w:rsidRPr="00E21323">
              <w:rPr>
                <w:rFonts w:ascii="Times New Roman" w:hAnsi="Times New Roman"/>
                <w:sz w:val="24"/>
              </w:rPr>
              <w:t xml:space="preserve">В резултат на намалението на </w:t>
            </w:r>
            <w:r w:rsidR="00C863BC" w:rsidRPr="00E21323">
              <w:rPr>
                <w:rFonts w:ascii="Times New Roman" w:hAnsi="Times New Roman"/>
                <w:sz w:val="24"/>
              </w:rPr>
              <w:lastRenderedPageBreak/>
              <w:t xml:space="preserve">бюджета по Приоритет </w:t>
            </w:r>
            <w:r w:rsidR="00C863BC">
              <w:rPr>
                <w:rFonts w:ascii="Times New Roman" w:hAnsi="Times New Roman"/>
                <w:sz w:val="24"/>
              </w:rPr>
              <w:t>3</w:t>
            </w:r>
            <w:r w:rsidR="00C863BC" w:rsidRPr="00E21323">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0DA13B9E" w14:textId="77777777" w:rsidTr="0082706D">
        <w:tc>
          <w:tcPr>
            <w:tcW w:w="2263" w:type="dxa"/>
            <w:shd w:val="clear" w:color="auto" w:fill="auto"/>
            <w:vAlign w:val="center"/>
          </w:tcPr>
          <w:p w14:paraId="28B1829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7377" w:type="dxa"/>
            <w:shd w:val="clear" w:color="auto" w:fill="auto"/>
            <w:vAlign w:val="center"/>
          </w:tcPr>
          <w:p w14:paraId="3CEA8FF3" w14:textId="2FA1E6E2" w:rsidR="00D857FE" w:rsidRPr="00D83669" w:rsidRDefault="005C358D" w:rsidP="00CC7BCB">
            <w:pPr>
              <w:jc w:val="both"/>
              <w:rPr>
                <w:rFonts w:ascii="Times New Roman" w:hAnsi="Times New Roman"/>
                <w:sz w:val="24"/>
              </w:rPr>
            </w:pPr>
            <w:r w:rsidRPr="00D83669">
              <w:rPr>
                <w:rFonts w:ascii="Times New Roman" w:hAnsi="Times New Roman"/>
                <w:sz w:val="24"/>
              </w:rPr>
              <w:t>8</w:t>
            </w:r>
          </w:p>
        </w:tc>
      </w:tr>
      <w:tr w:rsidR="00D857FE" w:rsidRPr="00D83669" w14:paraId="28FF8B6E" w14:textId="77777777" w:rsidTr="0082706D">
        <w:tc>
          <w:tcPr>
            <w:tcW w:w="2263" w:type="dxa"/>
            <w:shd w:val="clear" w:color="auto" w:fill="auto"/>
            <w:vAlign w:val="center"/>
          </w:tcPr>
          <w:p w14:paraId="7D78C3C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7" w:type="dxa"/>
            <w:shd w:val="clear" w:color="auto" w:fill="auto"/>
            <w:vAlign w:val="center"/>
          </w:tcPr>
          <w:p w14:paraId="1CFCCADF" w14:textId="1425B301" w:rsidR="00D857FE" w:rsidRPr="00D83669" w:rsidRDefault="005C358D" w:rsidP="00CC7BCB">
            <w:pPr>
              <w:jc w:val="both"/>
              <w:rPr>
                <w:rFonts w:ascii="Times New Roman" w:hAnsi="Times New Roman"/>
                <w:sz w:val="24"/>
              </w:rPr>
            </w:pPr>
            <w:r w:rsidRPr="00D83669">
              <w:rPr>
                <w:rFonts w:ascii="Times New Roman" w:hAnsi="Times New Roman"/>
                <w:sz w:val="24"/>
              </w:rPr>
              <w:t xml:space="preserve">Операцията/ите за подкрепа на дуалната система на обучение по група дейности 4 на Приоритет 3 ще се реализира/т в продължение на проект BG05M2OP001-2.014 „Подкрепа за дуалната система на обучение“, ОПНОИР с прилагане на подхода Интегрирани териториални инвестиции (ИТИ). В тази връзка, се предвижда операцията/ите да стартират със 100% от определения финансов ресурс за 7 години продължителност, но предвид стартиране физическото изпълнение на дейностите през 2024 г., КБ се предвижда да отчете към УО стойности на индикаторите в края на годината. Етапната цел се определя на 5% (100% финансов ресурс / 7 години продължителност / 1/3 на участващите представители на целевата група през 2024 г. с реално отчитане и верифициране стойностите на показателя за краен продукт.  </w:t>
            </w:r>
          </w:p>
        </w:tc>
      </w:tr>
      <w:tr w:rsidR="00D857FE" w:rsidRPr="00D83669" w14:paraId="641923B8" w14:textId="77777777" w:rsidTr="0082706D">
        <w:tc>
          <w:tcPr>
            <w:tcW w:w="2263" w:type="dxa"/>
            <w:shd w:val="clear" w:color="auto" w:fill="auto"/>
            <w:vAlign w:val="center"/>
          </w:tcPr>
          <w:p w14:paraId="6E94BA3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377" w:type="dxa"/>
            <w:shd w:val="clear" w:color="auto" w:fill="auto"/>
            <w:vAlign w:val="center"/>
          </w:tcPr>
          <w:p w14:paraId="5AB81C0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573F0B34" w14:textId="77777777" w:rsidTr="0082706D">
        <w:tc>
          <w:tcPr>
            <w:tcW w:w="2263" w:type="dxa"/>
            <w:shd w:val="clear" w:color="auto" w:fill="auto"/>
            <w:vAlign w:val="center"/>
          </w:tcPr>
          <w:p w14:paraId="337C337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3ED046F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отделни признаци на училищата. На етап отчитане ще бъдат представени данни за вид и местоположение на училищата и друга информация.</w:t>
            </w:r>
          </w:p>
        </w:tc>
      </w:tr>
      <w:tr w:rsidR="00D857FE" w:rsidRPr="00D83669" w14:paraId="1E8DA28A" w14:textId="77777777" w:rsidTr="0082706D">
        <w:tc>
          <w:tcPr>
            <w:tcW w:w="2263" w:type="dxa"/>
            <w:shd w:val="clear" w:color="auto" w:fill="auto"/>
            <w:vAlign w:val="center"/>
          </w:tcPr>
          <w:p w14:paraId="289DC0C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46FA5C6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Обучението чрез работа (дуална система на обучение) се организира и осъществява в съответствие с разпоредбите на ЗПОО, КТ, ЗПУО и Наредбата по чл. 17а, ал. 7 от ЗПОО. Обучението в дуалната система се осъществява в училище, което има право да обучава в дуална форма съгласно разпоредбите на ЗПОО, въз основа на реализиран прием по искане на работодател и на сключен договор /споразумение за партньорство/ между училището и работодателя.</w:t>
            </w:r>
          </w:p>
          <w:p w14:paraId="0DB8A74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Приемът в дуалната система се осъществява в VIII клас, а практическото обучение чрез работа в предприятията се осъществява в XI и XII клас. Когато приетите в дуална форма ученици са в X клас, най-късно до 15 май на текущата учебна година директорът на училището, съвместно с работодателя/работодателите информира учениците и техните родители/попечители за предстоящото практическо обучение в реална работна среда и за критериите за разпределение на учениците във фирмите-партньори на училището. </w:t>
            </w:r>
          </w:p>
          <w:p w14:paraId="7FF614E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Необходимостта от събиране на данни е с оглед измерване на броя на училищата в системата на ПОО, които са въвели Обучението чрез работа (дуална система на обучение) за своите ученици и са сключили договор/споразумение за партньорство с работодател.</w:t>
            </w:r>
          </w:p>
        </w:tc>
      </w:tr>
      <w:tr w:rsidR="00D857FE" w:rsidRPr="00D83669" w14:paraId="56EDD0CD" w14:textId="77777777" w:rsidTr="0082706D">
        <w:tc>
          <w:tcPr>
            <w:tcW w:w="2263" w:type="dxa"/>
            <w:shd w:val="clear" w:color="auto" w:fill="auto"/>
            <w:vAlign w:val="center"/>
          </w:tcPr>
          <w:p w14:paraId="3AA144E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7" w:type="dxa"/>
            <w:shd w:val="clear" w:color="auto" w:fill="auto"/>
            <w:vAlign w:val="center"/>
          </w:tcPr>
          <w:p w14:paraId="57DD114E" w14:textId="6D7FB525"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за показателя ще се събират чрез Регионалните управления на образованието към МОН. Събирането на данните ще се извършва текущо, на база технически отчети и ще съдържат видът и наименование на училището, местоположението, резултати на учениците, включени в дуална система на обучение и др. </w:t>
            </w:r>
          </w:p>
        </w:tc>
      </w:tr>
      <w:tr w:rsidR="00D857FE" w:rsidRPr="00D83669" w14:paraId="3DF71CE7" w14:textId="77777777" w:rsidTr="0082706D">
        <w:tc>
          <w:tcPr>
            <w:tcW w:w="2263" w:type="dxa"/>
            <w:shd w:val="clear" w:color="auto" w:fill="auto"/>
            <w:vAlign w:val="center"/>
          </w:tcPr>
          <w:p w14:paraId="7C701EC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377" w:type="dxa"/>
            <w:shd w:val="clear" w:color="auto" w:fill="auto"/>
            <w:vAlign w:val="center"/>
          </w:tcPr>
          <w:p w14:paraId="745A0EC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Един път годишно</w:t>
            </w:r>
          </w:p>
        </w:tc>
      </w:tr>
      <w:tr w:rsidR="00D857FE" w:rsidRPr="00D83669" w14:paraId="24071531" w14:textId="77777777" w:rsidTr="0082706D">
        <w:tc>
          <w:tcPr>
            <w:tcW w:w="2263" w:type="dxa"/>
            <w:shd w:val="clear" w:color="auto" w:fill="auto"/>
            <w:vAlign w:val="center"/>
          </w:tcPr>
          <w:p w14:paraId="4C1C8D94" w14:textId="5755374A"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7E70416D" w14:textId="7B36EC9E" w:rsidR="00D857FE" w:rsidRPr="00D83669" w:rsidRDefault="00D857FE" w:rsidP="00D857FE">
            <w:pPr>
              <w:pStyle w:val="ListParagraph"/>
              <w:numPr>
                <w:ilvl w:val="0"/>
                <w:numId w:val="38"/>
              </w:numPr>
              <w:spacing w:after="0" w:line="240" w:lineRule="auto"/>
              <w:jc w:val="both"/>
              <w:rPr>
                <w:rFonts w:ascii="Times New Roman" w:hAnsi="Times New Roman"/>
                <w:sz w:val="24"/>
              </w:rPr>
            </w:pPr>
            <w:r w:rsidRPr="00D83669">
              <w:rPr>
                <w:rFonts w:ascii="Times New Roman" w:hAnsi="Times New Roman"/>
                <w:sz w:val="24"/>
              </w:rPr>
              <w:t>SRI 3.1 Ученици и студенти, започнали да търсят работа;</w:t>
            </w:r>
          </w:p>
          <w:p w14:paraId="338AEA8F" w14:textId="77777777" w:rsidR="00D857FE" w:rsidRPr="00D83669" w:rsidRDefault="00D857FE" w:rsidP="00D857FE">
            <w:pPr>
              <w:pStyle w:val="ListParagraph"/>
              <w:numPr>
                <w:ilvl w:val="0"/>
                <w:numId w:val="38"/>
              </w:numPr>
              <w:spacing w:after="0" w:line="240" w:lineRule="auto"/>
              <w:jc w:val="both"/>
              <w:rPr>
                <w:rFonts w:ascii="Times New Roman" w:hAnsi="Times New Roman"/>
                <w:sz w:val="24"/>
              </w:rPr>
            </w:pPr>
            <w:r w:rsidRPr="00D83669">
              <w:rPr>
                <w:rFonts w:ascii="Times New Roman" w:hAnsi="Times New Roman"/>
                <w:sz w:val="24"/>
              </w:rPr>
              <w:t>ЕЕСR02 – Участници, които при напускане на операцията са ангажирани с образование или обучение;</w:t>
            </w:r>
          </w:p>
          <w:p w14:paraId="73554271" w14:textId="77777777" w:rsidR="00D857FE" w:rsidRPr="00D83669" w:rsidRDefault="00D857FE" w:rsidP="00D857FE">
            <w:pPr>
              <w:pStyle w:val="ListParagraph"/>
              <w:numPr>
                <w:ilvl w:val="0"/>
                <w:numId w:val="38"/>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28E2E8BB" w14:textId="77777777" w:rsidR="00D857FE" w:rsidRPr="00D83669" w:rsidRDefault="00D857FE" w:rsidP="00D857FE">
            <w:pPr>
              <w:pStyle w:val="ListParagraph"/>
              <w:numPr>
                <w:ilvl w:val="0"/>
                <w:numId w:val="38"/>
              </w:numPr>
              <w:spacing w:after="0" w:line="240" w:lineRule="auto"/>
              <w:jc w:val="both"/>
              <w:rPr>
                <w:rFonts w:ascii="Times New Roman" w:hAnsi="Times New Roman"/>
                <w:sz w:val="24"/>
              </w:rPr>
            </w:pPr>
            <w:r w:rsidRPr="00D83669">
              <w:rPr>
                <w:rFonts w:ascii="Times New Roman" w:hAnsi="Times New Roman"/>
                <w:sz w:val="24"/>
              </w:rPr>
              <w:t xml:space="preserve">EECR04 Участници, които при напускане на операцията имат работа, включително като самостоятелно наети лица. </w:t>
            </w:r>
          </w:p>
        </w:tc>
      </w:tr>
    </w:tbl>
    <w:p w14:paraId="3EC4C8AD" w14:textId="77777777" w:rsidR="00D857FE" w:rsidRPr="00D83669" w:rsidRDefault="00D857FE" w:rsidP="00D857FE">
      <w:pPr>
        <w:rPr>
          <w:rFonts w:ascii="Times New Roman" w:eastAsia="Times New Roman" w:hAnsi="Times New Roman" w:cs="Times New Roman"/>
          <w:i/>
          <w:sz w:val="24"/>
          <w:szCs w:val="20"/>
          <w:lang w:eastAsia="bg-BG" w:bidi="bg-BG"/>
        </w:rPr>
      </w:pPr>
    </w:p>
    <w:p w14:paraId="1E536074" w14:textId="77777777" w:rsidR="00D857FE" w:rsidRPr="00D83669" w:rsidRDefault="00D857FE" w:rsidP="00D857FE">
      <w:pPr>
        <w:rPr>
          <w:rFonts w:ascii="Times New Roman" w:eastAsia="Times New Roman" w:hAnsi="Times New Roman" w:cs="Times New Roman"/>
          <w:i/>
          <w:sz w:val="24"/>
          <w:szCs w:val="20"/>
          <w:lang w:eastAsia="bg-BG" w:bidi="bg-BG"/>
        </w:rPr>
      </w:pPr>
      <w:r w:rsidRPr="00D83669">
        <w:rPr>
          <w:rFonts w:ascii="Times New Roman" w:eastAsia="Times New Roman" w:hAnsi="Times New Roman" w:cs="Times New Roman"/>
          <w:i/>
          <w:sz w:val="24"/>
          <w:szCs w:val="20"/>
          <w:lang w:eastAsia="bg-BG" w:bidi="bg-BG"/>
        </w:rPr>
        <w:br w:type="page"/>
      </w:r>
    </w:p>
    <w:p w14:paraId="7FA8002D" w14:textId="7FE02D52" w:rsidR="00D857FE" w:rsidRPr="00D83669" w:rsidRDefault="00D857FE" w:rsidP="00BB37EF">
      <w:pPr>
        <w:pStyle w:val="Heading3"/>
        <w:rPr>
          <w:b/>
          <w:bCs/>
          <w:i/>
          <w:iCs/>
          <w:sz w:val="22"/>
          <w:szCs w:val="22"/>
        </w:rPr>
      </w:pPr>
      <w:bookmarkStart w:id="196" w:name="_Toc100153024"/>
      <w:bookmarkStart w:id="197" w:name="_Toc215213978"/>
      <w:r w:rsidRPr="00D83669">
        <w:rPr>
          <w:b/>
          <w:bCs/>
          <w:i/>
          <w:iCs/>
          <w:sz w:val="22"/>
          <w:szCs w:val="22"/>
        </w:rPr>
        <w:lastRenderedPageBreak/>
        <w:t>SOI 3.4 Брой висши училища, въвели дуална форма на преподаване</w:t>
      </w:r>
      <w:bookmarkEnd w:id="196"/>
      <w:bookmarkEnd w:id="197"/>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369D8439" w14:textId="77777777" w:rsidTr="001D4403">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B1BCDD5" w14:textId="05206855"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4B45E97" w14:textId="77777777" w:rsidR="00D857FE" w:rsidRPr="00D83669" w:rsidRDefault="00D857FE" w:rsidP="00CC7BCB">
            <w:pPr>
              <w:spacing w:after="120"/>
              <w:jc w:val="both"/>
              <w:rPr>
                <w:rFonts w:ascii="Times New Roman" w:hAnsi="Times New Roman"/>
                <w:sz w:val="24"/>
                <w:lang w:val="en-US"/>
              </w:rPr>
            </w:pPr>
            <w:r w:rsidRPr="00D83669">
              <w:rPr>
                <w:rFonts w:ascii="Times New Roman" w:hAnsi="Times New Roman"/>
                <w:sz w:val="24"/>
              </w:rPr>
              <w:t>Да</w:t>
            </w:r>
          </w:p>
        </w:tc>
      </w:tr>
      <w:tr w:rsidR="00D857FE" w:rsidRPr="00D83669" w14:paraId="723B6206" w14:textId="77777777" w:rsidTr="001D4403">
        <w:tc>
          <w:tcPr>
            <w:tcW w:w="2269" w:type="dxa"/>
            <w:shd w:val="clear" w:color="auto" w:fill="auto"/>
            <w:vAlign w:val="center"/>
          </w:tcPr>
          <w:p w14:paraId="53E64F7B" w14:textId="474F2CF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4583F42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3.4 Брой висши училища, въвели дуална форма на преподаване</w:t>
            </w:r>
          </w:p>
        </w:tc>
      </w:tr>
      <w:tr w:rsidR="00D857FE" w:rsidRPr="00D83669" w14:paraId="3577FEE2" w14:textId="77777777" w:rsidTr="001D4403">
        <w:tc>
          <w:tcPr>
            <w:tcW w:w="2269" w:type="dxa"/>
            <w:shd w:val="clear" w:color="auto" w:fill="auto"/>
            <w:vAlign w:val="center"/>
          </w:tcPr>
          <w:p w14:paraId="6B2C6DC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227D216C" w14:textId="437CE063"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4F4F1E81" w14:textId="77777777" w:rsidTr="001D4403">
        <w:tc>
          <w:tcPr>
            <w:tcW w:w="2269" w:type="dxa"/>
            <w:shd w:val="clear" w:color="auto" w:fill="auto"/>
            <w:vAlign w:val="center"/>
          </w:tcPr>
          <w:p w14:paraId="5779E4F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7A52A34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0D920147" w14:textId="77777777" w:rsidTr="001D4403">
        <w:tc>
          <w:tcPr>
            <w:tcW w:w="2269" w:type="dxa"/>
            <w:shd w:val="clear" w:color="auto" w:fill="auto"/>
            <w:vAlign w:val="center"/>
          </w:tcPr>
          <w:p w14:paraId="295225C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4F80719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Въвеждане на форми на дуално обучение в приложими специалности във висшето образование</w:t>
            </w:r>
          </w:p>
        </w:tc>
      </w:tr>
      <w:tr w:rsidR="00D857FE" w:rsidRPr="00D83669" w14:paraId="26F8E651" w14:textId="77777777" w:rsidTr="001D4403">
        <w:tc>
          <w:tcPr>
            <w:tcW w:w="2269" w:type="dxa"/>
            <w:shd w:val="clear" w:color="auto" w:fill="auto"/>
            <w:vAlign w:val="center"/>
          </w:tcPr>
          <w:p w14:paraId="3547B15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371" w:type="dxa"/>
            <w:shd w:val="clear" w:color="auto" w:fill="auto"/>
            <w:vAlign w:val="center"/>
          </w:tcPr>
          <w:p w14:paraId="1A6B71C9" w14:textId="28B91BF2"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броя на висшите училища, които са разработили методически указания за въвеждане на дуално обучение, и са въвели дуална форма на преподаване в поне едно професионално направление.</w:t>
            </w:r>
          </w:p>
        </w:tc>
      </w:tr>
      <w:tr w:rsidR="00D857FE" w:rsidRPr="00D83669" w14:paraId="5D725388" w14:textId="77777777" w:rsidTr="001D4403">
        <w:tc>
          <w:tcPr>
            <w:tcW w:w="2269" w:type="dxa"/>
            <w:shd w:val="clear" w:color="auto" w:fill="auto"/>
            <w:vAlign w:val="center"/>
          </w:tcPr>
          <w:p w14:paraId="35A8710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1A056EA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411359B4" w14:textId="77777777" w:rsidTr="001D4403">
        <w:tc>
          <w:tcPr>
            <w:tcW w:w="2269" w:type="dxa"/>
            <w:shd w:val="clear" w:color="auto" w:fill="auto"/>
            <w:vAlign w:val="center"/>
          </w:tcPr>
          <w:p w14:paraId="05FB6CF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Крайна цел </w:t>
            </w:r>
          </w:p>
        </w:tc>
        <w:tc>
          <w:tcPr>
            <w:tcW w:w="7371" w:type="dxa"/>
            <w:shd w:val="clear" w:color="auto" w:fill="auto"/>
            <w:vAlign w:val="center"/>
          </w:tcPr>
          <w:p w14:paraId="198FEA11" w14:textId="658A4803" w:rsidR="00D857FE" w:rsidRPr="007F5EB1" w:rsidRDefault="000F7C76" w:rsidP="00CC7BCB">
            <w:pPr>
              <w:spacing w:after="120"/>
              <w:jc w:val="both"/>
              <w:rPr>
                <w:rFonts w:ascii="Times New Roman" w:hAnsi="Times New Roman"/>
                <w:sz w:val="24"/>
              </w:rPr>
            </w:pPr>
            <w:r>
              <w:rPr>
                <w:rFonts w:ascii="Times New Roman" w:hAnsi="Times New Roman"/>
                <w:sz w:val="24"/>
              </w:rPr>
              <w:t>4</w:t>
            </w:r>
          </w:p>
        </w:tc>
      </w:tr>
      <w:tr w:rsidR="00D857FE" w:rsidRPr="00D83669" w14:paraId="3A2D8CF3" w14:textId="77777777" w:rsidTr="001D4403">
        <w:tc>
          <w:tcPr>
            <w:tcW w:w="2269" w:type="dxa"/>
            <w:shd w:val="clear" w:color="auto" w:fill="auto"/>
            <w:vAlign w:val="center"/>
          </w:tcPr>
          <w:p w14:paraId="1E652BD4"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2A4F2AE6" w14:textId="7DAFD7A6"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За база на изчисленията е използван общия брой на висшите училища в страната (52). Целевата стойност представлява 10% от общия брой висши училища, като е отчетен фактът, че такива форми на обучение не са приложими за всички професионални направления във висшето образование и съответно не могат да бъдат приложени във всяко висше училище. Целевата стойност е определена с оглед осигуряване на възможност за пилотно въвеждане на дуално обучение във висшите училища в периода на изпълнение на операцията в професионални направления на поне 5 висши училища. Операцията ще се реализира от Министерство на образованието и науката в партньорство с висши училища, въз основа на подадени заявления за участие в проекта.</w:t>
            </w:r>
            <w:r w:rsidR="00AE502E">
              <w:rPr>
                <w:rFonts w:ascii="Times New Roman" w:hAnsi="Times New Roman"/>
                <w:sz w:val="24"/>
              </w:rPr>
              <w:t xml:space="preserve"> </w:t>
            </w:r>
            <w:r w:rsidR="00AE502E" w:rsidRPr="00E21323">
              <w:rPr>
                <w:rFonts w:ascii="Times New Roman" w:hAnsi="Times New Roman"/>
                <w:sz w:val="24"/>
              </w:rPr>
              <w:t xml:space="preserve">В резултат на намалението на бюджета по Приоритет </w:t>
            </w:r>
            <w:r w:rsidR="00AE502E">
              <w:rPr>
                <w:rFonts w:ascii="Times New Roman" w:hAnsi="Times New Roman"/>
                <w:sz w:val="24"/>
              </w:rPr>
              <w:t>3</w:t>
            </w:r>
            <w:r w:rsidR="00AE502E" w:rsidRPr="00E21323">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30D41323" w14:textId="77777777" w:rsidTr="001D4403">
        <w:tc>
          <w:tcPr>
            <w:tcW w:w="2269" w:type="dxa"/>
            <w:shd w:val="clear" w:color="auto" w:fill="auto"/>
            <w:vAlign w:val="center"/>
          </w:tcPr>
          <w:p w14:paraId="0085267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Междинна цел</w:t>
            </w:r>
          </w:p>
        </w:tc>
        <w:tc>
          <w:tcPr>
            <w:tcW w:w="7371" w:type="dxa"/>
            <w:shd w:val="clear" w:color="auto" w:fill="auto"/>
            <w:vAlign w:val="center"/>
          </w:tcPr>
          <w:p w14:paraId="0F224595" w14:textId="0550DC6C" w:rsidR="00D857FE" w:rsidRPr="00D83669" w:rsidRDefault="0053727B"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37C16E01" w14:textId="77777777" w:rsidTr="001D4403">
        <w:tc>
          <w:tcPr>
            <w:tcW w:w="2269" w:type="dxa"/>
            <w:shd w:val="clear" w:color="auto" w:fill="auto"/>
            <w:vAlign w:val="center"/>
          </w:tcPr>
          <w:p w14:paraId="52EEF8E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1" w:type="dxa"/>
            <w:shd w:val="clear" w:color="auto" w:fill="auto"/>
            <w:vAlign w:val="center"/>
          </w:tcPr>
          <w:p w14:paraId="34D057B4" w14:textId="2920BC75" w:rsidR="00D857FE" w:rsidRPr="00D83669" w:rsidRDefault="0053727B" w:rsidP="00CC7BCB">
            <w:pPr>
              <w:spacing w:after="120"/>
              <w:jc w:val="both"/>
              <w:rPr>
                <w:rFonts w:ascii="Times New Roman" w:hAnsi="Times New Roman"/>
                <w:sz w:val="24"/>
              </w:rPr>
            </w:pPr>
            <w:r w:rsidRPr="00D83669">
              <w:rPr>
                <w:rFonts w:ascii="Times New Roman" w:hAnsi="Times New Roman"/>
                <w:sz w:val="24"/>
              </w:rPr>
              <w:t xml:space="preserve">Планираният период за стартиране на физическото изпълнение на дейностите по операция "Въвеждане на форми на дуално обучение в приложими специалности във висшето образование" е края на 2023 г. Изхождайки от спецификата на дейностите, които предхождат реалното въвеждане на дуални форми на преподаване във висшите училища, няма да бъде възможно отчитане на стойност на индикатора  в края на 2024 г., поради което не се планира етапна цел за индикатора.     </w:t>
            </w:r>
          </w:p>
        </w:tc>
      </w:tr>
      <w:tr w:rsidR="00D857FE" w:rsidRPr="00D83669" w14:paraId="1FCE8A25" w14:textId="77777777" w:rsidTr="001D4403">
        <w:tc>
          <w:tcPr>
            <w:tcW w:w="2269" w:type="dxa"/>
            <w:shd w:val="clear" w:color="auto" w:fill="auto"/>
            <w:vAlign w:val="center"/>
          </w:tcPr>
          <w:p w14:paraId="12A5FF7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Базова стойност</w:t>
            </w:r>
          </w:p>
        </w:tc>
        <w:tc>
          <w:tcPr>
            <w:tcW w:w="7371" w:type="dxa"/>
            <w:shd w:val="clear" w:color="auto" w:fill="auto"/>
            <w:vAlign w:val="center"/>
          </w:tcPr>
          <w:p w14:paraId="05476A8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1EAF7B8C" w14:textId="77777777" w:rsidTr="001D4403">
        <w:tc>
          <w:tcPr>
            <w:tcW w:w="2269" w:type="dxa"/>
            <w:shd w:val="clear" w:color="auto" w:fill="auto"/>
            <w:vAlign w:val="center"/>
          </w:tcPr>
          <w:p w14:paraId="519683C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371" w:type="dxa"/>
            <w:shd w:val="clear" w:color="auto" w:fill="auto"/>
            <w:vAlign w:val="center"/>
          </w:tcPr>
          <w:p w14:paraId="16498CE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направена предварителна разбивка по отделни признаци. На етап отчитане ще бъдат представени данни за професионалните направления и специалностите, за които са разработени методически ръководства и друга информация.</w:t>
            </w:r>
          </w:p>
        </w:tc>
      </w:tr>
      <w:tr w:rsidR="00D857FE" w:rsidRPr="00D83669" w14:paraId="6139CA0E" w14:textId="77777777" w:rsidTr="001D4403">
        <w:tc>
          <w:tcPr>
            <w:tcW w:w="2269" w:type="dxa"/>
            <w:shd w:val="clear" w:color="auto" w:fill="auto"/>
            <w:vAlign w:val="center"/>
          </w:tcPr>
          <w:p w14:paraId="4D23667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621F2E22" w14:textId="77777777" w:rsidR="00D857FE" w:rsidRPr="00D83669" w:rsidRDefault="00D857FE" w:rsidP="00CC7BCB">
            <w:pPr>
              <w:spacing w:after="120"/>
              <w:jc w:val="both"/>
              <w:rPr>
                <w:rFonts w:ascii="Times New Roman" w:hAnsi="Times New Roman"/>
                <w:color w:val="FF0000"/>
                <w:sz w:val="24"/>
              </w:rPr>
            </w:pPr>
            <w:r w:rsidRPr="00D83669">
              <w:rPr>
                <w:rFonts w:ascii="Times New Roman" w:hAnsi="Times New Roman"/>
                <w:sz w:val="24"/>
              </w:rPr>
              <w:t>Събирането на данни за броя на висшите училища, въвели дуална форма на обучение, е необходимо за изграждане на база от данни относно професионалните направления и специалностите, в които студентите ще бъдат включени в дуално обучение. Броят на обхванатите висши училища, по професионални направления и специалности ще послужи на национално ниво за извършване на анализи на резултатите от предприетите мерки за подобряване на съответствието на висшето образование с потребностите на пазара на труда. Данните от мониторинга, събрани за този показател, ще предоставят важна информация за степента, до която е възприета дуалната система и ще бъдат допълнени от проучвания за ефекта от прилагането на дуалното обучение върху студентите.</w:t>
            </w:r>
          </w:p>
        </w:tc>
      </w:tr>
      <w:tr w:rsidR="00D857FE" w:rsidRPr="00D83669" w14:paraId="1DAEA3F4" w14:textId="77777777" w:rsidTr="001D4403">
        <w:tc>
          <w:tcPr>
            <w:tcW w:w="2269" w:type="dxa"/>
            <w:shd w:val="clear" w:color="auto" w:fill="auto"/>
            <w:vAlign w:val="center"/>
          </w:tcPr>
          <w:p w14:paraId="0109770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6327BEE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събират, за да се проследят броят професионалните направления, специалностите и висшите училища, които са въвели дуално обучение в рамките на проекта. Мониторинг на ефекта от прилагането на дуално обучение ще се осъществява периодично, чрез анкети и изследвания на контролни групи студенти, преподаватели и ментори. Анализът на данните от мониторинга ще се съсредоточат върху ефекта от прилагането на дуалното обучение и по-тясно обвързване на знанията и уменията на студентите, придобити във висшето училище, с нуждите на пазара на труда и тяхното практическо приложение. </w:t>
            </w:r>
          </w:p>
          <w:p w14:paraId="06D4683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Данните ще съдържат информация за: името на висшето училище; местоположението; професионалното направление, специалността и образователно-квалификационната степен, за които е въведена дуална форма на обучение; и др.</w:t>
            </w:r>
          </w:p>
        </w:tc>
      </w:tr>
      <w:tr w:rsidR="00D857FE" w:rsidRPr="00D83669" w14:paraId="105B58B2" w14:textId="77777777" w:rsidTr="001D4403">
        <w:tc>
          <w:tcPr>
            <w:tcW w:w="2269" w:type="dxa"/>
            <w:shd w:val="clear" w:color="auto" w:fill="auto"/>
            <w:vAlign w:val="center"/>
          </w:tcPr>
          <w:p w14:paraId="4FD4944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2949D41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Два пъти годишно </w:t>
            </w:r>
          </w:p>
        </w:tc>
      </w:tr>
      <w:tr w:rsidR="00D857FE" w:rsidRPr="00D83669" w14:paraId="53E91E5C" w14:textId="77777777" w:rsidTr="001D4403">
        <w:tc>
          <w:tcPr>
            <w:tcW w:w="2269" w:type="dxa"/>
            <w:shd w:val="clear" w:color="auto" w:fill="auto"/>
            <w:vAlign w:val="center"/>
          </w:tcPr>
          <w:p w14:paraId="1B665751" w14:textId="6071CE8E"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4030902C" w14:textId="77777777" w:rsidR="00D857FE" w:rsidRPr="00D83669" w:rsidRDefault="00D857FE" w:rsidP="00D857FE">
            <w:pPr>
              <w:pStyle w:val="ListParagraph"/>
              <w:numPr>
                <w:ilvl w:val="0"/>
                <w:numId w:val="22"/>
              </w:numPr>
              <w:spacing w:after="0" w:line="240" w:lineRule="auto"/>
              <w:ind w:left="714" w:hanging="357"/>
              <w:jc w:val="both"/>
              <w:rPr>
                <w:rFonts w:ascii="Times New Roman" w:hAnsi="Times New Roman"/>
                <w:sz w:val="24"/>
              </w:rPr>
            </w:pPr>
            <w:r w:rsidRPr="00D83669">
              <w:rPr>
                <w:rFonts w:ascii="Times New Roman" w:hAnsi="Times New Roman"/>
                <w:sz w:val="24"/>
              </w:rPr>
              <w:t>EEC010 Участници със средно образование (ISCED 3) или образование след средното образование (ISCED 4);</w:t>
            </w:r>
          </w:p>
          <w:p w14:paraId="2217C858" w14:textId="77777777" w:rsidR="00D857FE" w:rsidRPr="00D83669" w:rsidRDefault="00D857FE" w:rsidP="00D857FE">
            <w:pPr>
              <w:pStyle w:val="ListParagraph"/>
              <w:numPr>
                <w:ilvl w:val="0"/>
                <w:numId w:val="22"/>
              </w:numPr>
              <w:spacing w:after="0" w:line="240" w:lineRule="auto"/>
              <w:ind w:left="714" w:hanging="357"/>
              <w:contextualSpacing w:val="0"/>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056DA214" w14:textId="090E0DE8" w:rsidR="00D857FE" w:rsidRPr="00D83669" w:rsidRDefault="00D857FE" w:rsidP="00D857FE">
            <w:pPr>
              <w:pStyle w:val="ListParagraph"/>
              <w:numPr>
                <w:ilvl w:val="0"/>
                <w:numId w:val="22"/>
              </w:numPr>
              <w:spacing w:after="0" w:line="240" w:lineRule="auto"/>
              <w:ind w:left="714" w:hanging="357"/>
              <w:contextualSpacing w:val="0"/>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3.1 – Ученици и студенти, започнали да търсят работа;</w:t>
            </w:r>
          </w:p>
          <w:p w14:paraId="59EF7F07" w14:textId="77777777" w:rsidR="00D857FE" w:rsidRPr="00D83669" w:rsidRDefault="00D857FE" w:rsidP="00D857FE">
            <w:pPr>
              <w:pStyle w:val="ListParagraph"/>
              <w:numPr>
                <w:ilvl w:val="0"/>
                <w:numId w:val="22"/>
              </w:numPr>
              <w:spacing w:after="0" w:line="240" w:lineRule="auto"/>
              <w:contextualSpacing w:val="0"/>
              <w:jc w:val="both"/>
              <w:rPr>
                <w:rFonts w:ascii="Times New Roman" w:hAnsi="Times New Roman"/>
                <w:sz w:val="24"/>
              </w:rPr>
            </w:pPr>
            <w:r w:rsidRPr="00D83669">
              <w:rPr>
                <w:rFonts w:ascii="Times New Roman" w:hAnsi="Times New Roman"/>
                <w:sz w:val="24"/>
              </w:rPr>
              <w:t>SRI 3.2. Брой студенти, които се обучават в дуална форма.</w:t>
            </w:r>
          </w:p>
        </w:tc>
      </w:tr>
      <w:tr w:rsidR="00D857FE" w:rsidRPr="00D83669" w14:paraId="784CB349" w14:textId="77777777" w:rsidTr="001D4403">
        <w:tc>
          <w:tcPr>
            <w:tcW w:w="2269" w:type="dxa"/>
            <w:tcBorders>
              <w:top w:val="single" w:sz="4" w:space="0" w:color="auto"/>
              <w:left w:val="single" w:sz="4" w:space="0" w:color="auto"/>
              <w:bottom w:val="single" w:sz="4" w:space="0" w:color="auto"/>
              <w:right w:val="single" w:sz="4" w:space="0" w:color="auto"/>
            </w:tcBorders>
            <w:shd w:val="clear" w:color="auto" w:fill="auto"/>
            <w:vAlign w:val="center"/>
          </w:tcPr>
          <w:p w14:paraId="313EA21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Валидиране</w:t>
            </w:r>
          </w:p>
        </w:tc>
        <w:tc>
          <w:tcPr>
            <w:tcW w:w="7371" w:type="dxa"/>
            <w:tcBorders>
              <w:top w:val="single" w:sz="4" w:space="0" w:color="auto"/>
              <w:left w:val="single" w:sz="4" w:space="0" w:color="auto"/>
              <w:bottom w:val="single" w:sz="4" w:space="0" w:color="auto"/>
              <w:right w:val="single" w:sz="4" w:space="0" w:color="auto"/>
            </w:tcBorders>
            <w:shd w:val="clear" w:color="auto" w:fill="auto"/>
            <w:vAlign w:val="center"/>
          </w:tcPr>
          <w:p w14:paraId="4ADC1634" w14:textId="7B383B78"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висшите училища, подкрепени чрез дейности по операции по СЦ по чл. 4, пар. 1, буква д) на Приоритет 3 на ПО 2021 – 2027 и е равна на броя на всички висши училища, включени в дейности за въвеждане на дуални форми на обучение по тази специфична цел на Приоритет 3 на Програмата.</w:t>
            </w:r>
          </w:p>
        </w:tc>
      </w:tr>
    </w:tbl>
    <w:p w14:paraId="3186F507" w14:textId="77777777" w:rsidR="00D857FE" w:rsidRPr="00D83669" w:rsidRDefault="00D857FE" w:rsidP="00D857FE">
      <w:pPr>
        <w:rPr>
          <w:rFonts w:ascii="Times New Roman" w:eastAsia="Times New Roman" w:hAnsi="Times New Roman" w:cs="Times New Roman"/>
          <w:i/>
          <w:sz w:val="24"/>
          <w:szCs w:val="20"/>
          <w:lang w:eastAsia="bg-BG" w:bidi="bg-BG"/>
        </w:rPr>
      </w:pPr>
    </w:p>
    <w:p w14:paraId="2172CA9D" w14:textId="77777777" w:rsidR="00D857FE" w:rsidRPr="00D83669" w:rsidRDefault="00D857FE" w:rsidP="00D857FE">
      <w:pPr>
        <w:rPr>
          <w:rFonts w:ascii="Times New Roman" w:eastAsia="Times New Roman" w:hAnsi="Times New Roman" w:cs="Times New Roman"/>
          <w:i/>
          <w:sz w:val="24"/>
          <w:szCs w:val="20"/>
          <w:lang w:eastAsia="bg-BG" w:bidi="bg-BG"/>
        </w:rPr>
      </w:pPr>
      <w:r w:rsidRPr="00D83669">
        <w:rPr>
          <w:rFonts w:ascii="Times New Roman" w:eastAsia="Times New Roman" w:hAnsi="Times New Roman" w:cs="Times New Roman"/>
          <w:i/>
          <w:sz w:val="24"/>
          <w:szCs w:val="20"/>
          <w:lang w:eastAsia="bg-BG" w:bidi="bg-BG"/>
        </w:rPr>
        <w:lastRenderedPageBreak/>
        <w:br w:type="page"/>
      </w:r>
    </w:p>
    <w:p w14:paraId="105EBCCF" w14:textId="1F3BBFCD" w:rsidR="00D857FE" w:rsidRPr="00D83669" w:rsidRDefault="00D857FE" w:rsidP="00A0322F">
      <w:pPr>
        <w:pStyle w:val="Heading3"/>
        <w:ind w:left="567"/>
        <w:rPr>
          <w:rFonts w:ascii="Times New Roman" w:hAnsi="Times New Roman" w:cs="Times New Roman"/>
          <w:color w:val="000000" w:themeColor="text1"/>
        </w:rPr>
      </w:pPr>
      <w:bookmarkStart w:id="198" w:name="_Toc98778799"/>
      <w:bookmarkStart w:id="199" w:name="_Toc100153025"/>
      <w:bookmarkStart w:id="200" w:name="_Toc215213979"/>
      <w:r w:rsidRPr="00D83669">
        <w:rPr>
          <w:rFonts w:ascii="Times New Roman" w:hAnsi="Times New Roman" w:cs="Times New Roman"/>
        </w:rPr>
        <w:lastRenderedPageBreak/>
        <w:t>Показатели за резултатите</w:t>
      </w:r>
      <w:bookmarkEnd w:id="198"/>
      <w:bookmarkEnd w:id="199"/>
      <w:bookmarkEnd w:id="200"/>
      <w:r w:rsidRPr="00D83669">
        <w:rPr>
          <w:rFonts w:ascii="Times New Roman" w:hAnsi="Times New Roman" w:cs="Times New Roman"/>
          <w:color w:val="000000" w:themeColor="text1"/>
        </w:rPr>
        <w:t xml:space="preserve"> </w:t>
      </w:r>
      <w:bookmarkStart w:id="201" w:name="_Hlk64124104"/>
    </w:p>
    <w:p w14:paraId="1D7E02A8" w14:textId="77777777" w:rsidR="00D857FE" w:rsidRPr="00D83669" w:rsidRDefault="00D857FE" w:rsidP="00BB37EF">
      <w:pPr>
        <w:pStyle w:val="Heading3"/>
        <w:rPr>
          <w:b/>
          <w:bCs/>
          <w:i/>
          <w:iCs/>
          <w:sz w:val="22"/>
          <w:szCs w:val="22"/>
        </w:rPr>
      </w:pPr>
      <w:bookmarkStart w:id="202" w:name="_Toc100153026"/>
      <w:bookmarkStart w:id="203" w:name="_Toc215213980"/>
      <w:r w:rsidRPr="00D83669">
        <w:rPr>
          <w:b/>
          <w:bCs/>
          <w:i/>
          <w:iCs/>
          <w:sz w:val="22"/>
          <w:szCs w:val="22"/>
        </w:rPr>
        <w:t>EECR02 Участници, които при напускане на операцията са ангажирани с образование или обучение</w:t>
      </w:r>
      <w:bookmarkEnd w:id="202"/>
      <w:bookmarkEnd w:id="203"/>
      <w:r w:rsidRPr="00D83669" w:rsidDel="003E5DAC">
        <w:rPr>
          <w:b/>
          <w:bCs/>
          <w:i/>
          <w:iCs/>
          <w:sz w:val="22"/>
          <w:szCs w:val="22"/>
        </w:rPr>
        <w:t xml:space="preserve"> </w:t>
      </w:r>
      <w:r w:rsidRPr="00D83669">
        <w:rPr>
          <w:b/>
          <w:bCs/>
          <w:i/>
          <w:iCs/>
          <w:sz w:val="22"/>
          <w:szCs w:val="22"/>
        </w:rPr>
        <w:t xml:space="preserve"> </w:t>
      </w: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77"/>
      </w:tblGrid>
      <w:tr w:rsidR="00D857FE" w:rsidRPr="00D83669" w14:paraId="7AD50580" w14:textId="77777777" w:rsidTr="00F704FC">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bookmarkEnd w:id="201"/>
          <w:p w14:paraId="0638960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Индикаторът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3DFC6A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3F9EC8F8" w14:textId="77777777" w:rsidTr="00F704FC">
        <w:tc>
          <w:tcPr>
            <w:tcW w:w="2263" w:type="dxa"/>
            <w:shd w:val="clear" w:color="auto" w:fill="auto"/>
            <w:vAlign w:val="center"/>
          </w:tcPr>
          <w:p w14:paraId="594103F9" w14:textId="374E61A8"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7377" w:type="dxa"/>
            <w:shd w:val="clear" w:color="auto" w:fill="auto"/>
            <w:vAlign w:val="center"/>
          </w:tcPr>
          <w:p w14:paraId="2E4246B1" w14:textId="77777777" w:rsidR="00D857FE" w:rsidRPr="00D83669" w:rsidRDefault="00D857FE" w:rsidP="00CC7BCB">
            <w:pPr>
              <w:tabs>
                <w:tab w:val="left" w:pos="5532"/>
              </w:tabs>
              <w:jc w:val="both"/>
              <w:rPr>
                <w:rFonts w:ascii="Times New Roman" w:hAnsi="Times New Roman"/>
                <w:sz w:val="24"/>
              </w:rPr>
            </w:pPr>
            <w:r w:rsidRPr="00D83669">
              <w:rPr>
                <w:rFonts w:ascii="Times New Roman" w:hAnsi="Times New Roman"/>
                <w:sz w:val="24"/>
              </w:rPr>
              <w:t>EECR02 Участници, които при напускане на операцията са ангажирани с образование или обучение</w:t>
            </w:r>
            <w:r w:rsidRPr="00D83669" w:rsidDel="003E5DAC">
              <w:rPr>
                <w:rFonts w:ascii="Times New Roman" w:hAnsi="Times New Roman"/>
                <w:sz w:val="24"/>
              </w:rPr>
              <w:t xml:space="preserve"> </w:t>
            </w:r>
            <w:r w:rsidRPr="00D83669">
              <w:rPr>
                <w:rFonts w:ascii="Times New Roman" w:hAnsi="Times New Roman"/>
                <w:sz w:val="24"/>
              </w:rPr>
              <w:t xml:space="preserve"> </w:t>
            </w:r>
          </w:p>
        </w:tc>
      </w:tr>
      <w:tr w:rsidR="00D857FE" w:rsidRPr="00D83669" w14:paraId="596DC450" w14:textId="77777777" w:rsidTr="00F704FC">
        <w:tc>
          <w:tcPr>
            <w:tcW w:w="2263" w:type="dxa"/>
            <w:shd w:val="clear" w:color="auto" w:fill="auto"/>
            <w:vAlign w:val="center"/>
          </w:tcPr>
          <w:p w14:paraId="4990B5A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4F9670AF" w14:textId="43E76C41" w:rsidR="00D857FE" w:rsidRPr="00D83669" w:rsidRDefault="00D857FE" w:rsidP="00CC7BCB">
            <w:pPr>
              <w:jc w:val="both"/>
              <w:rPr>
                <w:rFonts w:ascii="Times New Roman" w:hAnsi="Times New Roman"/>
                <w:sz w:val="24"/>
              </w:rPr>
            </w:pPr>
            <w:r w:rsidRPr="00D83669">
              <w:rPr>
                <w:rFonts w:ascii="Times New Roman" w:hAnsi="Times New Roman"/>
                <w:sz w:val="24"/>
              </w:rPr>
              <w:t xml:space="preserve">Общ </w:t>
            </w:r>
            <w:r w:rsidR="00A65008" w:rsidRPr="00D83669">
              <w:rPr>
                <w:rFonts w:ascii="Times New Roman" w:hAnsi="Times New Roman"/>
                <w:sz w:val="24"/>
              </w:rPr>
              <w:t>п</w:t>
            </w:r>
            <w:r w:rsidRPr="00D83669">
              <w:rPr>
                <w:rFonts w:ascii="Times New Roman" w:hAnsi="Times New Roman"/>
                <w:sz w:val="24"/>
              </w:rPr>
              <w:t>оказател за резултат</w:t>
            </w:r>
          </w:p>
        </w:tc>
      </w:tr>
      <w:tr w:rsidR="00D857FE" w:rsidRPr="00D83669" w14:paraId="05EE9F1C" w14:textId="77777777" w:rsidTr="00F704FC">
        <w:tc>
          <w:tcPr>
            <w:tcW w:w="2263" w:type="dxa"/>
            <w:shd w:val="clear" w:color="auto" w:fill="auto"/>
            <w:vAlign w:val="center"/>
          </w:tcPr>
          <w:p w14:paraId="631109A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1FAB33CA" w14:textId="77777777" w:rsidR="00D857FE" w:rsidRPr="00D83669" w:rsidRDefault="00D857FE" w:rsidP="00CC7BCB">
            <w:pPr>
              <w:jc w:val="both"/>
              <w:rPr>
                <w:rFonts w:ascii="Times New Roman" w:hAnsi="Times New Roman"/>
                <w:sz w:val="24"/>
              </w:rPr>
            </w:pPr>
            <w:r w:rsidRPr="00D83669">
              <w:rPr>
                <w:rFonts w:ascii="Times New Roman" w:hAnsi="Times New Roman"/>
                <w:b/>
                <w:sz w:val="24"/>
                <w:lang w:bidi="bg-BG"/>
              </w:rPr>
              <w:t xml:space="preserve">СЦ по чл. 4, пар. 1, буква д) </w:t>
            </w:r>
            <w:r w:rsidRPr="00D83669">
              <w:rPr>
                <w:rFonts w:ascii="Times New Roman" w:hAnsi="Times New Roman"/>
                <w:sz w:val="24"/>
                <w:lang w:bidi="bg-BG"/>
              </w:rPr>
              <w:t>-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3328DFAA" w14:textId="77777777" w:rsidTr="00F704FC">
        <w:tc>
          <w:tcPr>
            <w:tcW w:w="2263" w:type="dxa"/>
            <w:shd w:val="clear" w:color="auto" w:fill="auto"/>
            <w:vAlign w:val="center"/>
          </w:tcPr>
          <w:p w14:paraId="2E5A96A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6452D90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Адаптиране на ПОО спрямо динамиката на пазара на труда; </w:t>
            </w:r>
          </w:p>
          <w:p w14:paraId="42FB062E" w14:textId="0E77406F"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развитие на умения за професиите на настоящето и бъдещето.</w:t>
            </w:r>
          </w:p>
        </w:tc>
      </w:tr>
      <w:tr w:rsidR="00D857FE" w:rsidRPr="00D83669" w14:paraId="77F97557" w14:textId="77777777" w:rsidTr="00F704FC">
        <w:tc>
          <w:tcPr>
            <w:tcW w:w="2263" w:type="dxa"/>
            <w:shd w:val="clear" w:color="auto" w:fill="auto"/>
            <w:vAlign w:val="center"/>
          </w:tcPr>
          <w:p w14:paraId="4219452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377" w:type="dxa"/>
            <w:shd w:val="clear" w:color="auto" w:fill="auto"/>
            <w:vAlign w:val="center"/>
          </w:tcPr>
          <w:p w14:paraId="5E7E3B63" w14:textId="0FEF98A7" w:rsidR="00D857FE" w:rsidRPr="00D83669" w:rsidRDefault="00D857FE" w:rsidP="00CC7BCB">
            <w:pPr>
              <w:pStyle w:val="Default"/>
              <w:jc w:val="both"/>
              <w:rPr>
                <w:color w:val="auto"/>
              </w:rPr>
            </w:pPr>
            <w:r w:rsidRPr="00D83669">
              <w:rPr>
                <w:color w:val="auto"/>
              </w:rPr>
              <w:t xml:space="preserve">Показателят измерва броя на учениците, които са получили подкрепа от ЕСФ+ по операции по Приоритет 3 на Програма „Образование“ 2021-2027 и са новозаписани и нововключени в образование и/или обучение, непосредствено след приключване на операцията. </w:t>
            </w:r>
          </w:p>
          <w:p w14:paraId="2BB91F7B" w14:textId="77777777" w:rsidR="00D857FE" w:rsidRPr="00D83669" w:rsidRDefault="00D857FE" w:rsidP="00CC7BCB">
            <w:pPr>
              <w:pStyle w:val="Default"/>
              <w:jc w:val="both"/>
              <w:rPr>
                <w:color w:val="auto"/>
              </w:rPr>
            </w:pPr>
            <w:r w:rsidRPr="00D83669">
              <w:rPr>
                <w:color w:val="auto"/>
              </w:rPr>
              <w:t>Включени деца и ученици в образование са ученици в гимназиален етап на образование в училища, предоставящи обучение по професионална подготовка, които са върнати и записани отново в образователната система, след като са били отпаднали. Това са ученици, които преди да получат подкрепа по операции от ПО, не са записани, не са участвали и са отпаднали от образование, но след подкрепата по дейността вече са записани и са включени в образование или обучение, т.е. са нови за системата на образованието и обучението в рамките на програмния период.</w:t>
            </w:r>
          </w:p>
        </w:tc>
      </w:tr>
      <w:tr w:rsidR="00D857FE" w:rsidRPr="00D83669" w14:paraId="1A48A8F1" w14:textId="77777777" w:rsidTr="00F704FC">
        <w:tc>
          <w:tcPr>
            <w:tcW w:w="2263" w:type="dxa"/>
            <w:shd w:val="clear" w:color="auto" w:fill="auto"/>
            <w:vAlign w:val="center"/>
          </w:tcPr>
          <w:p w14:paraId="38178BA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7" w:type="dxa"/>
            <w:shd w:val="clear" w:color="auto" w:fill="auto"/>
            <w:vAlign w:val="center"/>
          </w:tcPr>
          <w:p w14:paraId="7A54979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02FCDD49" w14:textId="77777777" w:rsidTr="00F704FC">
        <w:tc>
          <w:tcPr>
            <w:tcW w:w="2263" w:type="dxa"/>
            <w:shd w:val="clear" w:color="auto" w:fill="auto"/>
            <w:vAlign w:val="center"/>
          </w:tcPr>
          <w:p w14:paraId="7085EFC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5D4D8BE6" w14:textId="04F995E7" w:rsidR="00D857FE" w:rsidRPr="00D83669" w:rsidRDefault="00EF356D" w:rsidP="00CC7BCB">
            <w:pPr>
              <w:jc w:val="both"/>
              <w:rPr>
                <w:rFonts w:ascii="Times New Roman" w:hAnsi="Times New Roman"/>
                <w:sz w:val="24"/>
              </w:rPr>
            </w:pPr>
            <w:r w:rsidRPr="00EF356D">
              <w:rPr>
                <w:rFonts w:ascii="Times New Roman" w:hAnsi="Times New Roman"/>
                <w:sz w:val="24"/>
              </w:rPr>
              <w:t>6 055</w:t>
            </w:r>
          </w:p>
        </w:tc>
      </w:tr>
      <w:tr w:rsidR="00D857FE" w:rsidRPr="00D83669" w14:paraId="77363FEB" w14:textId="77777777" w:rsidTr="00F704FC">
        <w:tc>
          <w:tcPr>
            <w:tcW w:w="2263" w:type="dxa"/>
            <w:shd w:val="clear" w:color="auto" w:fill="auto"/>
            <w:vAlign w:val="center"/>
          </w:tcPr>
          <w:p w14:paraId="39C1EE1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крайна цел</w:t>
            </w:r>
          </w:p>
        </w:tc>
        <w:tc>
          <w:tcPr>
            <w:tcW w:w="7377" w:type="dxa"/>
            <w:shd w:val="clear" w:color="auto" w:fill="auto"/>
            <w:vAlign w:val="center"/>
          </w:tcPr>
          <w:p w14:paraId="5FD8E25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За гарантиране на устойчивост на резултатите по операцията се използва </w:t>
            </w:r>
            <w:r w:rsidRPr="00D83669">
              <w:rPr>
                <w:rFonts w:ascii="Times New Roman" w:hAnsi="Times New Roman"/>
                <w:b/>
                <w:sz w:val="24"/>
              </w:rPr>
              <w:t>коефициент на отпадналите от системата на ПОО ученици, като съгласно доклад на Световната банка, коефициентът на отпадналите от системата на ПОО е 20,6% (за 2017 г.)</w:t>
            </w:r>
            <w:r w:rsidRPr="00D83669">
              <w:rPr>
                <w:rStyle w:val="FootnoteReference"/>
                <w:rFonts w:ascii="Times New Roman" w:hAnsi="Times New Roman"/>
                <w:b/>
                <w:sz w:val="24"/>
              </w:rPr>
              <w:footnoteReference w:id="8"/>
            </w:r>
            <w:r w:rsidRPr="00D83669">
              <w:rPr>
                <w:rFonts w:ascii="Times New Roman" w:hAnsi="Times New Roman"/>
                <w:b/>
                <w:sz w:val="24"/>
              </w:rPr>
              <w:t xml:space="preserve">.  Процентът на отпадналите се изчислява като дял от кохортата ученици, които са стартирали програма за ПОО, но не </w:t>
            </w:r>
            <w:r w:rsidRPr="00D83669">
              <w:rPr>
                <w:rFonts w:ascii="Times New Roman" w:hAnsi="Times New Roman"/>
                <w:b/>
                <w:sz w:val="24"/>
              </w:rPr>
              <w:lastRenderedPageBreak/>
              <w:t xml:space="preserve">фигурират като записани в края на тази програма за дадена учебна година. </w:t>
            </w:r>
          </w:p>
          <w:p w14:paraId="1E712F74" w14:textId="2C35E34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се определя от предвидения брой участващи ученици в дейности по приоритет 3 на ПО, които са подкрепени за продължаване на своето обучение в системата на ПОО, чрез включване в допълнително обучение и/или гъвкави пътеки и са </w:t>
            </w:r>
            <w:r w:rsidRPr="00D83669">
              <w:rPr>
                <w:rFonts w:ascii="Times New Roman" w:hAnsi="Times New Roman"/>
                <w:b/>
                <w:sz w:val="24"/>
              </w:rPr>
              <w:t>ново</w:t>
            </w:r>
            <w:r w:rsidRPr="00D83669">
              <w:rPr>
                <w:rFonts w:ascii="Times New Roman" w:hAnsi="Times New Roman"/>
                <w:sz w:val="24"/>
              </w:rPr>
              <w:t xml:space="preserve">включени и </w:t>
            </w:r>
            <w:r w:rsidRPr="00D83669">
              <w:rPr>
                <w:rFonts w:ascii="Times New Roman" w:hAnsi="Times New Roman"/>
                <w:b/>
                <w:sz w:val="24"/>
              </w:rPr>
              <w:t>ново</w:t>
            </w:r>
            <w:r w:rsidRPr="00D83669">
              <w:rPr>
                <w:rFonts w:ascii="Times New Roman" w:hAnsi="Times New Roman"/>
                <w:sz w:val="24"/>
              </w:rPr>
              <w:t>записани в образование и обучение. Броят ученици, които се предвижда да бъдат подкрепени за продължаване на своето обучение в системата на ПОО, е определен на база единичните разходи за допълнително обучение на ученици в риск от отпадане с продължителност от 10 учебни часа за ученици от първи и втори гимназиален етап на образование за преодоляване на пропуски при усвояването на учебното съдържание и/или за актуализация на компетентностите по процедура „Подкрепа за успех“ по ОПНОИР. Приложен е процент на индексация на база увеличение на разходите за труд в сектор "Образование" за периода до 2026 г., имайки предвид че преобладаващата част от разходите за практическо обучение са свързани с разходи за възнаграждения и са в пряка зависимост от ръста на разходите за труд. Изчислената целева стойност представлява 7% от общия брой ученици, които се предвижда да участват в операции по Приоритет 3 на ПО (103 088*7%=7216) и ще гарантира широк обхват на учениците в "риск от отпадане" от системата на ПОО, като се има предвид, че с предвидената реформа в ПОО ще се повиши броя на учениците с обучение по професионална подготовка, с посочената целева стойност се очаква намаляване коефициента на отпадналите от системата на ПОО с около 5%.</w:t>
            </w:r>
            <w:r w:rsidR="00604042">
              <w:rPr>
                <w:rFonts w:ascii="Times New Roman" w:hAnsi="Times New Roman"/>
                <w:sz w:val="24"/>
              </w:rPr>
              <w:t xml:space="preserve"> </w:t>
            </w:r>
            <w:r w:rsidR="00604042" w:rsidRPr="00E21323">
              <w:rPr>
                <w:rFonts w:ascii="Times New Roman" w:hAnsi="Times New Roman"/>
                <w:sz w:val="24"/>
              </w:rPr>
              <w:t xml:space="preserve">В резултат на намалението на бюджета по Приоритет </w:t>
            </w:r>
            <w:r w:rsidR="00604042">
              <w:rPr>
                <w:rFonts w:ascii="Times New Roman" w:hAnsi="Times New Roman"/>
                <w:sz w:val="24"/>
              </w:rPr>
              <w:t>3</w:t>
            </w:r>
            <w:r w:rsidR="00604042" w:rsidRPr="00E21323">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5DE9C5B1" w14:textId="77777777" w:rsidTr="00F704FC">
        <w:tc>
          <w:tcPr>
            <w:tcW w:w="2263" w:type="dxa"/>
            <w:shd w:val="clear" w:color="auto" w:fill="auto"/>
            <w:vAlign w:val="center"/>
          </w:tcPr>
          <w:p w14:paraId="773EFED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Референтна стойност</w:t>
            </w:r>
          </w:p>
        </w:tc>
        <w:tc>
          <w:tcPr>
            <w:tcW w:w="7377" w:type="dxa"/>
            <w:shd w:val="clear" w:color="auto" w:fill="auto"/>
            <w:vAlign w:val="center"/>
          </w:tcPr>
          <w:p w14:paraId="46C3BB00" w14:textId="75BFE63A" w:rsidR="00D857FE" w:rsidRPr="00D83669" w:rsidRDefault="00D857FE" w:rsidP="00CC7BCB">
            <w:pPr>
              <w:jc w:val="both"/>
              <w:rPr>
                <w:rFonts w:ascii="Times New Roman" w:hAnsi="Times New Roman"/>
                <w:sz w:val="24"/>
              </w:rPr>
            </w:pPr>
            <w:r w:rsidRPr="00D83669">
              <w:rPr>
                <w:rFonts w:ascii="Times New Roman" w:hAnsi="Times New Roman"/>
                <w:sz w:val="24"/>
              </w:rPr>
              <w:t>4 576</w:t>
            </w:r>
          </w:p>
        </w:tc>
      </w:tr>
      <w:tr w:rsidR="00D857FE" w:rsidRPr="00D83669" w14:paraId="11A84498" w14:textId="77777777" w:rsidTr="00F704FC">
        <w:tc>
          <w:tcPr>
            <w:tcW w:w="2263" w:type="dxa"/>
            <w:shd w:val="clear" w:color="auto" w:fill="auto"/>
            <w:vAlign w:val="center"/>
          </w:tcPr>
          <w:p w14:paraId="6C51F73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референтна стойност</w:t>
            </w:r>
          </w:p>
        </w:tc>
        <w:tc>
          <w:tcPr>
            <w:tcW w:w="7377" w:type="dxa"/>
            <w:shd w:val="clear" w:color="auto" w:fill="auto"/>
            <w:vAlign w:val="center"/>
          </w:tcPr>
          <w:p w14:paraId="1F85994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Референтната стойност е равна на общия брой ученици на възраст от 14 до 18 години (в гимназиален етап на образование </w:t>
            </w:r>
            <w:r w:rsidRPr="00D83669">
              <w:rPr>
                <w:rFonts w:ascii="Times New Roman" w:hAnsi="Times New Roman"/>
                <w:sz w:val="24"/>
                <w:lang w:val="en-GB"/>
              </w:rPr>
              <w:t>VII</w:t>
            </w:r>
            <w:r w:rsidRPr="00D83669">
              <w:rPr>
                <w:rFonts w:ascii="Times New Roman" w:hAnsi="Times New Roman"/>
                <w:sz w:val="24"/>
              </w:rPr>
              <w:t>-</w:t>
            </w:r>
            <w:r w:rsidRPr="00D83669">
              <w:rPr>
                <w:rFonts w:ascii="Times New Roman" w:hAnsi="Times New Roman"/>
                <w:sz w:val="24"/>
                <w:lang w:val="en-GB"/>
              </w:rPr>
              <w:t>XII</w:t>
            </w:r>
            <w:r w:rsidRPr="00D83669">
              <w:rPr>
                <w:rFonts w:ascii="Times New Roman" w:hAnsi="Times New Roman"/>
                <w:sz w:val="24"/>
              </w:rPr>
              <w:t xml:space="preserve"> клас), които са върнати в образователната система, вследствие прилагане на Механизма за обхват (съгласно ПМС № 100/08.06.2018 г., изм. и доп. ПМС № 259/14.10 2019 г., за създаване и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 в задължителна предучилищна и училищна възраст). По данни за учебната 2020/2021 година (за периода на дейност на екипите за обхват от март до септември 2020 г.) са върнати, новозаписани или върнати след отпадане, общо  2288 ученици, показани в таблицата:</w:t>
            </w:r>
          </w:p>
          <w:tbl>
            <w:tblPr>
              <w:tblpPr w:leftFromText="141" w:rightFromText="141" w:vertAnchor="text" w:horzAnchor="margin" w:tblpXSpec="center" w:tblpY="-174"/>
              <w:tblOverlap w:val="never"/>
              <w:tblW w:w="6280" w:type="dxa"/>
              <w:tblLayout w:type="fixed"/>
              <w:tblCellMar>
                <w:left w:w="70" w:type="dxa"/>
                <w:right w:w="70" w:type="dxa"/>
              </w:tblCellMar>
              <w:tblLook w:val="04A0" w:firstRow="1" w:lastRow="0" w:firstColumn="1" w:lastColumn="0" w:noHBand="0" w:noVBand="1"/>
            </w:tblPr>
            <w:tblGrid>
              <w:gridCol w:w="1828"/>
              <w:gridCol w:w="959"/>
              <w:gridCol w:w="1505"/>
              <w:gridCol w:w="1165"/>
              <w:gridCol w:w="823"/>
            </w:tblGrid>
            <w:tr w:rsidR="00D857FE" w:rsidRPr="00D83669" w14:paraId="52B574ED" w14:textId="77777777" w:rsidTr="00CC7BCB">
              <w:trPr>
                <w:trHeight w:val="564"/>
              </w:trPr>
              <w:tc>
                <w:tcPr>
                  <w:tcW w:w="182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355F75B" w14:textId="77777777" w:rsidR="00D857FE" w:rsidRPr="00D83669" w:rsidRDefault="00D857FE" w:rsidP="00CC7BCB">
                  <w:pPr>
                    <w:spacing w:after="0" w:line="240" w:lineRule="auto"/>
                    <w:jc w:val="both"/>
                    <w:rPr>
                      <w:rFonts w:ascii="Times New Roman" w:eastAsia="Times New Roman" w:hAnsi="Times New Roman" w:cs="Times New Roman"/>
                      <w:b/>
                      <w:bCs/>
                      <w:color w:val="000000"/>
                      <w:sz w:val="20"/>
                      <w:szCs w:val="20"/>
                      <w:lang w:eastAsia="bg-BG"/>
                    </w:rPr>
                  </w:pPr>
                  <w:r w:rsidRPr="00D83669">
                    <w:rPr>
                      <w:rFonts w:ascii="Times New Roman" w:eastAsia="Times New Roman" w:hAnsi="Times New Roman" w:cs="Times New Roman"/>
                      <w:b/>
                      <w:bCs/>
                      <w:color w:val="000000"/>
                      <w:sz w:val="20"/>
                      <w:szCs w:val="20"/>
                      <w:lang w:eastAsia="bg-BG"/>
                    </w:rPr>
                    <w:lastRenderedPageBreak/>
                    <w:t>Години</w:t>
                  </w:r>
                </w:p>
              </w:tc>
              <w:tc>
                <w:tcPr>
                  <w:tcW w:w="959" w:type="dxa"/>
                  <w:tcBorders>
                    <w:top w:val="single" w:sz="8" w:space="0" w:color="auto"/>
                    <w:left w:val="nil"/>
                    <w:bottom w:val="single" w:sz="8" w:space="0" w:color="auto"/>
                    <w:right w:val="single" w:sz="8" w:space="0" w:color="auto"/>
                  </w:tcBorders>
                  <w:shd w:val="clear" w:color="auto" w:fill="auto"/>
                  <w:vAlign w:val="center"/>
                  <w:hideMark/>
                </w:tcPr>
                <w:p w14:paraId="73FF5198" w14:textId="77777777" w:rsidR="00D857FE" w:rsidRPr="00D83669" w:rsidRDefault="00D857FE" w:rsidP="00CC7BCB">
                  <w:pPr>
                    <w:spacing w:after="0" w:line="240" w:lineRule="auto"/>
                    <w:jc w:val="both"/>
                    <w:rPr>
                      <w:rFonts w:ascii="Times New Roman" w:eastAsia="Times New Roman" w:hAnsi="Times New Roman" w:cs="Times New Roman"/>
                      <w:b/>
                      <w:bCs/>
                      <w:color w:val="000000"/>
                      <w:sz w:val="20"/>
                      <w:szCs w:val="20"/>
                      <w:lang w:eastAsia="bg-BG"/>
                    </w:rPr>
                  </w:pPr>
                  <w:r w:rsidRPr="00D83669">
                    <w:rPr>
                      <w:rFonts w:ascii="Times New Roman" w:eastAsia="Times New Roman" w:hAnsi="Times New Roman" w:cs="Times New Roman"/>
                      <w:b/>
                      <w:bCs/>
                      <w:color w:val="000000"/>
                      <w:sz w:val="20"/>
                      <w:szCs w:val="20"/>
                      <w:lang w:eastAsia="bg-BG"/>
                    </w:rPr>
                    <w:t>Брой върнати</w:t>
                  </w:r>
                </w:p>
              </w:tc>
              <w:tc>
                <w:tcPr>
                  <w:tcW w:w="1505" w:type="dxa"/>
                  <w:tcBorders>
                    <w:top w:val="single" w:sz="8" w:space="0" w:color="auto"/>
                    <w:left w:val="nil"/>
                    <w:bottom w:val="single" w:sz="8" w:space="0" w:color="auto"/>
                    <w:right w:val="single" w:sz="8" w:space="0" w:color="auto"/>
                  </w:tcBorders>
                  <w:shd w:val="clear" w:color="auto" w:fill="auto"/>
                  <w:vAlign w:val="center"/>
                  <w:hideMark/>
                </w:tcPr>
                <w:p w14:paraId="24EA37DF" w14:textId="77777777" w:rsidR="00D857FE" w:rsidRPr="00D83669" w:rsidRDefault="00D857FE" w:rsidP="00CC7BCB">
                  <w:pPr>
                    <w:spacing w:after="0" w:line="240" w:lineRule="auto"/>
                    <w:jc w:val="both"/>
                    <w:rPr>
                      <w:rFonts w:ascii="Times New Roman" w:eastAsia="Times New Roman" w:hAnsi="Times New Roman" w:cs="Times New Roman"/>
                      <w:b/>
                      <w:bCs/>
                      <w:color w:val="000000"/>
                      <w:sz w:val="20"/>
                      <w:szCs w:val="20"/>
                      <w:lang w:eastAsia="bg-BG"/>
                    </w:rPr>
                  </w:pPr>
                  <w:r w:rsidRPr="00D83669">
                    <w:rPr>
                      <w:rFonts w:ascii="Times New Roman" w:eastAsia="Times New Roman" w:hAnsi="Times New Roman" w:cs="Times New Roman"/>
                      <w:b/>
                      <w:bCs/>
                      <w:color w:val="000000"/>
                      <w:sz w:val="20"/>
                      <w:szCs w:val="20"/>
                      <w:lang w:eastAsia="bg-BG"/>
                    </w:rPr>
                    <w:t>Брой новозаписани</w:t>
                  </w:r>
                </w:p>
              </w:tc>
              <w:tc>
                <w:tcPr>
                  <w:tcW w:w="1165" w:type="dxa"/>
                  <w:tcBorders>
                    <w:top w:val="single" w:sz="8" w:space="0" w:color="auto"/>
                    <w:left w:val="nil"/>
                    <w:bottom w:val="single" w:sz="8" w:space="0" w:color="auto"/>
                    <w:right w:val="single" w:sz="8" w:space="0" w:color="auto"/>
                  </w:tcBorders>
                  <w:shd w:val="clear" w:color="auto" w:fill="auto"/>
                  <w:vAlign w:val="center"/>
                  <w:hideMark/>
                </w:tcPr>
                <w:p w14:paraId="486E1F08" w14:textId="77777777" w:rsidR="00D857FE" w:rsidRPr="00D83669" w:rsidRDefault="00D857FE" w:rsidP="00CC7BCB">
                  <w:pPr>
                    <w:spacing w:after="0" w:line="240" w:lineRule="auto"/>
                    <w:jc w:val="both"/>
                    <w:rPr>
                      <w:rFonts w:ascii="Times New Roman" w:eastAsia="Times New Roman" w:hAnsi="Times New Roman" w:cs="Times New Roman"/>
                      <w:b/>
                      <w:bCs/>
                      <w:color w:val="000000"/>
                      <w:sz w:val="20"/>
                      <w:szCs w:val="20"/>
                      <w:lang w:eastAsia="bg-BG"/>
                    </w:rPr>
                  </w:pPr>
                  <w:r w:rsidRPr="00D83669">
                    <w:rPr>
                      <w:rFonts w:ascii="Times New Roman" w:eastAsia="Times New Roman" w:hAnsi="Times New Roman" w:cs="Times New Roman"/>
                      <w:b/>
                      <w:bCs/>
                      <w:color w:val="000000"/>
                      <w:sz w:val="20"/>
                      <w:szCs w:val="20"/>
                      <w:lang w:eastAsia="bg-BG"/>
                    </w:rPr>
                    <w:t>Брой върнати след отпадане</w:t>
                  </w:r>
                </w:p>
              </w:tc>
              <w:tc>
                <w:tcPr>
                  <w:tcW w:w="823" w:type="dxa"/>
                  <w:tcBorders>
                    <w:top w:val="single" w:sz="8" w:space="0" w:color="auto"/>
                    <w:left w:val="nil"/>
                    <w:bottom w:val="single" w:sz="8" w:space="0" w:color="auto"/>
                    <w:right w:val="single" w:sz="8" w:space="0" w:color="auto"/>
                  </w:tcBorders>
                  <w:shd w:val="clear" w:color="auto" w:fill="auto"/>
                  <w:vAlign w:val="center"/>
                  <w:hideMark/>
                </w:tcPr>
                <w:p w14:paraId="43A95883" w14:textId="77777777" w:rsidR="00D857FE" w:rsidRPr="00D83669" w:rsidRDefault="00D857FE" w:rsidP="00CC7BCB">
                  <w:pPr>
                    <w:spacing w:after="0" w:line="240" w:lineRule="auto"/>
                    <w:jc w:val="both"/>
                    <w:rPr>
                      <w:rFonts w:ascii="Times New Roman" w:eastAsia="Times New Roman" w:hAnsi="Times New Roman" w:cs="Times New Roman"/>
                      <w:b/>
                      <w:bCs/>
                      <w:color w:val="000000"/>
                      <w:sz w:val="20"/>
                      <w:szCs w:val="20"/>
                      <w:lang w:eastAsia="bg-BG"/>
                    </w:rPr>
                  </w:pPr>
                  <w:r w:rsidRPr="00D83669">
                    <w:rPr>
                      <w:rFonts w:ascii="Times New Roman" w:eastAsia="Times New Roman" w:hAnsi="Times New Roman" w:cs="Times New Roman"/>
                      <w:b/>
                      <w:bCs/>
                      <w:color w:val="000000"/>
                      <w:sz w:val="20"/>
                      <w:szCs w:val="20"/>
                      <w:lang w:eastAsia="bg-BG"/>
                    </w:rPr>
                    <w:t>Общо по години</w:t>
                  </w:r>
                </w:p>
              </w:tc>
            </w:tr>
            <w:tr w:rsidR="00D857FE" w:rsidRPr="00D83669" w14:paraId="6B19B113" w14:textId="77777777" w:rsidTr="00CC7BCB">
              <w:trPr>
                <w:trHeight w:val="300"/>
              </w:trPr>
              <w:tc>
                <w:tcPr>
                  <w:tcW w:w="1828" w:type="dxa"/>
                  <w:tcBorders>
                    <w:top w:val="nil"/>
                    <w:left w:val="single" w:sz="8" w:space="0" w:color="auto"/>
                    <w:bottom w:val="single" w:sz="8" w:space="0" w:color="auto"/>
                    <w:right w:val="single" w:sz="8" w:space="0" w:color="auto"/>
                  </w:tcBorders>
                  <w:shd w:val="clear" w:color="auto" w:fill="auto"/>
                  <w:vAlign w:val="center"/>
                  <w:hideMark/>
                </w:tcPr>
                <w:p w14:paraId="1653920D" w14:textId="77777777" w:rsidR="00D857FE" w:rsidRPr="00D83669" w:rsidRDefault="00D857FE" w:rsidP="00CC7BCB">
                  <w:pPr>
                    <w:spacing w:after="0" w:line="240" w:lineRule="auto"/>
                    <w:jc w:val="both"/>
                    <w:rPr>
                      <w:rFonts w:ascii="Times New Roman" w:eastAsia="Times New Roman" w:hAnsi="Times New Roman" w:cs="Times New Roman"/>
                      <w:color w:val="000000"/>
                      <w:sz w:val="20"/>
                      <w:szCs w:val="20"/>
                      <w:lang w:eastAsia="bg-BG"/>
                    </w:rPr>
                  </w:pPr>
                  <w:r w:rsidRPr="00D83669">
                    <w:rPr>
                      <w:rFonts w:ascii="Times New Roman" w:eastAsia="Times New Roman" w:hAnsi="Times New Roman" w:cs="Times New Roman"/>
                      <w:color w:val="000000"/>
                      <w:sz w:val="20"/>
                      <w:szCs w:val="20"/>
                      <w:lang w:eastAsia="bg-BG"/>
                    </w:rPr>
                    <w:t>18-годишни</w:t>
                  </w:r>
                </w:p>
              </w:tc>
              <w:tc>
                <w:tcPr>
                  <w:tcW w:w="959" w:type="dxa"/>
                  <w:tcBorders>
                    <w:top w:val="nil"/>
                    <w:left w:val="nil"/>
                    <w:bottom w:val="single" w:sz="8" w:space="0" w:color="auto"/>
                    <w:right w:val="single" w:sz="8" w:space="0" w:color="auto"/>
                  </w:tcBorders>
                  <w:shd w:val="clear" w:color="auto" w:fill="auto"/>
                  <w:vAlign w:val="center"/>
                  <w:hideMark/>
                </w:tcPr>
                <w:p w14:paraId="1F16AA0E"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189</w:t>
                  </w:r>
                </w:p>
              </w:tc>
              <w:tc>
                <w:tcPr>
                  <w:tcW w:w="1505" w:type="dxa"/>
                  <w:tcBorders>
                    <w:top w:val="nil"/>
                    <w:left w:val="nil"/>
                    <w:bottom w:val="single" w:sz="8" w:space="0" w:color="auto"/>
                    <w:right w:val="single" w:sz="8" w:space="0" w:color="auto"/>
                  </w:tcBorders>
                  <w:shd w:val="clear" w:color="auto" w:fill="auto"/>
                  <w:vAlign w:val="center"/>
                  <w:hideMark/>
                </w:tcPr>
                <w:p w14:paraId="4386B0CE"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8</w:t>
                  </w:r>
                </w:p>
              </w:tc>
              <w:tc>
                <w:tcPr>
                  <w:tcW w:w="1165" w:type="dxa"/>
                  <w:tcBorders>
                    <w:top w:val="nil"/>
                    <w:left w:val="nil"/>
                    <w:bottom w:val="single" w:sz="8" w:space="0" w:color="auto"/>
                    <w:right w:val="single" w:sz="8" w:space="0" w:color="auto"/>
                  </w:tcBorders>
                  <w:shd w:val="clear" w:color="auto" w:fill="auto"/>
                  <w:vAlign w:val="center"/>
                  <w:hideMark/>
                </w:tcPr>
                <w:p w14:paraId="2139A0E2"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181</w:t>
                  </w:r>
                </w:p>
              </w:tc>
              <w:tc>
                <w:tcPr>
                  <w:tcW w:w="823" w:type="dxa"/>
                  <w:tcBorders>
                    <w:top w:val="nil"/>
                    <w:left w:val="nil"/>
                    <w:bottom w:val="single" w:sz="8" w:space="0" w:color="auto"/>
                    <w:right w:val="single" w:sz="8" w:space="0" w:color="auto"/>
                  </w:tcBorders>
                  <w:shd w:val="clear" w:color="auto" w:fill="auto"/>
                  <w:vAlign w:val="center"/>
                  <w:hideMark/>
                </w:tcPr>
                <w:p w14:paraId="3ADDD3F8" w14:textId="77777777" w:rsidR="00D857FE" w:rsidRPr="00D83669" w:rsidRDefault="00D857FE" w:rsidP="00CC7BCB">
                  <w:pPr>
                    <w:spacing w:after="0" w:line="240" w:lineRule="auto"/>
                    <w:jc w:val="both"/>
                    <w:rPr>
                      <w:rFonts w:ascii="Times New Roman" w:eastAsia="Times New Roman" w:hAnsi="Times New Roman" w:cs="Times New Roman"/>
                      <w:b/>
                      <w:bCs/>
                      <w:color w:val="000000"/>
                      <w:lang w:eastAsia="bg-BG"/>
                    </w:rPr>
                  </w:pPr>
                  <w:r w:rsidRPr="00D83669">
                    <w:rPr>
                      <w:rFonts w:ascii="Times New Roman" w:eastAsia="Times New Roman" w:hAnsi="Times New Roman" w:cs="Times New Roman"/>
                      <w:b/>
                      <w:bCs/>
                      <w:color w:val="000000"/>
                      <w:lang w:eastAsia="bg-BG"/>
                    </w:rPr>
                    <w:t>378</w:t>
                  </w:r>
                </w:p>
              </w:tc>
            </w:tr>
            <w:tr w:rsidR="00D857FE" w:rsidRPr="00D83669" w14:paraId="2B077641" w14:textId="77777777" w:rsidTr="00CC7BCB">
              <w:trPr>
                <w:trHeight w:val="300"/>
              </w:trPr>
              <w:tc>
                <w:tcPr>
                  <w:tcW w:w="1828" w:type="dxa"/>
                  <w:tcBorders>
                    <w:top w:val="nil"/>
                    <w:left w:val="single" w:sz="8" w:space="0" w:color="auto"/>
                    <w:bottom w:val="single" w:sz="8" w:space="0" w:color="auto"/>
                    <w:right w:val="single" w:sz="8" w:space="0" w:color="auto"/>
                  </w:tcBorders>
                  <w:shd w:val="clear" w:color="auto" w:fill="auto"/>
                  <w:vAlign w:val="center"/>
                  <w:hideMark/>
                </w:tcPr>
                <w:p w14:paraId="53AB19E4" w14:textId="77777777" w:rsidR="00D857FE" w:rsidRPr="00D83669" w:rsidRDefault="00D857FE" w:rsidP="00CC7BCB">
                  <w:pPr>
                    <w:spacing w:after="0" w:line="240" w:lineRule="auto"/>
                    <w:jc w:val="both"/>
                    <w:rPr>
                      <w:rFonts w:ascii="Times New Roman" w:eastAsia="Times New Roman" w:hAnsi="Times New Roman" w:cs="Times New Roman"/>
                      <w:color w:val="000000"/>
                      <w:sz w:val="20"/>
                      <w:szCs w:val="20"/>
                      <w:lang w:eastAsia="bg-BG"/>
                    </w:rPr>
                  </w:pPr>
                  <w:r w:rsidRPr="00D83669">
                    <w:rPr>
                      <w:rFonts w:ascii="Times New Roman" w:eastAsia="Times New Roman" w:hAnsi="Times New Roman" w:cs="Times New Roman"/>
                      <w:color w:val="000000"/>
                      <w:sz w:val="20"/>
                      <w:szCs w:val="20"/>
                      <w:lang w:eastAsia="bg-BG"/>
                    </w:rPr>
                    <w:t>17-годишни</w:t>
                  </w:r>
                </w:p>
              </w:tc>
              <w:tc>
                <w:tcPr>
                  <w:tcW w:w="959" w:type="dxa"/>
                  <w:tcBorders>
                    <w:top w:val="nil"/>
                    <w:left w:val="nil"/>
                    <w:bottom w:val="single" w:sz="8" w:space="0" w:color="auto"/>
                    <w:right w:val="single" w:sz="8" w:space="0" w:color="auto"/>
                  </w:tcBorders>
                  <w:shd w:val="clear" w:color="auto" w:fill="auto"/>
                  <w:vAlign w:val="center"/>
                  <w:hideMark/>
                </w:tcPr>
                <w:p w14:paraId="660D208F"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219</w:t>
                  </w:r>
                </w:p>
              </w:tc>
              <w:tc>
                <w:tcPr>
                  <w:tcW w:w="1505" w:type="dxa"/>
                  <w:tcBorders>
                    <w:top w:val="nil"/>
                    <w:left w:val="nil"/>
                    <w:bottom w:val="single" w:sz="8" w:space="0" w:color="auto"/>
                    <w:right w:val="single" w:sz="8" w:space="0" w:color="auto"/>
                  </w:tcBorders>
                  <w:shd w:val="clear" w:color="auto" w:fill="auto"/>
                  <w:vAlign w:val="center"/>
                  <w:hideMark/>
                </w:tcPr>
                <w:p w14:paraId="20A6FAE6"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18</w:t>
                  </w:r>
                </w:p>
              </w:tc>
              <w:tc>
                <w:tcPr>
                  <w:tcW w:w="1165" w:type="dxa"/>
                  <w:tcBorders>
                    <w:top w:val="nil"/>
                    <w:left w:val="nil"/>
                    <w:bottom w:val="single" w:sz="8" w:space="0" w:color="auto"/>
                    <w:right w:val="single" w:sz="8" w:space="0" w:color="auto"/>
                  </w:tcBorders>
                  <w:shd w:val="clear" w:color="auto" w:fill="auto"/>
                  <w:vAlign w:val="center"/>
                  <w:hideMark/>
                </w:tcPr>
                <w:p w14:paraId="40F40114"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201</w:t>
                  </w:r>
                </w:p>
              </w:tc>
              <w:tc>
                <w:tcPr>
                  <w:tcW w:w="823" w:type="dxa"/>
                  <w:tcBorders>
                    <w:top w:val="nil"/>
                    <w:left w:val="nil"/>
                    <w:bottom w:val="single" w:sz="8" w:space="0" w:color="auto"/>
                    <w:right w:val="single" w:sz="8" w:space="0" w:color="auto"/>
                  </w:tcBorders>
                  <w:shd w:val="clear" w:color="auto" w:fill="auto"/>
                  <w:vAlign w:val="center"/>
                  <w:hideMark/>
                </w:tcPr>
                <w:p w14:paraId="6BDA2698" w14:textId="77777777" w:rsidR="00D857FE" w:rsidRPr="00D83669" w:rsidRDefault="00D857FE" w:rsidP="00CC7BCB">
                  <w:pPr>
                    <w:spacing w:after="0" w:line="240" w:lineRule="auto"/>
                    <w:jc w:val="both"/>
                    <w:rPr>
                      <w:rFonts w:ascii="Times New Roman" w:eastAsia="Times New Roman" w:hAnsi="Times New Roman" w:cs="Times New Roman"/>
                      <w:b/>
                      <w:bCs/>
                      <w:color w:val="000000"/>
                      <w:lang w:eastAsia="bg-BG"/>
                    </w:rPr>
                  </w:pPr>
                  <w:r w:rsidRPr="00D83669">
                    <w:rPr>
                      <w:rFonts w:ascii="Times New Roman" w:eastAsia="Times New Roman" w:hAnsi="Times New Roman" w:cs="Times New Roman"/>
                      <w:b/>
                      <w:bCs/>
                      <w:color w:val="000000"/>
                      <w:lang w:eastAsia="bg-BG"/>
                    </w:rPr>
                    <w:t>438</w:t>
                  </w:r>
                </w:p>
              </w:tc>
            </w:tr>
            <w:tr w:rsidR="00D857FE" w:rsidRPr="00D83669" w14:paraId="00C26273" w14:textId="77777777" w:rsidTr="00CC7BCB">
              <w:trPr>
                <w:trHeight w:val="300"/>
              </w:trPr>
              <w:tc>
                <w:tcPr>
                  <w:tcW w:w="1828" w:type="dxa"/>
                  <w:tcBorders>
                    <w:top w:val="nil"/>
                    <w:left w:val="single" w:sz="8" w:space="0" w:color="auto"/>
                    <w:bottom w:val="single" w:sz="8" w:space="0" w:color="auto"/>
                    <w:right w:val="single" w:sz="8" w:space="0" w:color="auto"/>
                  </w:tcBorders>
                  <w:shd w:val="clear" w:color="auto" w:fill="auto"/>
                  <w:vAlign w:val="center"/>
                  <w:hideMark/>
                </w:tcPr>
                <w:p w14:paraId="585057C8" w14:textId="77777777" w:rsidR="00D857FE" w:rsidRPr="00D83669" w:rsidRDefault="00D857FE" w:rsidP="00CC7BCB">
                  <w:pPr>
                    <w:spacing w:after="0" w:line="240" w:lineRule="auto"/>
                    <w:jc w:val="both"/>
                    <w:rPr>
                      <w:rFonts w:ascii="Times New Roman" w:eastAsia="Times New Roman" w:hAnsi="Times New Roman" w:cs="Times New Roman"/>
                      <w:color w:val="000000"/>
                      <w:sz w:val="20"/>
                      <w:szCs w:val="20"/>
                      <w:lang w:eastAsia="bg-BG"/>
                    </w:rPr>
                  </w:pPr>
                  <w:r w:rsidRPr="00D83669">
                    <w:rPr>
                      <w:rFonts w:ascii="Times New Roman" w:eastAsia="Times New Roman" w:hAnsi="Times New Roman" w:cs="Times New Roman"/>
                      <w:color w:val="000000"/>
                      <w:sz w:val="20"/>
                      <w:szCs w:val="20"/>
                      <w:lang w:eastAsia="bg-BG"/>
                    </w:rPr>
                    <w:t>16-годишни</w:t>
                  </w:r>
                </w:p>
              </w:tc>
              <w:tc>
                <w:tcPr>
                  <w:tcW w:w="959" w:type="dxa"/>
                  <w:tcBorders>
                    <w:top w:val="nil"/>
                    <w:left w:val="nil"/>
                    <w:bottom w:val="single" w:sz="8" w:space="0" w:color="auto"/>
                    <w:right w:val="single" w:sz="8" w:space="0" w:color="auto"/>
                  </w:tcBorders>
                  <w:shd w:val="clear" w:color="auto" w:fill="auto"/>
                  <w:vAlign w:val="center"/>
                  <w:hideMark/>
                </w:tcPr>
                <w:p w14:paraId="1D446807"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230</w:t>
                  </w:r>
                </w:p>
              </w:tc>
              <w:tc>
                <w:tcPr>
                  <w:tcW w:w="1505" w:type="dxa"/>
                  <w:tcBorders>
                    <w:top w:val="nil"/>
                    <w:left w:val="nil"/>
                    <w:bottom w:val="single" w:sz="8" w:space="0" w:color="auto"/>
                    <w:right w:val="single" w:sz="8" w:space="0" w:color="auto"/>
                  </w:tcBorders>
                  <w:shd w:val="clear" w:color="auto" w:fill="auto"/>
                  <w:vAlign w:val="center"/>
                  <w:hideMark/>
                </w:tcPr>
                <w:p w14:paraId="64579C3F"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19</w:t>
                  </w:r>
                </w:p>
              </w:tc>
              <w:tc>
                <w:tcPr>
                  <w:tcW w:w="1165" w:type="dxa"/>
                  <w:tcBorders>
                    <w:top w:val="nil"/>
                    <w:left w:val="nil"/>
                    <w:bottom w:val="single" w:sz="8" w:space="0" w:color="auto"/>
                    <w:right w:val="single" w:sz="8" w:space="0" w:color="auto"/>
                  </w:tcBorders>
                  <w:shd w:val="clear" w:color="auto" w:fill="auto"/>
                  <w:vAlign w:val="center"/>
                  <w:hideMark/>
                </w:tcPr>
                <w:p w14:paraId="10121693"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211</w:t>
                  </w:r>
                </w:p>
              </w:tc>
              <w:tc>
                <w:tcPr>
                  <w:tcW w:w="823" w:type="dxa"/>
                  <w:tcBorders>
                    <w:top w:val="nil"/>
                    <w:left w:val="nil"/>
                    <w:bottom w:val="single" w:sz="8" w:space="0" w:color="auto"/>
                    <w:right w:val="single" w:sz="8" w:space="0" w:color="auto"/>
                  </w:tcBorders>
                  <w:shd w:val="clear" w:color="auto" w:fill="auto"/>
                  <w:vAlign w:val="center"/>
                  <w:hideMark/>
                </w:tcPr>
                <w:p w14:paraId="20F8B848" w14:textId="77777777" w:rsidR="00D857FE" w:rsidRPr="00D83669" w:rsidRDefault="00D857FE" w:rsidP="00CC7BCB">
                  <w:pPr>
                    <w:spacing w:after="0" w:line="240" w:lineRule="auto"/>
                    <w:jc w:val="both"/>
                    <w:rPr>
                      <w:rFonts w:ascii="Times New Roman" w:eastAsia="Times New Roman" w:hAnsi="Times New Roman" w:cs="Times New Roman"/>
                      <w:b/>
                      <w:bCs/>
                      <w:color w:val="000000"/>
                      <w:lang w:eastAsia="bg-BG"/>
                    </w:rPr>
                  </w:pPr>
                  <w:r w:rsidRPr="00D83669">
                    <w:rPr>
                      <w:rFonts w:ascii="Times New Roman" w:eastAsia="Times New Roman" w:hAnsi="Times New Roman" w:cs="Times New Roman"/>
                      <w:b/>
                      <w:bCs/>
                      <w:color w:val="000000"/>
                      <w:lang w:eastAsia="bg-BG"/>
                    </w:rPr>
                    <w:t>460</w:t>
                  </w:r>
                </w:p>
              </w:tc>
            </w:tr>
            <w:tr w:rsidR="00D857FE" w:rsidRPr="00D83669" w14:paraId="69034E80" w14:textId="77777777" w:rsidTr="00CC7BCB">
              <w:trPr>
                <w:trHeight w:val="300"/>
              </w:trPr>
              <w:tc>
                <w:tcPr>
                  <w:tcW w:w="1828" w:type="dxa"/>
                  <w:tcBorders>
                    <w:top w:val="nil"/>
                    <w:left w:val="single" w:sz="8" w:space="0" w:color="auto"/>
                    <w:bottom w:val="single" w:sz="8" w:space="0" w:color="auto"/>
                    <w:right w:val="single" w:sz="8" w:space="0" w:color="auto"/>
                  </w:tcBorders>
                  <w:shd w:val="clear" w:color="auto" w:fill="auto"/>
                  <w:vAlign w:val="center"/>
                  <w:hideMark/>
                </w:tcPr>
                <w:p w14:paraId="3C478369" w14:textId="77777777" w:rsidR="00D857FE" w:rsidRPr="00D83669" w:rsidRDefault="00D857FE" w:rsidP="00CC7BCB">
                  <w:pPr>
                    <w:spacing w:after="0" w:line="240" w:lineRule="auto"/>
                    <w:jc w:val="both"/>
                    <w:rPr>
                      <w:rFonts w:ascii="Times New Roman" w:eastAsia="Times New Roman" w:hAnsi="Times New Roman" w:cs="Times New Roman"/>
                      <w:color w:val="000000"/>
                      <w:sz w:val="20"/>
                      <w:szCs w:val="20"/>
                      <w:lang w:eastAsia="bg-BG"/>
                    </w:rPr>
                  </w:pPr>
                  <w:r w:rsidRPr="00D83669">
                    <w:rPr>
                      <w:rFonts w:ascii="Times New Roman" w:eastAsia="Times New Roman" w:hAnsi="Times New Roman" w:cs="Times New Roman"/>
                      <w:color w:val="000000"/>
                      <w:sz w:val="20"/>
                      <w:szCs w:val="20"/>
                      <w:lang w:eastAsia="bg-BG"/>
                    </w:rPr>
                    <w:t>15-годишни</w:t>
                  </w:r>
                </w:p>
              </w:tc>
              <w:tc>
                <w:tcPr>
                  <w:tcW w:w="959" w:type="dxa"/>
                  <w:tcBorders>
                    <w:top w:val="nil"/>
                    <w:left w:val="nil"/>
                    <w:bottom w:val="single" w:sz="8" w:space="0" w:color="auto"/>
                    <w:right w:val="single" w:sz="8" w:space="0" w:color="auto"/>
                  </w:tcBorders>
                  <w:shd w:val="clear" w:color="auto" w:fill="auto"/>
                  <w:vAlign w:val="center"/>
                  <w:hideMark/>
                </w:tcPr>
                <w:p w14:paraId="1E891E60"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color w:val="000000"/>
                      <w:lang w:eastAsia="bg-BG"/>
                    </w:rPr>
                    <w:t>271</w:t>
                  </w:r>
                </w:p>
              </w:tc>
              <w:tc>
                <w:tcPr>
                  <w:tcW w:w="1505" w:type="dxa"/>
                  <w:tcBorders>
                    <w:top w:val="nil"/>
                    <w:left w:val="nil"/>
                    <w:bottom w:val="single" w:sz="8" w:space="0" w:color="auto"/>
                    <w:right w:val="single" w:sz="8" w:space="0" w:color="auto"/>
                  </w:tcBorders>
                  <w:shd w:val="clear" w:color="auto" w:fill="auto"/>
                  <w:vAlign w:val="center"/>
                  <w:hideMark/>
                </w:tcPr>
                <w:p w14:paraId="0D5F15E8"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color w:val="000000"/>
                      <w:lang w:eastAsia="bg-BG"/>
                    </w:rPr>
                    <w:t>18</w:t>
                  </w:r>
                </w:p>
              </w:tc>
              <w:tc>
                <w:tcPr>
                  <w:tcW w:w="1165" w:type="dxa"/>
                  <w:tcBorders>
                    <w:top w:val="nil"/>
                    <w:left w:val="nil"/>
                    <w:bottom w:val="single" w:sz="8" w:space="0" w:color="auto"/>
                    <w:right w:val="single" w:sz="8" w:space="0" w:color="auto"/>
                  </w:tcBorders>
                  <w:shd w:val="clear" w:color="auto" w:fill="auto"/>
                  <w:vAlign w:val="center"/>
                  <w:hideMark/>
                </w:tcPr>
                <w:p w14:paraId="13D80E45"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color w:val="000000"/>
                      <w:lang w:eastAsia="bg-BG"/>
                    </w:rPr>
                    <w:t>253</w:t>
                  </w:r>
                </w:p>
              </w:tc>
              <w:tc>
                <w:tcPr>
                  <w:tcW w:w="823" w:type="dxa"/>
                  <w:tcBorders>
                    <w:top w:val="nil"/>
                    <w:left w:val="nil"/>
                    <w:bottom w:val="single" w:sz="8" w:space="0" w:color="auto"/>
                    <w:right w:val="single" w:sz="8" w:space="0" w:color="auto"/>
                  </w:tcBorders>
                  <w:shd w:val="clear" w:color="auto" w:fill="auto"/>
                  <w:vAlign w:val="center"/>
                  <w:hideMark/>
                </w:tcPr>
                <w:p w14:paraId="62A82E41" w14:textId="77777777" w:rsidR="00D857FE" w:rsidRPr="00D83669" w:rsidRDefault="00D857FE" w:rsidP="00CC7BCB">
                  <w:pPr>
                    <w:spacing w:after="0" w:line="240" w:lineRule="auto"/>
                    <w:jc w:val="both"/>
                    <w:rPr>
                      <w:rFonts w:ascii="Times New Roman" w:eastAsia="Times New Roman" w:hAnsi="Times New Roman" w:cs="Times New Roman"/>
                      <w:b/>
                      <w:bCs/>
                      <w:color w:val="000000"/>
                      <w:lang w:eastAsia="bg-BG"/>
                    </w:rPr>
                  </w:pPr>
                  <w:r w:rsidRPr="00D83669">
                    <w:rPr>
                      <w:rFonts w:ascii="Times New Roman" w:eastAsia="Times New Roman" w:hAnsi="Times New Roman" w:cs="Times New Roman"/>
                      <w:b/>
                      <w:bCs/>
                      <w:color w:val="000000"/>
                      <w:lang w:eastAsia="bg-BG"/>
                    </w:rPr>
                    <w:t>542</w:t>
                  </w:r>
                </w:p>
              </w:tc>
            </w:tr>
            <w:tr w:rsidR="00D857FE" w:rsidRPr="00D83669" w14:paraId="047D3A9C" w14:textId="77777777" w:rsidTr="00CC7BCB">
              <w:trPr>
                <w:trHeight w:val="300"/>
              </w:trPr>
              <w:tc>
                <w:tcPr>
                  <w:tcW w:w="1828" w:type="dxa"/>
                  <w:tcBorders>
                    <w:top w:val="nil"/>
                    <w:left w:val="single" w:sz="8" w:space="0" w:color="auto"/>
                    <w:bottom w:val="single" w:sz="8" w:space="0" w:color="auto"/>
                    <w:right w:val="single" w:sz="8" w:space="0" w:color="auto"/>
                  </w:tcBorders>
                  <w:shd w:val="clear" w:color="auto" w:fill="auto"/>
                  <w:vAlign w:val="center"/>
                  <w:hideMark/>
                </w:tcPr>
                <w:p w14:paraId="3EE76B01" w14:textId="77777777" w:rsidR="00D857FE" w:rsidRPr="00D83669" w:rsidRDefault="00D857FE" w:rsidP="00CC7BCB">
                  <w:pPr>
                    <w:spacing w:after="0" w:line="240" w:lineRule="auto"/>
                    <w:jc w:val="both"/>
                    <w:rPr>
                      <w:rFonts w:ascii="Times New Roman" w:eastAsia="Times New Roman" w:hAnsi="Times New Roman" w:cs="Times New Roman"/>
                      <w:color w:val="000000"/>
                      <w:sz w:val="20"/>
                      <w:szCs w:val="20"/>
                      <w:lang w:eastAsia="bg-BG"/>
                    </w:rPr>
                  </w:pPr>
                  <w:r w:rsidRPr="00D83669">
                    <w:rPr>
                      <w:rFonts w:ascii="Times New Roman" w:eastAsia="Times New Roman" w:hAnsi="Times New Roman" w:cs="Times New Roman"/>
                      <w:color w:val="000000"/>
                      <w:sz w:val="20"/>
                      <w:szCs w:val="20"/>
                      <w:lang w:eastAsia="bg-BG"/>
                    </w:rPr>
                    <w:t>14-годишни</w:t>
                  </w:r>
                </w:p>
              </w:tc>
              <w:tc>
                <w:tcPr>
                  <w:tcW w:w="959" w:type="dxa"/>
                  <w:tcBorders>
                    <w:top w:val="nil"/>
                    <w:left w:val="nil"/>
                    <w:bottom w:val="single" w:sz="8" w:space="0" w:color="auto"/>
                    <w:right w:val="single" w:sz="8" w:space="0" w:color="auto"/>
                  </w:tcBorders>
                  <w:shd w:val="clear" w:color="auto" w:fill="auto"/>
                  <w:vAlign w:val="center"/>
                  <w:hideMark/>
                </w:tcPr>
                <w:p w14:paraId="4F00CB6C"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235</w:t>
                  </w:r>
                </w:p>
              </w:tc>
              <w:tc>
                <w:tcPr>
                  <w:tcW w:w="1505" w:type="dxa"/>
                  <w:tcBorders>
                    <w:top w:val="nil"/>
                    <w:left w:val="nil"/>
                    <w:bottom w:val="single" w:sz="8" w:space="0" w:color="auto"/>
                    <w:right w:val="single" w:sz="8" w:space="0" w:color="auto"/>
                  </w:tcBorders>
                  <w:shd w:val="clear" w:color="auto" w:fill="auto"/>
                  <w:vAlign w:val="center"/>
                  <w:hideMark/>
                </w:tcPr>
                <w:p w14:paraId="6C88C1B4"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30</w:t>
                  </w:r>
                </w:p>
              </w:tc>
              <w:tc>
                <w:tcPr>
                  <w:tcW w:w="1165" w:type="dxa"/>
                  <w:tcBorders>
                    <w:top w:val="nil"/>
                    <w:left w:val="nil"/>
                    <w:bottom w:val="single" w:sz="8" w:space="0" w:color="auto"/>
                    <w:right w:val="single" w:sz="8" w:space="0" w:color="auto"/>
                  </w:tcBorders>
                  <w:shd w:val="clear" w:color="auto" w:fill="auto"/>
                  <w:vAlign w:val="center"/>
                  <w:hideMark/>
                </w:tcPr>
                <w:p w14:paraId="557BFD91"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205</w:t>
                  </w:r>
                </w:p>
              </w:tc>
              <w:tc>
                <w:tcPr>
                  <w:tcW w:w="823" w:type="dxa"/>
                  <w:tcBorders>
                    <w:top w:val="nil"/>
                    <w:left w:val="nil"/>
                    <w:bottom w:val="single" w:sz="8" w:space="0" w:color="auto"/>
                    <w:right w:val="single" w:sz="8" w:space="0" w:color="auto"/>
                  </w:tcBorders>
                  <w:shd w:val="clear" w:color="auto" w:fill="auto"/>
                  <w:vAlign w:val="center"/>
                  <w:hideMark/>
                </w:tcPr>
                <w:p w14:paraId="10BB822A" w14:textId="77777777" w:rsidR="00D857FE" w:rsidRPr="00D83669" w:rsidRDefault="00D857FE" w:rsidP="00CC7BCB">
                  <w:pPr>
                    <w:spacing w:after="0" w:line="240" w:lineRule="auto"/>
                    <w:jc w:val="both"/>
                    <w:rPr>
                      <w:rFonts w:ascii="Times New Roman" w:eastAsia="Times New Roman" w:hAnsi="Times New Roman" w:cs="Times New Roman"/>
                      <w:b/>
                      <w:bCs/>
                      <w:color w:val="000000"/>
                      <w:lang w:eastAsia="bg-BG"/>
                    </w:rPr>
                  </w:pPr>
                  <w:r w:rsidRPr="00D83669">
                    <w:rPr>
                      <w:rFonts w:ascii="Times New Roman" w:eastAsia="Times New Roman" w:hAnsi="Times New Roman" w:cs="Times New Roman"/>
                      <w:b/>
                      <w:bCs/>
                      <w:color w:val="000000"/>
                      <w:lang w:eastAsia="bg-BG"/>
                    </w:rPr>
                    <w:t>470</w:t>
                  </w:r>
                </w:p>
              </w:tc>
            </w:tr>
            <w:tr w:rsidR="00D857FE" w:rsidRPr="00D83669" w14:paraId="28D91678" w14:textId="77777777" w:rsidTr="00CC7BCB">
              <w:trPr>
                <w:trHeight w:val="288"/>
              </w:trPr>
              <w:tc>
                <w:tcPr>
                  <w:tcW w:w="1828" w:type="dxa"/>
                  <w:tcBorders>
                    <w:top w:val="nil"/>
                    <w:left w:val="nil"/>
                    <w:bottom w:val="nil"/>
                    <w:right w:val="nil"/>
                  </w:tcBorders>
                  <w:shd w:val="clear" w:color="auto" w:fill="auto"/>
                  <w:noWrap/>
                  <w:vAlign w:val="center"/>
                  <w:hideMark/>
                </w:tcPr>
                <w:p w14:paraId="533E32BC"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p>
              </w:tc>
              <w:tc>
                <w:tcPr>
                  <w:tcW w:w="959" w:type="dxa"/>
                  <w:tcBorders>
                    <w:top w:val="nil"/>
                    <w:left w:val="nil"/>
                    <w:bottom w:val="nil"/>
                    <w:right w:val="nil"/>
                  </w:tcBorders>
                  <w:shd w:val="clear" w:color="auto" w:fill="auto"/>
                  <w:noWrap/>
                  <w:vAlign w:val="center"/>
                  <w:hideMark/>
                </w:tcPr>
                <w:p w14:paraId="142D3BC1" w14:textId="77777777" w:rsidR="00D857FE" w:rsidRPr="00D83669" w:rsidRDefault="00D857FE" w:rsidP="00CC7BCB">
                  <w:pPr>
                    <w:spacing w:after="0" w:line="240" w:lineRule="auto"/>
                    <w:jc w:val="both"/>
                    <w:rPr>
                      <w:rFonts w:ascii="Times New Roman" w:eastAsia="Times New Roman" w:hAnsi="Times New Roman" w:cs="Times New Roman"/>
                      <w:sz w:val="20"/>
                      <w:szCs w:val="20"/>
                      <w:lang w:eastAsia="bg-BG"/>
                    </w:rPr>
                  </w:pPr>
                </w:p>
              </w:tc>
              <w:tc>
                <w:tcPr>
                  <w:tcW w:w="1505" w:type="dxa"/>
                  <w:tcBorders>
                    <w:top w:val="nil"/>
                    <w:left w:val="nil"/>
                    <w:bottom w:val="nil"/>
                    <w:right w:val="nil"/>
                  </w:tcBorders>
                  <w:shd w:val="clear" w:color="auto" w:fill="auto"/>
                  <w:noWrap/>
                  <w:vAlign w:val="center"/>
                  <w:hideMark/>
                </w:tcPr>
                <w:p w14:paraId="265A0C58" w14:textId="77777777" w:rsidR="00D857FE" w:rsidRPr="00D83669" w:rsidRDefault="00D857FE" w:rsidP="00CC7BCB">
                  <w:pPr>
                    <w:spacing w:after="0" w:line="240" w:lineRule="auto"/>
                    <w:jc w:val="both"/>
                    <w:rPr>
                      <w:rFonts w:ascii="Times New Roman" w:eastAsia="Times New Roman" w:hAnsi="Times New Roman" w:cs="Times New Roman"/>
                      <w:sz w:val="20"/>
                      <w:szCs w:val="20"/>
                      <w:lang w:eastAsia="bg-BG"/>
                    </w:rPr>
                  </w:pPr>
                </w:p>
              </w:tc>
              <w:tc>
                <w:tcPr>
                  <w:tcW w:w="1165" w:type="dxa"/>
                  <w:tcBorders>
                    <w:top w:val="nil"/>
                    <w:left w:val="nil"/>
                    <w:bottom w:val="nil"/>
                    <w:right w:val="nil"/>
                  </w:tcBorders>
                  <w:shd w:val="clear" w:color="auto" w:fill="auto"/>
                  <w:noWrap/>
                  <w:vAlign w:val="center"/>
                  <w:hideMark/>
                </w:tcPr>
                <w:p w14:paraId="67984C68" w14:textId="77777777" w:rsidR="00D857FE" w:rsidRPr="00D83669" w:rsidRDefault="00D857FE" w:rsidP="00CC7BCB">
                  <w:pPr>
                    <w:spacing w:after="0" w:line="240" w:lineRule="auto"/>
                    <w:jc w:val="both"/>
                    <w:rPr>
                      <w:rFonts w:ascii="Times New Roman" w:eastAsia="Times New Roman" w:hAnsi="Times New Roman" w:cs="Times New Roman"/>
                      <w:b/>
                      <w:bCs/>
                      <w:lang w:eastAsia="bg-BG"/>
                    </w:rPr>
                  </w:pPr>
                  <w:r w:rsidRPr="00D83669">
                    <w:rPr>
                      <w:rFonts w:ascii="Times New Roman" w:eastAsia="Times New Roman" w:hAnsi="Times New Roman" w:cs="Times New Roman"/>
                      <w:b/>
                      <w:bCs/>
                      <w:lang w:eastAsia="bg-BG"/>
                    </w:rPr>
                    <w:t>Общо</w:t>
                  </w:r>
                </w:p>
              </w:tc>
              <w:tc>
                <w:tcPr>
                  <w:tcW w:w="823" w:type="dxa"/>
                  <w:tcBorders>
                    <w:top w:val="nil"/>
                    <w:left w:val="nil"/>
                    <w:bottom w:val="nil"/>
                    <w:right w:val="nil"/>
                  </w:tcBorders>
                  <w:shd w:val="clear" w:color="auto" w:fill="auto"/>
                  <w:noWrap/>
                  <w:vAlign w:val="center"/>
                  <w:hideMark/>
                </w:tcPr>
                <w:p w14:paraId="58B813B6" w14:textId="30814464" w:rsidR="00D857FE" w:rsidRPr="00D83669" w:rsidRDefault="00D857FE" w:rsidP="00CC7BCB">
                  <w:pPr>
                    <w:spacing w:after="0" w:line="240" w:lineRule="auto"/>
                    <w:jc w:val="both"/>
                    <w:rPr>
                      <w:rFonts w:ascii="Times New Roman" w:eastAsia="Times New Roman" w:hAnsi="Times New Roman" w:cs="Times New Roman"/>
                      <w:b/>
                      <w:bCs/>
                      <w:lang w:eastAsia="bg-BG"/>
                    </w:rPr>
                  </w:pPr>
                  <w:r w:rsidRPr="00D83669">
                    <w:rPr>
                      <w:rFonts w:ascii="Times New Roman" w:eastAsia="Times New Roman" w:hAnsi="Times New Roman" w:cs="Times New Roman"/>
                      <w:b/>
                      <w:bCs/>
                      <w:lang w:eastAsia="bg-BG"/>
                    </w:rPr>
                    <w:t>2</w:t>
                  </w:r>
                  <w:r w:rsidR="00A9409E" w:rsidRPr="00D83669">
                    <w:rPr>
                      <w:rFonts w:ascii="Times New Roman" w:eastAsia="Times New Roman" w:hAnsi="Times New Roman" w:cs="Times New Roman"/>
                      <w:b/>
                      <w:bCs/>
                      <w:lang w:eastAsia="bg-BG"/>
                    </w:rPr>
                    <w:t xml:space="preserve"> </w:t>
                  </w:r>
                  <w:r w:rsidRPr="00D83669">
                    <w:rPr>
                      <w:rFonts w:ascii="Times New Roman" w:eastAsia="Times New Roman" w:hAnsi="Times New Roman" w:cs="Times New Roman"/>
                      <w:b/>
                      <w:bCs/>
                      <w:lang w:eastAsia="bg-BG"/>
                    </w:rPr>
                    <w:t>288</w:t>
                  </w:r>
                </w:p>
              </w:tc>
            </w:tr>
          </w:tbl>
          <w:p w14:paraId="67B12368" w14:textId="77777777" w:rsidR="00D857FE" w:rsidRPr="00D83669" w:rsidRDefault="00D857FE" w:rsidP="00CC7BCB">
            <w:pPr>
              <w:jc w:val="both"/>
              <w:rPr>
                <w:rFonts w:ascii="Times New Roman" w:hAnsi="Times New Roman"/>
                <w:sz w:val="24"/>
              </w:rPr>
            </w:pPr>
          </w:p>
        </w:tc>
      </w:tr>
      <w:tr w:rsidR="00D857FE" w:rsidRPr="00D83669" w14:paraId="18D932FA" w14:textId="77777777" w:rsidTr="00F704FC">
        <w:tc>
          <w:tcPr>
            <w:tcW w:w="2263" w:type="dxa"/>
            <w:shd w:val="clear" w:color="auto" w:fill="auto"/>
            <w:vAlign w:val="center"/>
          </w:tcPr>
          <w:p w14:paraId="7F5C3FB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Разбивка </w:t>
            </w:r>
          </w:p>
        </w:tc>
        <w:tc>
          <w:tcPr>
            <w:tcW w:w="7377" w:type="dxa"/>
            <w:shd w:val="clear" w:color="auto" w:fill="auto"/>
            <w:vAlign w:val="center"/>
          </w:tcPr>
          <w:p w14:paraId="1104B6FB" w14:textId="77777777" w:rsidR="00D857FE" w:rsidRPr="00D83669" w:rsidRDefault="00D857FE" w:rsidP="00CC7BCB">
            <w:pPr>
              <w:jc w:val="both"/>
              <w:rPr>
                <w:rFonts w:ascii="Times New Roman" w:hAnsi="Times New Roman"/>
                <w:sz w:val="24"/>
              </w:rPr>
            </w:pPr>
          </w:p>
          <w:p w14:paraId="7CEC85E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ученици по демографски, социални характеристики.</w:t>
            </w:r>
          </w:p>
        </w:tc>
      </w:tr>
      <w:tr w:rsidR="00D857FE" w:rsidRPr="00D83669" w14:paraId="4645720F" w14:textId="77777777" w:rsidTr="00F704FC">
        <w:tc>
          <w:tcPr>
            <w:tcW w:w="2263" w:type="dxa"/>
            <w:shd w:val="clear" w:color="auto" w:fill="auto"/>
            <w:vAlign w:val="center"/>
          </w:tcPr>
          <w:p w14:paraId="5F856EA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1CF38BC3" w14:textId="30342CC4"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събират, за да се проследи колко от учениците в училищата предоставящи професионална подготовка, обхванати в допълнителни обучения и гъвкави пътеки  са променили статуса си от необхванати/незаписани в образователната система в началото на 7-годишния период на операцията на записани и включени в образование в края на същия по Програма „Образование“ 2021-2027 г. като фигурират в Националната електронна информационна система за предучилищното и училищното образование (НЕИСПУО). </w:t>
            </w:r>
          </w:p>
        </w:tc>
      </w:tr>
      <w:tr w:rsidR="00D857FE" w:rsidRPr="00D83669" w14:paraId="17BE10F8" w14:textId="77777777" w:rsidTr="00F704FC">
        <w:tc>
          <w:tcPr>
            <w:tcW w:w="2263" w:type="dxa"/>
            <w:shd w:val="clear" w:color="auto" w:fill="auto"/>
            <w:vAlign w:val="center"/>
          </w:tcPr>
          <w:p w14:paraId="7135887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p w14:paraId="2DC0D6A2" w14:textId="77777777" w:rsidR="00D857FE" w:rsidRPr="00D83669" w:rsidRDefault="00D857FE" w:rsidP="00CC7BCB">
            <w:pPr>
              <w:rPr>
                <w:rFonts w:ascii="Times New Roman" w:hAnsi="Times New Roman"/>
                <w:sz w:val="24"/>
              </w:rPr>
            </w:pPr>
          </w:p>
        </w:tc>
        <w:tc>
          <w:tcPr>
            <w:tcW w:w="7377" w:type="dxa"/>
            <w:shd w:val="clear" w:color="auto" w:fill="auto"/>
            <w:vAlign w:val="center"/>
          </w:tcPr>
          <w:p w14:paraId="59F6CE8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събират текущо на база представена от МОН информация от въведената в Информационната система за реализиране на Механизма придружаваща техническите отчети и ще съдържат: </w:t>
            </w:r>
          </w:p>
          <w:p w14:paraId="6C5D19E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 за необхванатите (незаписани и отпаднали ученици) за отчетния период;</w:t>
            </w:r>
          </w:p>
          <w:p w14:paraId="4AB7BA7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 за обхванатите/посетените от екипите за обхват по Механизма деца и ученици от идентифицираните необхванати – колко са върнати и записани отново в образование, колко са записани, колко са новоотпаднали, повторно отпаднали и незаписани; </w:t>
            </w:r>
          </w:p>
          <w:p w14:paraId="0579315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-причините за отпадане и незаписване – заминали в чужбина, културологични - нежелание, семейни – материални затруднения, бедност; поради затруднения в обучението; поради отсъствия по неуважителни причини; поради дистанционна форма на обучение в електронна среда; </w:t>
            </w:r>
          </w:p>
          <w:p w14:paraId="15667C5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-демографски данни: възраст, пол, достигнато образователно ниво, и др.</w:t>
            </w:r>
          </w:p>
        </w:tc>
      </w:tr>
      <w:tr w:rsidR="00D857FE" w:rsidRPr="00D83669" w14:paraId="62BF8864" w14:textId="77777777" w:rsidTr="00F704FC">
        <w:tc>
          <w:tcPr>
            <w:tcW w:w="2263" w:type="dxa"/>
            <w:shd w:val="clear" w:color="auto" w:fill="auto"/>
            <w:vAlign w:val="center"/>
          </w:tcPr>
          <w:p w14:paraId="719DC65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4CD000E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1E3CEBF4" w14:textId="77777777" w:rsidTr="00F704FC">
        <w:tc>
          <w:tcPr>
            <w:tcW w:w="2263" w:type="dxa"/>
            <w:shd w:val="clear" w:color="auto" w:fill="auto"/>
            <w:vAlign w:val="center"/>
          </w:tcPr>
          <w:p w14:paraId="68E0427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индикаторите</w:t>
            </w:r>
          </w:p>
        </w:tc>
        <w:tc>
          <w:tcPr>
            <w:tcW w:w="7377" w:type="dxa"/>
            <w:shd w:val="clear" w:color="auto" w:fill="auto"/>
            <w:vAlign w:val="center"/>
          </w:tcPr>
          <w:p w14:paraId="7E61A1EB" w14:textId="77777777" w:rsidR="00D857FE" w:rsidRPr="00D83669" w:rsidRDefault="00D857FE" w:rsidP="00E25912">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 xml:space="preserve">SOI 3.1. Брой професионални училища, въвели модернизирани учебни програми по професионална подготовка </w:t>
            </w:r>
          </w:p>
          <w:p w14:paraId="028DAF68" w14:textId="77777777" w:rsidR="00D857FE" w:rsidRPr="00D83669" w:rsidRDefault="00D857FE" w:rsidP="00E25912">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lastRenderedPageBreak/>
              <w:t xml:space="preserve">SOI 3.2. Брой подкрепени Центрове за високи постижения </w:t>
            </w:r>
          </w:p>
          <w:p w14:paraId="108EE627" w14:textId="77777777" w:rsidR="00D857FE" w:rsidRPr="00D83669" w:rsidRDefault="00D857FE" w:rsidP="00E25912">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 xml:space="preserve">SOI 3.3. Брой училища въвели дуална система на обучение </w:t>
            </w:r>
          </w:p>
          <w:p w14:paraId="55201094" w14:textId="77777777" w:rsidR="00D857FE" w:rsidRPr="00D83669" w:rsidRDefault="00D857FE" w:rsidP="00E25912">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ЕЕСO09 Участници с прогимназиален етап на основното образование или по-ниска степен (ISCED 0-2);</w:t>
            </w:r>
          </w:p>
          <w:p w14:paraId="4A28E744" w14:textId="77777777" w:rsidR="00D857FE" w:rsidRPr="00D83669" w:rsidRDefault="00D857FE" w:rsidP="00E25912">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tc>
      </w:tr>
      <w:tr w:rsidR="00D857FE" w:rsidRPr="00D83669" w14:paraId="4C9B855C" w14:textId="77777777" w:rsidTr="00F704FC">
        <w:tc>
          <w:tcPr>
            <w:tcW w:w="2263" w:type="dxa"/>
            <w:shd w:val="clear" w:color="auto" w:fill="auto"/>
            <w:vAlign w:val="center"/>
          </w:tcPr>
          <w:p w14:paraId="2234B7B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Валидиране</w:t>
            </w:r>
          </w:p>
        </w:tc>
        <w:tc>
          <w:tcPr>
            <w:tcW w:w="7377" w:type="dxa"/>
            <w:shd w:val="clear" w:color="auto" w:fill="auto"/>
            <w:vAlign w:val="center"/>
          </w:tcPr>
          <w:p w14:paraId="5B79040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обхваща броя на новозаписаните и включени отново в системата на образованието деца и ученици, които са останали в образование в края на програмния период в резултат на участие в дейности по СЦ чл. 4, §1, буква д) и е по-малка от всички новозаписани и включени отново по Механизма деца и ученици.</w:t>
            </w:r>
          </w:p>
        </w:tc>
      </w:tr>
    </w:tbl>
    <w:p w14:paraId="055802F3" w14:textId="77777777" w:rsidR="00D857FE" w:rsidRPr="00D83669" w:rsidRDefault="00D857FE" w:rsidP="00D857FE">
      <w:pPr>
        <w:rPr>
          <w:rFonts w:ascii="Times New Roman" w:hAnsi="Times New Roman"/>
          <w:sz w:val="24"/>
        </w:rPr>
      </w:pPr>
    </w:p>
    <w:p w14:paraId="1C75E6AB" w14:textId="45D0C97E" w:rsidR="00FA6088" w:rsidRPr="00D83669" w:rsidRDefault="00FA6088">
      <w:pPr>
        <w:rPr>
          <w:rFonts w:ascii="Times New Roman" w:hAnsi="Times New Roman"/>
          <w:sz w:val="24"/>
        </w:rPr>
      </w:pPr>
      <w:r w:rsidRPr="00D83669">
        <w:rPr>
          <w:rFonts w:ascii="Times New Roman" w:hAnsi="Times New Roman"/>
          <w:sz w:val="24"/>
        </w:rPr>
        <w:br w:type="page"/>
      </w:r>
    </w:p>
    <w:p w14:paraId="75CEBC30" w14:textId="77777777" w:rsidR="00D857FE" w:rsidRPr="00D83669" w:rsidRDefault="00D857FE" w:rsidP="00D857FE">
      <w:pPr>
        <w:rPr>
          <w:rFonts w:ascii="Times New Roman" w:hAnsi="Times New Roman"/>
          <w:sz w:val="24"/>
        </w:rPr>
      </w:pPr>
    </w:p>
    <w:p w14:paraId="721EDF0C" w14:textId="1659C899" w:rsidR="00D857FE" w:rsidRPr="00D83669" w:rsidRDefault="00D857FE" w:rsidP="00BB37EF">
      <w:pPr>
        <w:pStyle w:val="Heading3"/>
        <w:rPr>
          <w:b/>
          <w:bCs/>
          <w:i/>
          <w:iCs/>
          <w:sz w:val="22"/>
          <w:szCs w:val="22"/>
        </w:rPr>
      </w:pPr>
      <w:bookmarkStart w:id="204" w:name="_Toc100153027"/>
      <w:bookmarkStart w:id="205" w:name="_Toc215213981"/>
      <w:r w:rsidRPr="00D83669">
        <w:rPr>
          <w:b/>
          <w:bCs/>
          <w:i/>
          <w:iCs/>
          <w:sz w:val="22"/>
          <w:szCs w:val="22"/>
        </w:rPr>
        <w:t>EECR03  участници, които при напускане на операцията получават квалификация</w:t>
      </w:r>
      <w:bookmarkEnd w:id="204"/>
      <w:bookmarkEnd w:id="205"/>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1"/>
        <w:gridCol w:w="7069"/>
      </w:tblGrid>
      <w:tr w:rsidR="00D857FE" w:rsidRPr="00D83669" w14:paraId="5DFF84B1" w14:textId="77777777" w:rsidTr="00FA6088">
        <w:tc>
          <w:tcPr>
            <w:tcW w:w="25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55FC0A7" w14:textId="5CA62CE0" w:rsidR="00D857FE" w:rsidRPr="00D83669" w:rsidRDefault="00D857FE" w:rsidP="00FA6088">
            <w:pPr>
              <w:tabs>
                <w:tab w:val="left" w:pos="2165"/>
              </w:tabs>
              <w:rPr>
                <w:rFonts w:ascii="Times New Roman" w:hAnsi="Times New Roman"/>
                <w:b/>
                <w:bCs/>
                <w:sz w:val="24"/>
              </w:rPr>
            </w:pPr>
            <w:r w:rsidRPr="00D83669">
              <w:rPr>
                <w:rFonts w:ascii="Times New Roman" w:hAnsi="Times New Roman"/>
                <w:b/>
                <w:bCs/>
                <w:sz w:val="24"/>
              </w:rPr>
              <w:t>Показателят SMART ли е?</w:t>
            </w:r>
          </w:p>
        </w:tc>
        <w:tc>
          <w:tcPr>
            <w:tcW w:w="70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56E92B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2FDEDAF0" w14:textId="77777777" w:rsidTr="00FA6088">
        <w:tc>
          <w:tcPr>
            <w:tcW w:w="2571" w:type="dxa"/>
            <w:shd w:val="clear" w:color="auto" w:fill="auto"/>
            <w:vAlign w:val="center"/>
          </w:tcPr>
          <w:p w14:paraId="2E927110" w14:textId="6E1466C3"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7069" w:type="dxa"/>
            <w:shd w:val="clear" w:color="auto" w:fill="auto"/>
            <w:vAlign w:val="center"/>
          </w:tcPr>
          <w:p w14:paraId="430848D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6F472C37" w14:textId="77777777" w:rsidTr="00FA6088">
        <w:tc>
          <w:tcPr>
            <w:tcW w:w="2571" w:type="dxa"/>
            <w:shd w:val="clear" w:color="auto" w:fill="auto"/>
            <w:vAlign w:val="center"/>
          </w:tcPr>
          <w:p w14:paraId="1381EE9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069" w:type="dxa"/>
            <w:shd w:val="clear" w:color="auto" w:fill="auto"/>
            <w:vAlign w:val="center"/>
          </w:tcPr>
          <w:p w14:paraId="7AAA3884" w14:textId="1FB73B6E"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резултат</w:t>
            </w:r>
          </w:p>
        </w:tc>
      </w:tr>
      <w:tr w:rsidR="00D857FE" w:rsidRPr="00D83669" w14:paraId="07A96CE7" w14:textId="77777777" w:rsidTr="00FA6088">
        <w:tc>
          <w:tcPr>
            <w:tcW w:w="2571" w:type="dxa"/>
            <w:shd w:val="clear" w:color="auto" w:fill="auto"/>
            <w:vAlign w:val="center"/>
          </w:tcPr>
          <w:p w14:paraId="18783B6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069" w:type="dxa"/>
            <w:shd w:val="clear" w:color="auto" w:fill="auto"/>
            <w:vAlign w:val="center"/>
          </w:tcPr>
          <w:p w14:paraId="578AECC0" w14:textId="77777777" w:rsidR="00D857FE" w:rsidRPr="00D83669" w:rsidRDefault="00D857FE" w:rsidP="00CC7BCB">
            <w:pPr>
              <w:jc w:val="both"/>
              <w:rPr>
                <w:rFonts w:ascii="Times New Roman" w:hAnsi="Times New Roman"/>
                <w:sz w:val="24"/>
              </w:rPr>
            </w:pPr>
            <w:r w:rsidRPr="00D83669">
              <w:rPr>
                <w:rFonts w:ascii="Times New Roman" w:hAnsi="Times New Roman"/>
                <w:b/>
                <w:sz w:val="24"/>
                <w:lang w:bidi="bg-BG"/>
              </w:rPr>
              <w:t xml:space="preserve">СЦ по чл. 4, пар. 1, буква д) </w:t>
            </w:r>
            <w:r w:rsidRPr="00D83669">
              <w:rPr>
                <w:rFonts w:ascii="Times New Roman" w:hAnsi="Times New Roman"/>
                <w:sz w:val="24"/>
                <w:lang w:bidi="bg-BG"/>
              </w:rPr>
              <w:t>-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412721C3" w14:textId="77777777" w:rsidTr="00FA6088">
        <w:tc>
          <w:tcPr>
            <w:tcW w:w="2571" w:type="dxa"/>
            <w:shd w:val="clear" w:color="auto" w:fill="auto"/>
            <w:vAlign w:val="center"/>
          </w:tcPr>
          <w:p w14:paraId="09C383A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069" w:type="dxa"/>
            <w:shd w:val="clear" w:color="auto" w:fill="auto"/>
            <w:vAlign w:val="center"/>
          </w:tcPr>
          <w:p w14:paraId="2C9E7E2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Адаптиране на ПОО спрямо динамиката на пазара на труда; </w:t>
            </w:r>
          </w:p>
          <w:p w14:paraId="575B5C6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развитие на умения за професиите на настоящето и бъдещето;</w:t>
            </w:r>
          </w:p>
          <w:p w14:paraId="66F42C3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Центровете за високи постижения в ПОО;</w:t>
            </w:r>
          </w:p>
          <w:p w14:paraId="4051033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Развитие на дуалната система на обучение в ПОО; </w:t>
            </w:r>
          </w:p>
          <w:p w14:paraId="7EF40DA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Продължаваща квалификация на учители и преподаватели, чрез провеждане на формати „бизнесът обучава“, майсторски класове с топ-преподаватели, както и бизнес и научни академии с изявени специалисти;  - Допълнителна професионална подготовка за учениците от първи гимназиален етап, информационни кампании, </w:t>
            </w:r>
            <w:r w:rsidRPr="00D83669">
              <w:rPr>
                <w:rFonts w:ascii="Times New Roman" w:hAnsi="Times New Roman"/>
                <w:sz w:val="24"/>
                <w:u w:val="single"/>
              </w:rPr>
              <w:t>обучения на учители и наставници</w:t>
            </w:r>
            <w:r w:rsidRPr="00D83669">
              <w:rPr>
                <w:rFonts w:ascii="Times New Roman" w:hAnsi="Times New Roman"/>
                <w:sz w:val="24"/>
              </w:rPr>
              <w:t>, кариерно ориентиране, пробно стажуване с фокус към цифрова, зелена икономика, син растеж, индустрия 5.0 и ИСИС.</w:t>
            </w:r>
          </w:p>
          <w:p w14:paraId="73BD530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Утвърждаване на компетентностния подход по важни за икономиката на региона и пазара на труда професионални направления, в партньорство с бизнеса, разширяване на дигиталните компетентности и дигиталното образователно съдържание във ВО.</w:t>
            </w:r>
          </w:p>
        </w:tc>
      </w:tr>
      <w:tr w:rsidR="00D857FE" w:rsidRPr="00D83669" w14:paraId="2D86AF8F" w14:textId="77777777" w:rsidTr="00FA6088">
        <w:tc>
          <w:tcPr>
            <w:tcW w:w="2571" w:type="dxa"/>
            <w:shd w:val="clear" w:color="auto" w:fill="auto"/>
            <w:vAlign w:val="center"/>
          </w:tcPr>
          <w:p w14:paraId="1547172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069" w:type="dxa"/>
            <w:shd w:val="clear" w:color="auto" w:fill="auto"/>
            <w:vAlign w:val="center"/>
          </w:tcPr>
          <w:p w14:paraId="6350CAF3" w14:textId="536FB6B6"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Показателят измерва броя на обучените педагогически специалисти и непедагогически персонал, вкл. наставници придобили квалификация или надградили уменията си в резултат на участието им в обучения и останали на работа в училището/висшето училище/ в сферата на образованието шест месеца след приключване на дейностите. Целевата стойност обхваща за ПОО броя на обучените педагогически специалисти и наставници, получили квалификация и/или повишили уменията си за преподаване по предмети, свързани с професионалната подготовка на учениците в професионалните училища и за ВО броя </w:t>
            </w:r>
            <w:r w:rsidRPr="00D83669">
              <w:rPr>
                <w:rFonts w:ascii="Times New Roman" w:hAnsi="Times New Roman"/>
                <w:sz w:val="24"/>
              </w:rPr>
              <w:lastRenderedPageBreak/>
              <w:t>на българските преподаватели, които, в рамките на програмата, са завършили краткосрочна мобилност за преподаване в чуждестранен университет; броя на младите преподаватели (до 34 години включително), които са завършили краткосрочна мобилност за преподаване в чуждестранен университет; броя на чуждестранните преподаватели, завършили  мобилност за преподаване в българско висше училище и броя на студентите, които са завършили мобилност за обучение, и са получили документ Europass мобилност, които са останали на работа в училището/висшето училище или в сферата на образованието шест месеца след приключване на дейностите.</w:t>
            </w:r>
          </w:p>
        </w:tc>
      </w:tr>
      <w:tr w:rsidR="00D857FE" w:rsidRPr="00D83669" w14:paraId="5DDF63BC" w14:textId="77777777" w:rsidTr="00FA6088">
        <w:tc>
          <w:tcPr>
            <w:tcW w:w="2571" w:type="dxa"/>
            <w:shd w:val="clear" w:color="auto" w:fill="auto"/>
            <w:vAlign w:val="center"/>
          </w:tcPr>
          <w:p w14:paraId="2309CE4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069" w:type="dxa"/>
            <w:shd w:val="clear" w:color="auto" w:fill="auto"/>
            <w:vAlign w:val="center"/>
          </w:tcPr>
          <w:p w14:paraId="4A3B3EA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4EBE34A3" w14:textId="77777777" w:rsidTr="00FA6088">
        <w:tc>
          <w:tcPr>
            <w:tcW w:w="2571" w:type="dxa"/>
            <w:shd w:val="clear" w:color="auto" w:fill="auto"/>
            <w:vAlign w:val="center"/>
          </w:tcPr>
          <w:p w14:paraId="5E01FFA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069" w:type="dxa"/>
            <w:shd w:val="clear" w:color="auto" w:fill="auto"/>
            <w:vAlign w:val="center"/>
          </w:tcPr>
          <w:p w14:paraId="0DBAB4FE" w14:textId="573D913B" w:rsidR="00D857FE" w:rsidRPr="00D83669" w:rsidRDefault="00EA5DE1" w:rsidP="00CC7BCB">
            <w:pPr>
              <w:jc w:val="both"/>
              <w:rPr>
                <w:rFonts w:ascii="Times New Roman" w:hAnsi="Times New Roman"/>
                <w:sz w:val="24"/>
              </w:rPr>
            </w:pPr>
            <w:r>
              <w:rPr>
                <w:rFonts w:ascii="Times New Roman" w:hAnsi="Times New Roman"/>
                <w:sz w:val="24"/>
              </w:rPr>
              <w:t>15 711</w:t>
            </w:r>
            <w:r w:rsidR="00D857FE" w:rsidRPr="00D83669">
              <w:rPr>
                <w:rFonts w:ascii="Times New Roman" w:hAnsi="Times New Roman"/>
                <w:sz w:val="24"/>
              </w:rPr>
              <w:t xml:space="preserve"> (от които за ПОО - </w:t>
            </w:r>
            <w:r w:rsidR="00EF356D" w:rsidRPr="00EF356D">
              <w:rPr>
                <w:rFonts w:ascii="Times New Roman" w:hAnsi="Times New Roman"/>
                <w:sz w:val="24"/>
              </w:rPr>
              <w:t>7</w:t>
            </w:r>
            <w:r w:rsidR="00EF356D">
              <w:rPr>
                <w:rFonts w:ascii="Times New Roman" w:hAnsi="Times New Roman"/>
                <w:sz w:val="24"/>
              </w:rPr>
              <w:t> </w:t>
            </w:r>
            <w:r w:rsidR="00EF356D" w:rsidRPr="00EF356D">
              <w:rPr>
                <w:rFonts w:ascii="Times New Roman" w:hAnsi="Times New Roman"/>
                <w:sz w:val="24"/>
              </w:rPr>
              <w:t>055</w:t>
            </w:r>
            <w:r w:rsidR="00EF356D">
              <w:rPr>
                <w:rFonts w:ascii="Times New Roman" w:hAnsi="Times New Roman"/>
                <w:sz w:val="24"/>
              </w:rPr>
              <w:t xml:space="preserve"> </w:t>
            </w:r>
            <w:r w:rsidR="00D857FE" w:rsidRPr="00D83669">
              <w:rPr>
                <w:rFonts w:ascii="Times New Roman" w:hAnsi="Times New Roman"/>
                <w:sz w:val="24"/>
              </w:rPr>
              <w:t xml:space="preserve">и за ВО </w:t>
            </w:r>
            <w:r w:rsidR="00EF356D">
              <w:rPr>
                <w:rFonts w:ascii="Times New Roman" w:hAnsi="Times New Roman"/>
                <w:sz w:val="24"/>
              </w:rPr>
              <w:t>–</w:t>
            </w:r>
            <w:r w:rsidR="00D857FE" w:rsidRPr="00D83669">
              <w:rPr>
                <w:rFonts w:ascii="Times New Roman" w:hAnsi="Times New Roman"/>
                <w:sz w:val="24"/>
              </w:rPr>
              <w:t xml:space="preserve"> </w:t>
            </w:r>
            <w:r w:rsidR="00EF356D">
              <w:rPr>
                <w:rFonts w:ascii="Times New Roman" w:hAnsi="Times New Roman"/>
                <w:sz w:val="24"/>
              </w:rPr>
              <w:t>8 656</w:t>
            </w:r>
            <w:r w:rsidR="00D857FE" w:rsidRPr="00D83669">
              <w:rPr>
                <w:rFonts w:ascii="Times New Roman" w:hAnsi="Times New Roman"/>
                <w:sz w:val="24"/>
              </w:rPr>
              <w:t>)</w:t>
            </w:r>
          </w:p>
        </w:tc>
      </w:tr>
      <w:tr w:rsidR="00D857FE" w:rsidRPr="00D83669" w14:paraId="37A495C9" w14:textId="77777777" w:rsidTr="00FA6088">
        <w:tc>
          <w:tcPr>
            <w:tcW w:w="2571" w:type="dxa"/>
            <w:shd w:val="clear" w:color="auto" w:fill="auto"/>
            <w:vAlign w:val="center"/>
          </w:tcPr>
          <w:p w14:paraId="71F62C2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069" w:type="dxa"/>
            <w:shd w:val="clear" w:color="auto" w:fill="auto"/>
            <w:vAlign w:val="center"/>
          </w:tcPr>
          <w:p w14:paraId="0C09A7D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индикатора представлява обща стойност (сбор) от определените целеви стойности за ПОО и за ВО.</w:t>
            </w:r>
          </w:p>
          <w:p w14:paraId="6977E54C" w14:textId="3609DF41"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индикатора за ПОО е равна на целевата стойност на показател за краен продукт ЕЕСО05 Заети, вкл. самостоятелно заети, тъй като разходите за обученията на педагогическите специалисти и наставниците се предоставят при постигнат от обучението резултат, удостоверяващ не само участие, но и успешно завършено обучение и придобита квалификация Целевата стойност на индикатора за ВО представлява 10% от всички преподаватели и студенти, включени в дейности по програмата (90 090), определена е на база експертна оценка.</w:t>
            </w:r>
            <w:r w:rsidR="007577F4">
              <w:rPr>
                <w:rFonts w:ascii="Times New Roman" w:hAnsi="Times New Roman"/>
                <w:sz w:val="24"/>
              </w:rPr>
              <w:t xml:space="preserve"> </w:t>
            </w:r>
            <w:r w:rsidR="007577F4" w:rsidRPr="00E21323">
              <w:rPr>
                <w:rFonts w:ascii="Times New Roman" w:hAnsi="Times New Roman"/>
                <w:sz w:val="24"/>
              </w:rPr>
              <w:t xml:space="preserve">В резултат на намалението на бюджета по Приоритет </w:t>
            </w:r>
            <w:r w:rsidR="007577F4">
              <w:rPr>
                <w:rFonts w:ascii="Times New Roman" w:hAnsi="Times New Roman"/>
                <w:sz w:val="24"/>
              </w:rPr>
              <w:t>3</w:t>
            </w:r>
            <w:r w:rsidR="007577F4" w:rsidRPr="00E21323">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12F6B64D" w14:textId="77777777" w:rsidTr="00FA6088">
        <w:tc>
          <w:tcPr>
            <w:tcW w:w="2571" w:type="dxa"/>
            <w:shd w:val="clear" w:color="auto" w:fill="auto"/>
            <w:vAlign w:val="center"/>
          </w:tcPr>
          <w:p w14:paraId="40131F8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069" w:type="dxa"/>
            <w:shd w:val="clear" w:color="auto" w:fill="auto"/>
            <w:vAlign w:val="center"/>
          </w:tcPr>
          <w:p w14:paraId="38AE54C4" w14:textId="52746F0C" w:rsidR="00D857FE" w:rsidRPr="00D83669" w:rsidRDefault="00D857FE" w:rsidP="00CC7BCB">
            <w:pPr>
              <w:jc w:val="both"/>
              <w:rPr>
                <w:rFonts w:ascii="Times New Roman" w:hAnsi="Times New Roman"/>
                <w:sz w:val="24"/>
              </w:rPr>
            </w:pPr>
            <w:r w:rsidRPr="00D83669">
              <w:rPr>
                <w:rFonts w:ascii="Times New Roman" w:hAnsi="Times New Roman"/>
                <w:sz w:val="24"/>
              </w:rPr>
              <w:t>8 218 (от които за ПОО - 2 900 и за ВО - 5 318)</w:t>
            </w:r>
          </w:p>
        </w:tc>
      </w:tr>
      <w:tr w:rsidR="00D857FE" w:rsidRPr="00D83669" w14:paraId="3C285A78" w14:textId="77777777" w:rsidTr="00FA6088">
        <w:tc>
          <w:tcPr>
            <w:tcW w:w="2571" w:type="dxa"/>
            <w:shd w:val="clear" w:color="auto" w:fill="auto"/>
            <w:vAlign w:val="center"/>
          </w:tcPr>
          <w:p w14:paraId="1DBC6C4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Методология за определяне на референтната стойност </w:t>
            </w:r>
          </w:p>
        </w:tc>
        <w:tc>
          <w:tcPr>
            <w:tcW w:w="7069" w:type="dxa"/>
            <w:shd w:val="clear" w:color="auto" w:fill="auto"/>
            <w:vAlign w:val="center"/>
          </w:tcPr>
          <w:p w14:paraId="6093DF59" w14:textId="1266A0EB" w:rsidR="00D857FE" w:rsidRPr="00D83669" w:rsidRDefault="00D857FE" w:rsidP="00CC7BCB">
            <w:pPr>
              <w:jc w:val="both"/>
              <w:rPr>
                <w:rFonts w:ascii="Times New Roman" w:hAnsi="Times New Roman"/>
                <w:sz w:val="24"/>
              </w:rPr>
            </w:pPr>
            <w:r w:rsidRPr="00D83669">
              <w:rPr>
                <w:rFonts w:ascii="Times New Roman" w:hAnsi="Times New Roman"/>
                <w:sz w:val="24"/>
              </w:rPr>
              <w:t>За ПОО данните са към 2020 г. и отразяват  верифицирания брой педагогически специалисти, завършили обучения, свързани с "Дигитална трансформация на училищното образование в т.ч. професионалното образование и обучение", по процедура "Квалификация на педагогическите специалисти", финансиран по ОПНОИР (проектът е в процес на изпълнение) - 12 192 педагогически специалисти. от този брой е необходимо да се отчитат само педагогическите специалисти в системата на ПОО, като е приложен дял определен по данни на НСИ за преподавателския персонал в професионалните училища, спрямо общия брой преподавателски персонал в училищното образование 18% (12 192*18% = 2194). В допълнение по процедура „Подкрепа за дуалната система на обучение“ е предвидено да се проведат обучения за 706 бр. наставници за придобиване на педагогически и методически умения (2194+706 = 2900.</w:t>
            </w:r>
          </w:p>
          <w:p w14:paraId="23EC5291" w14:textId="77777777" w:rsidR="00D857FE" w:rsidRPr="00D83669" w:rsidRDefault="00D857FE" w:rsidP="00CC7BCB">
            <w:pPr>
              <w:jc w:val="both"/>
              <w:rPr>
                <w:rFonts w:ascii="Times New Roman" w:hAnsi="Times New Roman"/>
                <w:sz w:val="24"/>
              </w:rPr>
            </w:pPr>
            <w:r w:rsidRPr="00D83669">
              <w:rPr>
                <w:rFonts w:ascii="Times New Roman" w:hAnsi="Times New Roman"/>
                <w:sz w:val="24"/>
              </w:rPr>
              <w:lastRenderedPageBreak/>
              <w:t>Референтната стойност за ВО отразява броя на преподавателите, вкл. на младите преподаватели, броя на студентите и броя на чуждестранните преподаватели, преминали мобилност, който е планиран да бъде достигнат чрез изпълнението на процедура "Модернизация на висшите училища" на ОПНОИР (процедурата е в процес на изпълнение).</w:t>
            </w:r>
          </w:p>
        </w:tc>
      </w:tr>
      <w:tr w:rsidR="00D857FE" w:rsidRPr="00D83669" w14:paraId="7181494D" w14:textId="77777777" w:rsidTr="00FA6088">
        <w:tc>
          <w:tcPr>
            <w:tcW w:w="2571" w:type="dxa"/>
            <w:shd w:val="clear" w:color="auto" w:fill="auto"/>
            <w:vAlign w:val="center"/>
          </w:tcPr>
          <w:p w14:paraId="7323869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Разбивка </w:t>
            </w:r>
          </w:p>
        </w:tc>
        <w:tc>
          <w:tcPr>
            <w:tcW w:w="7069" w:type="dxa"/>
            <w:shd w:val="clear" w:color="auto" w:fill="auto"/>
            <w:vAlign w:val="center"/>
          </w:tcPr>
          <w:p w14:paraId="34EFE06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и друга демографска информация за участниците.</w:t>
            </w:r>
          </w:p>
        </w:tc>
      </w:tr>
      <w:tr w:rsidR="00D857FE" w:rsidRPr="00D83669" w14:paraId="30150ABE" w14:textId="77777777" w:rsidTr="00FA6088">
        <w:tc>
          <w:tcPr>
            <w:tcW w:w="2571" w:type="dxa"/>
            <w:shd w:val="clear" w:color="auto" w:fill="auto"/>
            <w:vAlign w:val="center"/>
          </w:tcPr>
          <w:p w14:paraId="07E6066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069" w:type="dxa"/>
            <w:shd w:val="clear" w:color="auto" w:fill="auto"/>
            <w:vAlign w:val="center"/>
          </w:tcPr>
          <w:p w14:paraId="1E90B24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е необходимо, за да се гарантира устойчивостта на операциите. Данните ще бъдат допълвани от периодични оценки, за да се подпомогне определянето на  ефекта от квалификацията на учителите в ПОО и на преподавателите във ВО, съответно върху учениците и студентите и ефекта от квалификацията им върху нивото на образователните резултати на обучаемите и предотвратяване на отпадането им от системата на средното и висше образование.</w:t>
            </w:r>
          </w:p>
        </w:tc>
      </w:tr>
      <w:tr w:rsidR="00D857FE" w:rsidRPr="00D83669" w14:paraId="6C50C761" w14:textId="77777777" w:rsidTr="00FA6088">
        <w:tc>
          <w:tcPr>
            <w:tcW w:w="2571" w:type="dxa"/>
            <w:shd w:val="clear" w:color="auto" w:fill="auto"/>
            <w:vAlign w:val="center"/>
          </w:tcPr>
          <w:p w14:paraId="3249DB8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069" w:type="dxa"/>
            <w:shd w:val="clear" w:color="auto" w:fill="auto"/>
            <w:vAlign w:val="center"/>
          </w:tcPr>
          <w:p w14:paraId="5677FFA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ще се събират текущо на база технически отчети за изпълнение на проекта с изчерпателен обхват на всички участници. </w:t>
            </w:r>
          </w:p>
          <w:p w14:paraId="5498285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пол и възраст на участника; друга демографска информация; период на провеждане на мобилността; училище/висше училище, в което се провежда мобилността; професионални направления, професии и специалности, в които се извършва преподаване на ученици и студенти/ обучението в рамките на мобилността, и др.</w:t>
            </w:r>
          </w:p>
        </w:tc>
      </w:tr>
      <w:tr w:rsidR="00D857FE" w:rsidRPr="00D83669" w14:paraId="7D6DAD90" w14:textId="77777777" w:rsidTr="00FA6088">
        <w:tc>
          <w:tcPr>
            <w:tcW w:w="2571" w:type="dxa"/>
            <w:shd w:val="clear" w:color="auto" w:fill="auto"/>
            <w:vAlign w:val="center"/>
          </w:tcPr>
          <w:p w14:paraId="71FDC76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069" w:type="dxa"/>
            <w:shd w:val="clear" w:color="auto" w:fill="auto"/>
            <w:vAlign w:val="center"/>
          </w:tcPr>
          <w:p w14:paraId="2FD79B4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E8243F4" w14:textId="77777777" w:rsidTr="00FA6088">
        <w:tc>
          <w:tcPr>
            <w:tcW w:w="2571" w:type="dxa"/>
            <w:shd w:val="clear" w:color="auto" w:fill="auto"/>
            <w:vAlign w:val="center"/>
          </w:tcPr>
          <w:p w14:paraId="73A8704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индикаторите</w:t>
            </w:r>
          </w:p>
        </w:tc>
        <w:tc>
          <w:tcPr>
            <w:tcW w:w="7069" w:type="dxa"/>
            <w:shd w:val="clear" w:color="auto" w:fill="auto"/>
            <w:vAlign w:val="center"/>
          </w:tcPr>
          <w:p w14:paraId="1FE88DD8"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EEC011 Участници с висше образование  (ISCED 5 до 8);</w:t>
            </w:r>
          </w:p>
          <w:p w14:paraId="37964B8B"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1BDCF68E"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EEC010 Участници със средно образование  (ISCED 3) или образование след средното образование (ISCED 4);</w:t>
            </w:r>
          </w:p>
          <w:p w14:paraId="06EB5E03"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EECO05 Заети, включително самостоятелно заети</w:t>
            </w:r>
          </w:p>
        </w:tc>
      </w:tr>
      <w:tr w:rsidR="00D857FE" w:rsidRPr="00D83669" w14:paraId="56C4FB1D" w14:textId="77777777" w:rsidTr="00FA6088">
        <w:tc>
          <w:tcPr>
            <w:tcW w:w="2571" w:type="dxa"/>
            <w:shd w:val="clear" w:color="auto" w:fill="auto"/>
            <w:vAlign w:val="center"/>
          </w:tcPr>
          <w:p w14:paraId="3675973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069" w:type="dxa"/>
            <w:shd w:val="clear" w:color="auto" w:fill="auto"/>
            <w:vAlign w:val="center"/>
          </w:tcPr>
          <w:p w14:paraId="5837264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на индикатора обхваща броя на участниците, които са получили квалификация – педагогически специалисти и наставници от системата на ПОО, български и чуждестранни преподаватели, и студенти от системата на ВО, включени в дейности по операции по СЦ чл.4, пар. 1, буква д) на Приоритет 3 на ПО 2021-2027 и е по-малка от броя на всички участници в дейности по тази специфична цел на Приоритет 3 на програмата. </w:t>
            </w:r>
          </w:p>
        </w:tc>
      </w:tr>
    </w:tbl>
    <w:p w14:paraId="5DE268A4" w14:textId="77777777" w:rsidR="00D857FE" w:rsidRPr="00D83669" w:rsidRDefault="00D857FE" w:rsidP="00D857FE">
      <w:pPr>
        <w:rPr>
          <w:rFonts w:ascii="Times New Roman" w:hAnsi="Times New Roman"/>
          <w:sz w:val="24"/>
        </w:rPr>
      </w:pPr>
    </w:p>
    <w:p w14:paraId="51D54500" w14:textId="3FEDB074" w:rsidR="00FA6088" w:rsidRPr="00D83669" w:rsidRDefault="00FA6088">
      <w:pPr>
        <w:rPr>
          <w:rFonts w:ascii="Times New Roman" w:hAnsi="Times New Roman"/>
          <w:sz w:val="24"/>
        </w:rPr>
      </w:pPr>
      <w:r w:rsidRPr="00D83669">
        <w:rPr>
          <w:rFonts w:ascii="Times New Roman" w:hAnsi="Times New Roman"/>
          <w:sz w:val="24"/>
        </w:rPr>
        <w:br w:type="page"/>
      </w:r>
    </w:p>
    <w:p w14:paraId="1C973426" w14:textId="77777777" w:rsidR="00D857FE" w:rsidRPr="00D83669" w:rsidRDefault="00D857FE" w:rsidP="00D857FE">
      <w:pPr>
        <w:rPr>
          <w:rFonts w:ascii="Times New Roman" w:hAnsi="Times New Roman"/>
          <w:sz w:val="24"/>
        </w:rPr>
      </w:pPr>
    </w:p>
    <w:p w14:paraId="7DC500A4" w14:textId="7E7F411A" w:rsidR="00D857FE" w:rsidRPr="00D83669" w:rsidRDefault="00D857FE" w:rsidP="00BB37EF">
      <w:pPr>
        <w:pStyle w:val="Heading3"/>
        <w:rPr>
          <w:b/>
          <w:bCs/>
          <w:i/>
          <w:iCs/>
          <w:sz w:val="22"/>
          <w:szCs w:val="22"/>
        </w:rPr>
      </w:pPr>
      <w:bookmarkStart w:id="206" w:name="_Toc100153028"/>
      <w:bookmarkStart w:id="207" w:name="_Toc215213982"/>
      <w:r w:rsidRPr="00D83669">
        <w:rPr>
          <w:b/>
          <w:bCs/>
          <w:i/>
          <w:iCs/>
          <w:sz w:val="22"/>
          <w:szCs w:val="22"/>
        </w:rPr>
        <w:t>ЕЕСR04 - Участници, които при напускане на операцията имат работа, включително като самостоятелно заети лица</w:t>
      </w:r>
      <w:bookmarkEnd w:id="206"/>
      <w:bookmarkEnd w:id="207"/>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1"/>
        <w:gridCol w:w="7069"/>
      </w:tblGrid>
      <w:tr w:rsidR="00D857FE" w:rsidRPr="00D83669" w14:paraId="0574D4AE" w14:textId="77777777" w:rsidTr="00FA6088">
        <w:tc>
          <w:tcPr>
            <w:tcW w:w="25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9B68626" w14:textId="0638174A"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0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A4508F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37C6EBB5" w14:textId="77777777" w:rsidTr="00FA6088">
        <w:tc>
          <w:tcPr>
            <w:tcW w:w="2571" w:type="dxa"/>
            <w:shd w:val="clear" w:color="auto" w:fill="auto"/>
            <w:vAlign w:val="center"/>
          </w:tcPr>
          <w:p w14:paraId="6E0FC37E" w14:textId="30E22309"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7069" w:type="dxa"/>
            <w:shd w:val="clear" w:color="auto" w:fill="auto"/>
            <w:vAlign w:val="center"/>
          </w:tcPr>
          <w:p w14:paraId="6DCBA00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ЕЕСR04 - Участници, които при напускане на операцията имат работа, включително като самостоятелно заети лица</w:t>
            </w:r>
          </w:p>
        </w:tc>
      </w:tr>
      <w:tr w:rsidR="00D857FE" w:rsidRPr="00D83669" w14:paraId="1CF9CD39" w14:textId="77777777" w:rsidTr="00FA6088">
        <w:tc>
          <w:tcPr>
            <w:tcW w:w="2571" w:type="dxa"/>
            <w:shd w:val="clear" w:color="auto" w:fill="auto"/>
            <w:vAlign w:val="center"/>
          </w:tcPr>
          <w:p w14:paraId="654D5D6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069" w:type="dxa"/>
            <w:shd w:val="clear" w:color="auto" w:fill="auto"/>
            <w:vAlign w:val="center"/>
          </w:tcPr>
          <w:p w14:paraId="6404889D" w14:textId="6E66F01A"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резултат</w:t>
            </w:r>
          </w:p>
        </w:tc>
      </w:tr>
      <w:tr w:rsidR="00D857FE" w:rsidRPr="00D83669" w14:paraId="5BE753BC" w14:textId="77777777" w:rsidTr="00FA6088">
        <w:tc>
          <w:tcPr>
            <w:tcW w:w="2571" w:type="dxa"/>
            <w:shd w:val="clear" w:color="auto" w:fill="auto"/>
            <w:vAlign w:val="center"/>
          </w:tcPr>
          <w:p w14:paraId="3642C38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069" w:type="dxa"/>
            <w:shd w:val="clear" w:color="auto" w:fill="auto"/>
            <w:vAlign w:val="center"/>
          </w:tcPr>
          <w:p w14:paraId="3A54A26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СЦ по чл. 4, пар. 1, буква д)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5B0D2784" w14:textId="77777777" w:rsidTr="00FA6088">
        <w:tc>
          <w:tcPr>
            <w:tcW w:w="2571" w:type="dxa"/>
            <w:shd w:val="clear" w:color="auto" w:fill="auto"/>
            <w:vAlign w:val="center"/>
          </w:tcPr>
          <w:p w14:paraId="548438F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069" w:type="dxa"/>
            <w:shd w:val="clear" w:color="auto" w:fill="auto"/>
            <w:vAlign w:val="center"/>
          </w:tcPr>
          <w:p w14:paraId="6F8A94F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Адаптиране на ПОО спрямо динамиката на пазара на труда; </w:t>
            </w:r>
          </w:p>
          <w:p w14:paraId="32812F1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развитие на умения за професиите на настоящето и бъдещето;</w:t>
            </w:r>
          </w:p>
          <w:p w14:paraId="20F7F56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Центровете за високи постижения в ПОО;</w:t>
            </w:r>
          </w:p>
          <w:p w14:paraId="638E097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Развитие на дуалната система на обучение в ПОО;- - Професионално ориентиране на студентите чрез практики и развиване на предприемачески умения</w:t>
            </w:r>
          </w:p>
        </w:tc>
      </w:tr>
      <w:tr w:rsidR="00D857FE" w:rsidRPr="00D83669" w14:paraId="3157DFAD" w14:textId="77777777" w:rsidTr="00FA6088">
        <w:tc>
          <w:tcPr>
            <w:tcW w:w="2571" w:type="dxa"/>
            <w:shd w:val="clear" w:color="auto" w:fill="auto"/>
            <w:vAlign w:val="center"/>
          </w:tcPr>
          <w:p w14:paraId="22B1C94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069" w:type="dxa"/>
            <w:shd w:val="clear" w:color="auto" w:fill="auto"/>
            <w:vAlign w:val="center"/>
          </w:tcPr>
          <w:p w14:paraId="19833F80" w14:textId="7E15FB7F"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учениците получили допълнителна професионална подготовка за развитие на техните умения и компетентност и при напускане на операцията имат работа, включително като самостоятелно заети лица.</w:t>
            </w:r>
          </w:p>
          <w:p w14:paraId="5B27C66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„Заети“ са лицата на 15 до 89 навършени години, които: са извършвали работа срещу заплащане, печалба или семейна печалба; или не са били на работа, но са имали работа или стопанска дейност, от които временно са отсъствали […]; или са произвеждали селскостопански стоки, чиято основна част е предназначена за продажба или размяна.</w:t>
            </w:r>
          </w:p>
          <w:p w14:paraId="1FF31A0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 се има предвид, че самостоятелно заетите лица с със стопанска дейност, земеделска или професионална практика се смятат за работещи срещу заплащане или печалба, ако се прилага едно от следните условия::</w:t>
            </w:r>
          </w:p>
          <w:p w14:paraId="4C3AA316" w14:textId="77777777" w:rsidR="00D857FE" w:rsidRPr="00D83669" w:rsidRDefault="00D857FE" w:rsidP="00CC7BCB">
            <w:pPr>
              <w:pStyle w:val="ListParagraph"/>
              <w:rPr>
                <w:rFonts w:ascii="Times New Roman" w:hAnsi="Times New Roman"/>
                <w:sz w:val="24"/>
              </w:rPr>
            </w:pPr>
            <w:r w:rsidRPr="00D83669">
              <w:rPr>
                <w:rFonts w:ascii="Times New Roman" w:hAnsi="Times New Roman"/>
                <w:sz w:val="24"/>
              </w:rPr>
              <w:t>1) лице работи в своя собствена стопанска дейност, професионална практика или земеделско стопанство с цел печалба [...].</w:t>
            </w:r>
          </w:p>
          <w:p w14:paraId="008F5857" w14:textId="77777777" w:rsidR="00D857FE" w:rsidRPr="00D83669" w:rsidRDefault="00D857FE" w:rsidP="00CC7BCB">
            <w:pPr>
              <w:pStyle w:val="ListParagraph"/>
              <w:rPr>
                <w:rFonts w:ascii="Times New Roman" w:hAnsi="Times New Roman"/>
                <w:sz w:val="24"/>
              </w:rPr>
            </w:pPr>
            <w:r w:rsidRPr="00D83669">
              <w:rPr>
                <w:rFonts w:ascii="Times New Roman" w:hAnsi="Times New Roman"/>
                <w:sz w:val="24"/>
              </w:rPr>
              <w:lastRenderedPageBreak/>
              <w:t>2) лице отделя време за извършване на стопанска дейност, професионална практика или управление на стопанство [...].</w:t>
            </w:r>
          </w:p>
          <w:p w14:paraId="163CB0D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 лице е в процес на създаване на стопанска дейност, земеделска или професионална практика; […].</w:t>
            </w:r>
            <w:r w:rsidRPr="00D83669" w:rsidDel="00F11107">
              <w:rPr>
                <w:rFonts w:ascii="Times New Roman" w:hAnsi="Times New Roman"/>
                <w:sz w:val="24"/>
              </w:rPr>
              <w:t xml:space="preserve"> </w:t>
            </w:r>
            <w:r w:rsidRPr="00D83669">
              <w:rPr>
                <w:rFonts w:ascii="Times New Roman" w:hAnsi="Times New Roman"/>
                <w:sz w:val="24"/>
              </w:rPr>
              <w:t>Източник: Евростат, Наблюдение на работната сила в Европейския съюз (ЕС-НРС) — 2021 г.</w:t>
            </w:r>
            <w:r w:rsidRPr="00D83669" w:rsidDel="00F11107">
              <w:rPr>
                <w:rFonts w:ascii="Times New Roman" w:hAnsi="Times New Roman"/>
                <w:sz w:val="24"/>
              </w:rPr>
              <w:t xml:space="preserve"> </w:t>
            </w:r>
            <w:r w:rsidRPr="00D83669">
              <w:rPr>
                <w:rFonts w:ascii="Times New Roman" w:hAnsi="Times New Roman"/>
                <w:sz w:val="24"/>
              </w:rPr>
              <w:t xml:space="preserve">- 2021https://ec.europa.eu/eurostat/statistics-explained/index.php?title=EU_Labour_Force_Survey_-_new_methodology_from_2021_onwards </w:t>
            </w:r>
          </w:p>
        </w:tc>
      </w:tr>
      <w:tr w:rsidR="00D857FE" w:rsidRPr="00D83669" w14:paraId="7F482206" w14:textId="77777777" w:rsidTr="00FA6088">
        <w:tc>
          <w:tcPr>
            <w:tcW w:w="2571" w:type="dxa"/>
            <w:shd w:val="clear" w:color="auto" w:fill="auto"/>
            <w:vAlign w:val="center"/>
          </w:tcPr>
          <w:p w14:paraId="132CB31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069" w:type="dxa"/>
            <w:shd w:val="clear" w:color="auto" w:fill="auto"/>
            <w:vAlign w:val="center"/>
          </w:tcPr>
          <w:p w14:paraId="34DF8D9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03247076" w14:textId="77777777" w:rsidTr="00FA6088">
        <w:tc>
          <w:tcPr>
            <w:tcW w:w="2571" w:type="dxa"/>
            <w:shd w:val="clear" w:color="auto" w:fill="auto"/>
            <w:vAlign w:val="center"/>
          </w:tcPr>
          <w:p w14:paraId="0D4E36E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069" w:type="dxa"/>
            <w:shd w:val="clear" w:color="auto" w:fill="auto"/>
            <w:vAlign w:val="center"/>
          </w:tcPr>
          <w:p w14:paraId="0C9D21C0" w14:textId="6FF96610" w:rsidR="00D857FE" w:rsidRPr="00D83669" w:rsidRDefault="00EA5DE1" w:rsidP="00CC7BCB">
            <w:pPr>
              <w:jc w:val="both"/>
              <w:rPr>
                <w:rFonts w:ascii="Times New Roman" w:hAnsi="Times New Roman"/>
                <w:sz w:val="24"/>
              </w:rPr>
            </w:pPr>
            <w:r w:rsidRPr="00EA5DE1">
              <w:rPr>
                <w:rFonts w:ascii="Times New Roman" w:hAnsi="Times New Roman"/>
                <w:sz w:val="24"/>
              </w:rPr>
              <w:t>34 597</w:t>
            </w:r>
          </w:p>
        </w:tc>
      </w:tr>
      <w:tr w:rsidR="00D857FE" w:rsidRPr="00D83669" w14:paraId="0E1AD220" w14:textId="77777777" w:rsidTr="00FA6088">
        <w:tc>
          <w:tcPr>
            <w:tcW w:w="2571" w:type="dxa"/>
            <w:shd w:val="clear" w:color="auto" w:fill="auto"/>
            <w:vAlign w:val="center"/>
          </w:tcPr>
          <w:p w14:paraId="27FB0AB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069" w:type="dxa"/>
            <w:shd w:val="clear" w:color="auto" w:fill="auto"/>
            <w:vAlign w:val="center"/>
          </w:tcPr>
          <w:p w14:paraId="64D658D5" w14:textId="69A25BC9"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индикатора представлява 40% от всички ученици в ПОО (103 088), включени в дейности по програмата. Определена е на база експертна оценка, като е съобразена с продължителността на обучението за придобиване на средно образование с професионална квалификация и продължителността на операциите.</w:t>
            </w:r>
            <w:r w:rsidR="00474C1C">
              <w:rPr>
                <w:rFonts w:ascii="Times New Roman" w:hAnsi="Times New Roman"/>
                <w:sz w:val="24"/>
              </w:rPr>
              <w:t xml:space="preserve"> </w:t>
            </w:r>
            <w:r w:rsidR="00474C1C" w:rsidRPr="00E21323">
              <w:rPr>
                <w:rFonts w:ascii="Times New Roman" w:hAnsi="Times New Roman"/>
                <w:sz w:val="24"/>
              </w:rPr>
              <w:t xml:space="preserve">В резултат на намалението на бюджета по Приоритет </w:t>
            </w:r>
            <w:r w:rsidR="00474C1C">
              <w:rPr>
                <w:rFonts w:ascii="Times New Roman" w:hAnsi="Times New Roman"/>
                <w:sz w:val="24"/>
              </w:rPr>
              <w:t>3</w:t>
            </w:r>
            <w:r w:rsidR="00474C1C" w:rsidRPr="00E21323">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2DDA1644" w14:textId="77777777" w:rsidTr="00FA6088">
        <w:tc>
          <w:tcPr>
            <w:tcW w:w="2571" w:type="dxa"/>
            <w:shd w:val="clear" w:color="auto" w:fill="auto"/>
            <w:vAlign w:val="center"/>
          </w:tcPr>
          <w:p w14:paraId="35FBDAE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069" w:type="dxa"/>
            <w:shd w:val="clear" w:color="auto" w:fill="auto"/>
            <w:vAlign w:val="center"/>
          </w:tcPr>
          <w:p w14:paraId="1A0ADD5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29 800</w:t>
            </w:r>
          </w:p>
        </w:tc>
      </w:tr>
      <w:tr w:rsidR="00D857FE" w:rsidRPr="00D83669" w14:paraId="57E26DCF" w14:textId="77777777" w:rsidTr="00FA6088">
        <w:tc>
          <w:tcPr>
            <w:tcW w:w="2571" w:type="dxa"/>
            <w:shd w:val="clear" w:color="auto" w:fill="auto"/>
            <w:vAlign w:val="center"/>
          </w:tcPr>
          <w:p w14:paraId="2295095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Методология за определяне на референтната стойност </w:t>
            </w:r>
          </w:p>
        </w:tc>
        <w:tc>
          <w:tcPr>
            <w:tcW w:w="7069" w:type="dxa"/>
            <w:shd w:val="clear" w:color="auto" w:fill="auto"/>
            <w:vAlign w:val="center"/>
          </w:tcPr>
          <w:p w14:paraId="4A952CB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Референтната стойност отразява броя на учениците, които са включени в допълнителни ученически практики в реална работна среда по проекти „Ученически практики – Фаза 1“ и „Ученически практики – 2“ и броят на учениците включени в дуална система на обучение по проект "Подкрепа за дуалната система на обучение“, финансирани по ОПНОИР към 2020 г.</w:t>
            </w:r>
          </w:p>
        </w:tc>
      </w:tr>
      <w:tr w:rsidR="00D857FE" w:rsidRPr="00D83669" w14:paraId="0979D1AA" w14:textId="77777777" w:rsidTr="00FA6088">
        <w:tc>
          <w:tcPr>
            <w:tcW w:w="2571" w:type="dxa"/>
            <w:shd w:val="clear" w:color="auto" w:fill="auto"/>
            <w:vAlign w:val="center"/>
          </w:tcPr>
          <w:p w14:paraId="249B708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069" w:type="dxa"/>
            <w:shd w:val="clear" w:color="auto" w:fill="auto"/>
            <w:vAlign w:val="center"/>
          </w:tcPr>
          <w:p w14:paraId="7A39763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и друга демографска информация за участниците.</w:t>
            </w:r>
          </w:p>
        </w:tc>
      </w:tr>
      <w:tr w:rsidR="00D857FE" w:rsidRPr="00D83669" w14:paraId="3491B583" w14:textId="77777777" w:rsidTr="00FA6088">
        <w:tc>
          <w:tcPr>
            <w:tcW w:w="2571" w:type="dxa"/>
            <w:shd w:val="clear" w:color="auto" w:fill="auto"/>
            <w:vAlign w:val="center"/>
          </w:tcPr>
          <w:p w14:paraId="216D0F9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069" w:type="dxa"/>
            <w:shd w:val="clear" w:color="auto" w:fill="auto"/>
            <w:vAlign w:val="center"/>
          </w:tcPr>
          <w:p w14:paraId="6FFC13D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за да се оцени ефекта от допълнителното обучение на учениците в професионалните гимназии и училищата предоставящи обучение по професионална подготовка, които са започнали работа веднага след завършване на дейностите по операцията или средно образование с професионална квалификация. Данните ще бъдат използвани за извършване на анализи на нивото на реализация на пазара на труда на включените в операциите и/или новозавършилите ученици, вкл. за сферата на реализация.</w:t>
            </w:r>
          </w:p>
        </w:tc>
      </w:tr>
      <w:tr w:rsidR="00D857FE" w:rsidRPr="00D83669" w14:paraId="43C11260" w14:textId="77777777" w:rsidTr="00FA6088">
        <w:tc>
          <w:tcPr>
            <w:tcW w:w="2571" w:type="dxa"/>
            <w:shd w:val="clear" w:color="auto" w:fill="auto"/>
            <w:vAlign w:val="center"/>
          </w:tcPr>
          <w:p w14:paraId="54ED220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069" w:type="dxa"/>
            <w:shd w:val="clear" w:color="auto" w:fill="auto"/>
            <w:vAlign w:val="center"/>
          </w:tcPr>
          <w:p w14:paraId="2840472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ще се събират текущо на база технически отчети за изпълнение на проекта с изчерпателен обхват на всички участници. </w:t>
            </w:r>
          </w:p>
          <w:p w14:paraId="44F69BBA" w14:textId="77777777" w:rsidR="00D857FE" w:rsidRPr="00D83669" w:rsidRDefault="00D857FE" w:rsidP="00CC7BCB">
            <w:pPr>
              <w:jc w:val="both"/>
              <w:rPr>
                <w:rFonts w:ascii="Times New Roman" w:hAnsi="Times New Roman"/>
                <w:sz w:val="24"/>
              </w:rPr>
            </w:pPr>
            <w:r w:rsidRPr="00D83669">
              <w:rPr>
                <w:rFonts w:ascii="Times New Roman" w:hAnsi="Times New Roman"/>
                <w:sz w:val="24"/>
              </w:rPr>
              <w:lastRenderedPageBreak/>
              <w:t>Информацията ще включва: пол и възраст на участника; друга демографска информация; дата на включване в заетост и продължителност, данни за работодателя (икономическа дейност), и др.</w:t>
            </w:r>
          </w:p>
        </w:tc>
      </w:tr>
      <w:tr w:rsidR="00D857FE" w:rsidRPr="00D83669" w14:paraId="08B5189F" w14:textId="77777777" w:rsidTr="00FA6088">
        <w:tc>
          <w:tcPr>
            <w:tcW w:w="2571" w:type="dxa"/>
            <w:shd w:val="clear" w:color="auto" w:fill="auto"/>
            <w:vAlign w:val="center"/>
          </w:tcPr>
          <w:p w14:paraId="60EAC49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069" w:type="dxa"/>
            <w:shd w:val="clear" w:color="auto" w:fill="auto"/>
            <w:vAlign w:val="center"/>
          </w:tcPr>
          <w:p w14:paraId="2985AFC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7B98C4B8" w14:textId="77777777" w:rsidTr="00FA6088">
        <w:tc>
          <w:tcPr>
            <w:tcW w:w="2571" w:type="dxa"/>
            <w:shd w:val="clear" w:color="auto" w:fill="auto"/>
            <w:vAlign w:val="center"/>
          </w:tcPr>
          <w:p w14:paraId="267E4F8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индикаторите</w:t>
            </w:r>
          </w:p>
        </w:tc>
        <w:tc>
          <w:tcPr>
            <w:tcW w:w="7069" w:type="dxa"/>
            <w:shd w:val="clear" w:color="auto" w:fill="auto"/>
            <w:vAlign w:val="center"/>
          </w:tcPr>
          <w:p w14:paraId="56BC9CC4"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 xml:space="preserve">SOI 3.1. Брой професионални училища, въвели модернизирани учебни програми по професионална подготовка </w:t>
            </w:r>
          </w:p>
          <w:p w14:paraId="1CD6FF0B"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 xml:space="preserve">SOI 3.2.Брой подкрепени Центрове за високи постижения </w:t>
            </w:r>
          </w:p>
          <w:p w14:paraId="7F031BCA"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 xml:space="preserve">SOI 3.3. Брой училища въвели дуална система на обучение </w:t>
            </w:r>
          </w:p>
          <w:p w14:paraId="354E0992"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EECO09 Участници с прогимназиален етап на основното образование или по-ниска степен (ISCED 0-2);</w:t>
            </w:r>
          </w:p>
          <w:p w14:paraId="0DD2032E"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4CD0A6B8"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SRI 3.1 Лица, започнали да търсят работа.</w:t>
            </w:r>
          </w:p>
        </w:tc>
      </w:tr>
      <w:tr w:rsidR="00D857FE" w:rsidRPr="00D83669" w14:paraId="5E309430" w14:textId="77777777" w:rsidTr="00FA6088">
        <w:tc>
          <w:tcPr>
            <w:tcW w:w="2571" w:type="dxa"/>
            <w:shd w:val="clear" w:color="auto" w:fill="auto"/>
            <w:vAlign w:val="center"/>
          </w:tcPr>
          <w:p w14:paraId="2EBFCBE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069" w:type="dxa"/>
            <w:shd w:val="clear" w:color="auto" w:fill="auto"/>
            <w:vAlign w:val="center"/>
          </w:tcPr>
          <w:p w14:paraId="0EFEC0A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на индикатора обхваща броя на участниците, които са включени в допълнителна професионална подготовка за развитие на своите умения и компетентност и след приключване на операцията са в заетост, включително като самостоятелно заети лица по СЦ чл.4, пар. 1, буква д) на Приоритет 3 на ПО 2021-2027 и е по-малка от броя на всички участници в дейности по тази специфична цел на Приоритет 3 на програмата. </w:t>
            </w:r>
          </w:p>
        </w:tc>
      </w:tr>
    </w:tbl>
    <w:p w14:paraId="08B1DC05" w14:textId="6161A9CE" w:rsidR="00352C57" w:rsidRPr="00D83669" w:rsidRDefault="00352C57" w:rsidP="00D857FE">
      <w:pPr>
        <w:rPr>
          <w:rFonts w:ascii="Times New Roman" w:hAnsi="Times New Roman"/>
          <w:sz w:val="24"/>
        </w:rPr>
      </w:pPr>
    </w:p>
    <w:p w14:paraId="7ABC2324" w14:textId="77777777" w:rsidR="00352C57" w:rsidRPr="00D83669" w:rsidRDefault="00352C57">
      <w:pPr>
        <w:rPr>
          <w:rFonts w:ascii="Times New Roman" w:hAnsi="Times New Roman"/>
          <w:sz w:val="24"/>
        </w:rPr>
      </w:pPr>
      <w:r w:rsidRPr="00D83669">
        <w:rPr>
          <w:rFonts w:ascii="Times New Roman" w:hAnsi="Times New Roman"/>
          <w:sz w:val="24"/>
        </w:rPr>
        <w:br w:type="page"/>
      </w:r>
    </w:p>
    <w:p w14:paraId="33330809" w14:textId="2C5E2043" w:rsidR="00D857FE" w:rsidRPr="00D83669" w:rsidRDefault="00D857FE" w:rsidP="00BB37EF">
      <w:pPr>
        <w:pStyle w:val="Heading3"/>
        <w:rPr>
          <w:b/>
          <w:bCs/>
          <w:i/>
          <w:iCs/>
          <w:sz w:val="22"/>
          <w:szCs w:val="22"/>
        </w:rPr>
      </w:pPr>
      <w:bookmarkStart w:id="208" w:name="_Toc100153029"/>
      <w:bookmarkStart w:id="209" w:name="_Toc215213983"/>
      <w:r w:rsidRPr="00D83669">
        <w:rPr>
          <w:b/>
          <w:bCs/>
          <w:i/>
          <w:iCs/>
          <w:sz w:val="22"/>
          <w:szCs w:val="22"/>
        </w:rPr>
        <w:lastRenderedPageBreak/>
        <w:t>SRI 3.1 – Ученици и студенти, започнали да търсят работа</w:t>
      </w:r>
      <w:bookmarkEnd w:id="208"/>
      <w:bookmarkEnd w:id="209"/>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7088"/>
      </w:tblGrid>
      <w:tr w:rsidR="00D857FE" w:rsidRPr="00D83669" w14:paraId="7B5B6BD4" w14:textId="77777777" w:rsidTr="00352C57">
        <w:tc>
          <w:tcPr>
            <w:tcW w:w="2552"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7C80275" w14:textId="40F36CBC"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088"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F131D6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432481A7" w14:textId="77777777" w:rsidTr="00352C57">
        <w:tc>
          <w:tcPr>
            <w:tcW w:w="2552" w:type="dxa"/>
            <w:shd w:val="clear" w:color="auto" w:fill="auto"/>
            <w:vAlign w:val="center"/>
          </w:tcPr>
          <w:p w14:paraId="7D44906F" w14:textId="559F3313"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7088" w:type="dxa"/>
            <w:shd w:val="clear" w:color="auto" w:fill="auto"/>
            <w:vAlign w:val="center"/>
          </w:tcPr>
          <w:p w14:paraId="4A65EC3B" w14:textId="57774461" w:rsidR="00D857FE" w:rsidRPr="00D83669" w:rsidRDefault="00D857FE" w:rsidP="00CC7BCB">
            <w:pPr>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3.1 – Ученици и студенти, започнали да търсят работа</w:t>
            </w:r>
          </w:p>
        </w:tc>
      </w:tr>
      <w:tr w:rsidR="00D857FE" w:rsidRPr="00D83669" w14:paraId="7509451E" w14:textId="77777777" w:rsidTr="00352C57">
        <w:tc>
          <w:tcPr>
            <w:tcW w:w="2552" w:type="dxa"/>
            <w:shd w:val="clear" w:color="auto" w:fill="auto"/>
            <w:vAlign w:val="center"/>
          </w:tcPr>
          <w:p w14:paraId="6A8EC4E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088" w:type="dxa"/>
            <w:shd w:val="clear" w:color="auto" w:fill="auto"/>
            <w:vAlign w:val="center"/>
          </w:tcPr>
          <w:p w14:paraId="02258919" w14:textId="15872D55"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2A073678" w14:textId="77777777" w:rsidTr="00352C57">
        <w:tc>
          <w:tcPr>
            <w:tcW w:w="2552" w:type="dxa"/>
            <w:shd w:val="clear" w:color="auto" w:fill="auto"/>
            <w:vAlign w:val="center"/>
          </w:tcPr>
          <w:p w14:paraId="7FAD833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088" w:type="dxa"/>
            <w:shd w:val="clear" w:color="auto" w:fill="auto"/>
            <w:vAlign w:val="center"/>
          </w:tcPr>
          <w:p w14:paraId="3E8FB45D"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1375D7D4" w14:textId="77777777" w:rsidTr="00352C57">
        <w:tc>
          <w:tcPr>
            <w:tcW w:w="2552" w:type="dxa"/>
            <w:shd w:val="clear" w:color="auto" w:fill="auto"/>
            <w:vAlign w:val="center"/>
          </w:tcPr>
          <w:p w14:paraId="71C1558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088" w:type="dxa"/>
            <w:shd w:val="clear" w:color="auto" w:fill="auto"/>
            <w:vAlign w:val="center"/>
          </w:tcPr>
          <w:p w14:paraId="20FB4E9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Въвеждане на пред-професионално обучение, гъвкави пътеки, микро-квалификации и кредити в ПОО с цел мобилност между професии, сектори и образователни нива;</w:t>
            </w:r>
          </w:p>
          <w:p w14:paraId="640317B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Дейности по кариерно и професионално ориентиране на ученици и провеждане на информационни кампании за повишаване привлекателността на ПОО и засилване на връзката ученици/родители-работодатели-училище-местна власт;</w:t>
            </w:r>
          </w:p>
          <w:p w14:paraId="65B213B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w:t>
            </w:r>
            <w:r w:rsidRPr="00D83669">
              <w:rPr>
                <w:rFonts w:ascii="Times New Roman" w:hAnsi="Times New Roman"/>
                <w:color w:val="000000"/>
                <w:sz w:val="24"/>
              </w:rPr>
              <w:t>Подкрепа за партньорства/мрежи с ВУ, научни и изследователски организации и бизнеса, за ориентиране към НИРД на учениците чрез участие в прояви, школи, съвместни проекти и др.</w:t>
            </w:r>
            <w:r w:rsidRPr="00D83669">
              <w:rPr>
                <w:rFonts w:ascii="Times New Roman" w:hAnsi="Times New Roman"/>
                <w:sz w:val="24"/>
              </w:rPr>
              <w:t>;</w:t>
            </w:r>
          </w:p>
          <w:p w14:paraId="7BABF2F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Допълнителна професионална подготовка за учениците от първи гимназиален етап, информационни кампании, обучения на учители и наставници, кариерно ориентиране, пробно стажуване с фокус към цифрова, зелена икономика, син растеж, индустрия 5.0 и ИСИС;</w:t>
            </w:r>
          </w:p>
          <w:p w14:paraId="0E955F4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Професионално ориентиране на студентите чрез практики и развиване на предприемачески умения.</w:t>
            </w:r>
          </w:p>
        </w:tc>
      </w:tr>
      <w:tr w:rsidR="00D857FE" w:rsidRPr="00D83669" w14:paraId="07CB2CB7" w14:textId="77777777" w:rsidTr="00352C57">
        <w:tc>
          <w:tcPr>
            <w:tcW w:w="2552" w:type="dxa"/>
            <w:shd w:val="clear" w:color="auto" w:fill="auto"/>
            <w:vAlign w:val="center"/>
          </w:tcPr>
          <w:p w14:paraId="2AE5A51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088" w:type="dxa"/>
            <w:shd w:val="clear" w:color="auto" w:fill="auto"/>
            <w:vAlign w:val="center"/>
          </w:tcPr>
          <w:p w14:paraId="46FB9C0E" w14:textId="7DE2E586"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броя на учениците, получили допълнителна професионална подготовка и на студентите, които са получили подкрепа за практическо обучение и са започнали да търсят работа в рамките на операцията или 6 месеца след приключване на операцията. </w:t>
            </w:r>
          </w:p>
          <w:p w14:paraId="3D9E951C" w14:textId="14DD5B5D" w:rsidR="00D857FE" w:rsidRPr="00D83669" w:rsidRDefault="00D857FE" w:rsidP="00CC7BCB">
            <w:pPr>
              <w:jc w:val="both"/>
            </w:pPr>
            <w:r w:rsidRPr="00D83669">
              <w:rPr>
                <w:rFonts w:ascii="Times New Roman" w:hAnsi="Times New Roman"/>
                <w:sz w:val="24"/>
              </w:rPr>
              <w:t>„Ученици и студенти, започнали да търсят работа“ трябва да се разбира като ученици и студенти, които обикновено са без работа, но са на разположение да започнат работа и активно търсят работа, дори и все още да не са напуснали образователната система. Лицата, които са се регистрирали в дирекции „Бюро по труда“ към Агенция по заетостта като търсещи работа лица, винаги трябва да се броят, дори ако не са готови веднага да започнат работа.</w:t>
            </w:r>
          </w:p>
        </w:tc>
      </w:tr>
      <w:tr w:rsidR="00D857FE" w:rsidRPr="00D83669" w14:paraId="689733D8" w14:textId="77777777" w:rsidTr="00352C57">
        <w:tc>
          <w:tcPr>
            <w:tcW w:w="2552" w:type="dxa"/>
            <w:shd w:val="clear" w:color="auto" w:fill="auto"/>
            <w:vAlign w:val="center"/>
          </w:tcPr>
          <w:p w14:paraId="187F1E4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088" w:type="dxa"/>
            <w:shd w:val="clear" w:color="auto" w:fill="auto"/>
            <w:vAlign w:val="center"/>
          </w:tcPr>
          <w:p w14:paraId="5FB973A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5D78DCEB" w14:textId="77777777" w:rsidTr="00352C57">
        <w:tc>
          <w:tcPr>
            <w:tcW w:w="2552" w:type="dxa"/>
            <w:shd w:val="clear" w:color="auto" w:fill="auto"/>
            <w:vAlign w:val="center"/>
          </w:tcPr>
          <w:p w14:paraId="0BACE5A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088" w:type="dxa"/>
            <w:shd w:val="clear" w:color="auto" w:fill="auto"/>
            <w:vAlign w:val="center"/>
          </w:tcPr>
          <w:p w14:paraId="02F3C929" w14:textId="2A6B17CC" w:rsidR="00D857FE" w:rsidRPr="00D83669" w:rsidRDefault="00EA5DE1" w:rsidP="00CC7BCB">
            <w:pPr>
              <w:jc w:val="both"/>
              <w:rPr>
                <w:rFonts w:ascii="Times New Roman" w:hAnsi="Times New Roman"/>
                <w:sz w:val="24"/>
              </w:rPr>
            </w:pPr>
            <w:r>
              <w:rPr>
                <w:rFonts w:ascii="Times New Roman" w:hAnsi="Times New Roman"/>
                <w:sz w:val="24"/>
              </w:rPr>
              <w:t>59 586</w:t>
            </w:r>
            <w:r w:rsidR="00D857FE" w:rsidRPr="00D83669">
              <w:rPr>
                <w:rFonts w:ascii="Times New Roman" w:hAnsi="Times New Roman"/>
                <w:sz w:val="24"/>
              </w:rPr>
              <w:t xml:space="preserve"> (от които ПОО – </w:t>
            </w:r>
            <w:r w:rsidRPr="00EA5DE1">
              <w:rPr>
                <w:rFonts w:ascii="Times New Roman" w:hAnsi="Times New Roman"/>
                <w:sz w:val="24"/>
              </w:rPr>
              <w:t>47 571</w:t>
            </w:r>
            <w:r w:rsidR="00D857FE" w:rsidRPr="00D83669">
              <w:rPr>
                <w:rFonts w:ascii="Times New Roman" w:hAnsi="Times New Roman"/>
                <w:sz w:val="24"/>
              </w:rPr>
              <w:t xml:space="preserve"> и ВО </w:t>
            </w:r>
            <w:r w:rsidRPr="00EA5DE1">
              <w:rPr>
                <w:rFonts w:ascii="Times New Roman" w:hAnsi="Times New Roman"/>
                <w:sz w:val="24"/>
              </w:rPr>
              <w:t>12 015</w:t>
            </w:r>
            <w:r w:rsidR="00D857FE" w:rsidRPr="00D83669">
              <w:rPr>
                <w:rFonts w:ascii="Times New Roman" w:hAnsi="Times New Roman"/>
                <w:sz w:val="24"/>
              </w:rPr>
              <w:t>)</w:t>
            </w:r>
          </w:p>
        </w:tc>
      </w:tr>
      <w:tr w:rsidR="00D857FE" w:rsidRPr="00D83669" w14:paraId="6F715D89" w14:textId="77777777" w:rsidTr="00352C57">
        <w:tc>
          <w:tcPr>
            <w:tcW w:w="2552" w:type="dxa"/>
            <w:shd w:val="clear" w:color="auto" w:fill="auto"/>
            <w:vAlign w:val="center"/>
          </w:tcPr>
          <w:p w14:paraId="00C017F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088" w:type="dxa"/>
            <w:shd w:val="clear" w:color="auto" w:fill="auto"/>
            <w:vAlign w:val="center"/>
          </w:tcPr>
          <w:p w14:paraId="64641B1F" w14:textId="464AC899"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представлява 37% от всички ученици в ПОО (103 088) и студенти във ВО (84 410), включени в дейности по програмата. Определена е на база експертна оценка, като е съобразена с продължителността на обучението за придобиване на средно образование с професионална квалификация, ОКС бакалавър и ОКС магистър и продължителността на операциите.</w:t>
            </w:r>
            <w:r w:rsidR="00F864E3">
              <w:rPr>
                <w:rFonts w:ascii="Times New Roman" w:hAnsi="Times New Roman"/>
                <w:sz w:val="24"/>
              </w:rPr>
              <w:t xml:space="preserve"> </w:t>
            </w:r>
            <w:r w:rsidR="00F864E3" w:rsidRPr="00E21323">
              <w:rPr>
                <w:rFonts w:ascii="Times New Roman" w:hAnsi="Times New Roman"/>
                <w:sz w:val="24"/>
              </w:rPr>
              <w:t xml:space="preserve">В резултат на намалението на бюджета по Приоритет </w:t>
            </w:r>
            <w:r w:rsidR="00F864E3">
              <w:rPr>
                <w:rFonts w:ascii="Times New Roman" w:hAnsi="Times New Roman"/>
                <w:sz w:val="24"/>
              </w:rPr>
              <w:t>3</w:t>
            </w:r>
            <w:r w:rsidR="00F864E3" w:rsidRPr="00E21323">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2F56C519" w14:textId="77777777" w:rsidTr="00352C57">
        <w:tc>
          <w:tcPr>
            <w:tcW w:w="2552" w:type="dxa"/>
            <w:shd w:val="clear" w:color="auto" w:fill="auto"/>
            <w:vAlign w:val="center"/>
          </w:tcPr>
          <w:p w14:paraId="6B1E3DF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088" w:type="dxa"/>
            <w:shd w:val="clear" w:color="auto" w:fill="auto"/>
            <w:vAlign w:val="center"/>
          </w:tcPr>
          <w:p w14:paraId="023B130F" w14:textId="47D4177A" w:rsidR="00D857FE" w:rsidRPr="00D83669" w:rsidRDefault="00D857FE" w:rsidP="00CC7BCB">
            <w:pPr>
              <w:jc w:val="both"/>
              <w:rPr>
                <w:rFonts w:ascii="Times New Roman" w:hAnsi="Times New Roman"/>
                <w:sz w:val="24"/>
              </w:rPr>
            </w:pPr>
            <w:r w:rsidRPr="00D83669">
              <w:rPr>
                <w:rFonts w:ascii="Times New Roman" w:hAnsi="Times New Roman"/>
                <w:sz w:val="24"/>
              </w:rPr>
              <w:t xml:space="preserve">29 008 (от които ПОО – 20 000 и ВО –  9 008) </w:t>
            </w:r>
          </w:p>
        </w:tc>
      </w:tr>
      <w:tr w:rsidR="00D857FE" w:rsidRPr="00D83669" w14:paraId="460B0528" w14:textId="77777777" w:rsidTr="00352C57">
        <w:tc>
          <w:tcPr>
            <w:tcW w:w="2552" w:type="dxa"/>
            <w:shd w:val="clear" w:color="auto" w:fill="auto"/>
            <w:vAlign w:val="center"/>
          </w:tcPr>
          <w:p w14:paraId="2ED40EB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Методология за определяне на референтната стойност </w:t>
            </w:r>
          </w:p>
        </w:tc>
        <w:tc>
          <w:tcPr>
            <w:tcW w:w="7088" w:type="dxa"/>
            <w:shd w:val="clear" w:color="auto" w:fill="auto"/>
            <w:vAlign w:val="center"/>
          </w:tcPr>
          <w:p w14:paraId="1845BA5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Референтната стойност отразява броя на учениците, които са включени в допълнителни ученически практики в реална работна среда по проекти „Ученически практики – Фаза 1“ и „Ученически практики – 2“, както и  броя на студентите, които са включени в практическо обучение в реална работна среда по проекти „Студентски практики – фаза 1“ и „Студентски практики 2“, финансирани по ОПНОИР към 2020 г. (90 077 студентски практики), като са взети предвид продължителността на обучението за придобиване на  ОКС „Бакалавър“ и ОКС „Магистър“, както и възможността един студент да участва в практическо обучение два пъти (един път по време на обучението си за придобиване на ОКС „Бакалавър“ и един път по време на обучението си в ОКС „Магистър“)   (9 008= 90 077/2*20%)</w:t>
            </w:r>
          </w:p>
        </w:tc>
      </w:tr>
      <w:tr w:rsidR="00D857FE" w:rsidRPr="00D83669" w14:paraId="3AD97BBC" w14:textId="77777777" w:rsidTr="00352C57">
        <w:tc>
          <w:tcPr>
            <w:tcW w:w="2552" w:type="dxa"/>
            <w:shd w:val="clear" w:color="auto" w:fill="auto"/>
            <w:vAlign w:val="center"/>
          </w:tcPr>
          <w:p w14:paraId="2FD1B00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088" w:type="dxa"/>
            <w:shd w:val="clear" w:color="auto" w:fill="auto"/>
            <w:vAlign w:val="center"/>
          </w:tcPr>
          <w:p w14:paraId="1A5B47A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и друга демографска информация за участниците.</w:t>
            </w:r>
          </w:p>
        </w:tc>
      </w:tr>
      <w:tr w:rsidR="00D857FE" w:rsidRPr="00D83669" w14:paraId="03F6C8A2" w14:textId="77777777" w:rsidTr="00352C57">
        <w:tc>
          <w:tcPr>
            <w:tcW w:w="2552" w:type="dxa"/>
            <w:shd w:val="clear" w:color="auto" w:fill="auto"/>
            <w:vAlign w:val="center"/>
          </w:tcPr>
          <w:p w14:paraId="446CA48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088" w:type="dxa"/>
            <w:shd w:val="clear" w:color="auto" w:fill="auto"/>
            <w:vAlign w:val="center"/>
          </w:tcPr>
          <w:p w14:paraId="16EFAE1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за да се оцени ефекта от допълнителното обучение на ученици и студенти, вкл. практическо обучение, върху мотивацията им за започване на работа веднага след завършване на средно образование с професионална квалификация или висше образование, или дори по време на тяхното обучение. Данните ще бъдат използвани за извършване на анализи на нивото на реализация на пазара на труда на новозавършилите ученици и студенти, вкл. за сферата на реализация.</w:t>
            </w:r>
          </w:p>
        </w:tc>
      </w:tr>
      <w:tr w:rsidR="00D857FE" w:rsidRPr="00D83669" w14:paraId="70CD865F" w14:textId="77777777" w:rsidTr="00352C57">
        <w:tc>
          <w:tcPr>
            <w:tcW w:w="2552" w:type="dxa"/>
            <w:shd w:val="clear" w:color="auto" w:fill="auto"/>
            <w:vAlign w:val="center"/>
          </w:tcPr>
          <w:p w14:paraId="2D7B904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088" w:type="dxa"/>
            <w:shd w:val="clear" w:color="auto" w:fill="auto"/>
            <w:vAlign w:val="center"/>
          </w:tcPr>
          <w:p w14:paraId="785A815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ще се събират текущо на база технически отчети за изпълнение на проекта с изчерпателен обхват на всички участници. </w:t>
            </w:r>
          </w:p>
          <w:p w14:paraId="4321552D" w14:textId="77777777" w:rsidR="00D857FE" w:rsidRPr="00D83669" w:rsidRDefault="00D857FE" w:rsidP="00CC7BCB">
            <w:pPr>
              <w:jc w:val="both"/>
              <w:rPr>
                <w:rFonts w:ascii="Times New Roman" w:hAnsi="Times New Roman"/>
                <w:color w:val="FF0000"/>
                <w:sz w:val="24"/>
              </w:rPr>
            </w:pPr>
            <w:r w:rsidRPr="00D83669">
              <w:rPr>
                <w:rFonts w:ascii="Times New Roman" w:hAnsi="Times New Roman"/>
                <w:sz w:val="24"/>
              </w:rPr>
              <w:t>Информацията ще включва: пол и възраст на участника; друга демографска информация; вид на предоставената подкрепа и продължителност; професионално направление, специалност и придобита образователно-квалификационна степен, и др.</w:t>
            </w:r>
          </w:p>
        </w:tc>
      </w:tr>
      <w:tr w:rsidR="00D857FE" w:rsidRPr="00D83669" w14:paraId="77EAFCF6" w14:textId="77777777" w:rsidTr="00352C57">
        <w:tc>
          <w:tcPr>
            <w:tcW w:w="2552" w:type="dxa"/>
            <w:shd w:val="clear" w:color="auto" w:fill="auto"/>
            <w:vAlign w:val="center"/>
          </w:tcPr>
          <w:p w14:paraId="17A8E15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088" w:type="dxa"/>
            <w:shd w:val="clear" w:color="auto" w:fill="auto"/>
            <w:vAlign w:val="center"/>
          </w:tcPr>
          <w:p w14:paraId="44D9F07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F53C600" w14:textId="77777777" w:rsidTr="00352C57">
        <w:tc>
          <w:tcPr>
            <w:tcW w:w="2552" w:type="dxa"/>
            <w:shd w:val="clear" w:color="auto" w:fill="auto"/>
            <w:vAlign w:val="center"/>
          </w:tcPr>
          <w:p w14:paraId="0CF7739D" w14:textId="2E958AF3"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088" w:type="dxa"/>
            <w:shd w:val="clear" w:color="auto" w:fill="auto"/>
            <w:vAlign w:val="center"/>
          </w:tcPr>
          <w:p w14:paraId="0C1B0676"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EECO09 Участници с прогимназиален етап на основното образование или по-ниска степен (ISCED 0-2);</w:t>
            </w:r>
          </w:p>
          <w:p w14:paraId="03D387BB"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EEC010 Участници със средно образование (ISCED 3) или образование след средното образование (ISCED 4);</w:t>
            </w:r>
          </w:p>
          <w:p w14:paraId="650AC083"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6888488A"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EECR04 Участници, които при напускане на операцията имат работа, включително като самостоятелно заети лица.</w:t>
            </w:r>
          </w:p>
        </w:tc>
      </w:tr>
      <w:tr w:rsidR="00D857FE" w:rsidRPr="00D83669" w14:paraId="44294F14" w14:textId="77777777" w:rsidTr="00352C57">
        <w:tc>
          <w:tcPr>
            <w:tcW w:w="2552" w:type="dxa"/>
            <w:shd w:val="clear" w:color="auto" w:fill="auto"/>
            <w:vAlign w:val="center"/>
          </w:tcPr>
          <w:p w14:paraId="5BDFCF1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088" w:type="dxa"/>
            <w:shd w:val="clear" w:color="auto" w:fill="auto"/>
            <w:vAlign w:val="center"/>
          </w:tcPr>
          <w:p w14:paraId="3419283C" w14:textId="3A0047C5"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(ученици от системата на ПОО и студенти), които в резултат на подкрепата по СЦ по чл. 4, пар. 1, буква д) на Приоритет 3 на ПО 2021 – 2027 са започнали да търсят работа и е по-малка от броя на всички участници в дейности по тази специфична цел на Приоритет 3 на Програмата.</w:t>
            </w:r>
          </w:p>
        </w:tc>
      </w:tr>
    </w:tbl>
    <w:p w14:paraId="7FCB7E77" w14:textId="77777777" w:rsidR="00D857FE" w:rsidRPr="00D83669" w:rsidRDefault="00D857FE" w:rsidP="00D857FE"/>
    <w:p w14:paraId="3CBF9105" w14:textId="77777777" w:rsidR="00D857FE" w:rsidRPr="00D83669" w:rsidRDefault="00D857FE" w:rsidP="00D857FE">
      <w:r w:rsidRPr="00D83669">
        <w:br w:type="page"/>
      </w:r>
    </w:p>
    <w:p w14:paraId="1C2B34FA" w14:textId="53197E9C" w:rsidR="00D857FE" w:rsidRPr="00D83669" w:rsidRDefault="00D857FE" w:rsidP="00BB37EF">
      <w:pPr>
        <w:pStyle w:val="Heading3"/>
        <w:rPr>
          <w:b/>
          <w:bCs/>
          <w:i/>
          <w:iCs/>
          <w:sz w:val="22"/>
          <w:szCs w:val="22"/>
        </w:rPr>
      </w:pPr>
      <w:bookmarkStart w:id="210" w:name="_Toc100153030"/>
      <w:bookmarkStart w:id="211" w:name="_Toc215213984"/>
      <w:r w:rsidRPr="00D83669">
        <w:rPr>
          <w:b/>
          <w:bCs/>
          <w:i/>
          <w:iCs/>
          <w:sz w:val="22"/>
          <w:szCs w:val="22"/>
        </w:rPr>
        <w:lastRenderedPageBreak/>
        <w:t>SRI 3.2 Брой студенти, които се обучават в дуална форма</w:t>
      </w:r>
      <w:bookmarkEnd w:id="210"/>
      <w:bookmarkEnd w:id="211"/>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7088"/>
      </w:tblGrid>
      <w:tr w:rsidR="00D857FE" w:rsidRPr="00D83669" w14:paraId="4456ED07" w14:textId="77777777" w:rsidTr="00B20756">
        <w:tc>
          <w:tcPr>
            <w:tcW w:w="2552"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09C0B39" w14:textId="37CE32F3"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088"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D67709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339C4A33" w14:textId="77777777" w:rsidTr="00B20756">
        <w:tc>
          <w:tcPr>
            <w:tcW w:w="2552" w:type="dxa"/>
            <w:shd w:val="clear" w:color="auto" w:fill="auto"/>
            <w:vAlign w:val="center"/>
          </w:tcPr>
          <w:p w14:paraId="55D00AC5" w14:textId="7C855AB5" w:rsidR="00D857FE" w:rsidRPr="00D83669" w:rsidRDefault="00D857FE" w:rsidP="00CC7BCB">
            <w:pPr>
              <w:rPr>
                <w:rFonts w:ascii="Times New Roman" w:hAnsi="Times New Roman"/>
                <w:b/>
                <w:bCs/>
                <w:sz w:val="24"/>
              </w:rPr>
            </w:pPr>
            <w:bookmarkStart w:id="212" w:name="_Hlk181788938"/>
            <w:r w:rsidRPr="00D83669">
              <w:rPr>
                <w:rFonts w:ascii="Times New Roman" w:hAnsi="Times New Roman"/>
                <w:b/>
                <w:bCs/>
                <w:sz w:val="24"/>
              </w:rPr>
              <w:t>Показател</w:t>
            </w:r>
          </w:p>
        </w:tc>
        <w:tc>
          <w:tcPr>
            <w:tcW w:w="7088" w:type="dxa"/>
            <w:shd w:val="clear" w:color="auto" w:fill="auto"/>
            <w:vAlign w:val="center"/>
          </w:tcPr>
          <w:p w14:paraId="293A109E"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3.2 Брой студенти, които се обучават в дуална форма</w:t>
            </w:r>
          </w:p>
        </w:tc>
      </w:tr>
      <w:bookmarkEnd w:id="212"/>
      <w:tr w:rsidR="00D857FE" w:rsidRPr="00D83669" w14:paraId="01CB1484" w14:textId="77777777" w:rsidTr="00B20756">
        <w:tc>
          <w:tcPr>
            <w:tcW w:w="2552" w:type="dxa"/>
            <w:shd w:val="clear" w:color="auto" w:fill="auto"/>
            <w:vAlign w:val="center"/>
          </w:tcPr>
          <w:p w14:paraId="0DD7675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088" w:type="dxa"/>
            <w:shd w:val="clear" w:color="auto" w:fill="auto"/>
            <w:vAlign w:val="center"/>
          </w:tcPr>
          <w:p w14:paraId="1BA41BCC" w14:textId="22F5C811"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038F9956" w14:textId="77777777" w:rsidTr="00B20756">
        <w:tc>
          <w:tcPr>
            <w:tcW w:w="2552" w:type="dxa"/>
            <w:shd w:val="clear" w:color="auto" w:fill="auto"/>
            <w:vAlign w:val="center"/>
          </w:tcPr>
          <w:p w14:paraId="66DEB04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088" w:type="dxa"/>
            <w:shd w:val="clear" w:color="auto" w:fill="auto"/>
            <w:vAlign w:val="center"/>
          </w:tcPr>
          <w:p w14:paraId="081E0AC3"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0CBF58FE" w14:textId="77777777" w:rsidTr="00B20756">
        <w:tc>
          <w:tcPr>
            <w:tcW w:w="2552" w:type="dxa"/>
            <w:shd w:val="clear" w:color="auto" w:fill="auto"/>
            <w:vAlign w:val="center"/>
          </w:tcPr>
          <w:p w14:paraId="36FA181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088" w:type="dxa"/>
            <w:shd w:val="clear" w:color="auto" w:fill="auto"/>
            <w:vAlign w:val="center"/>
          </w:tcPr>
          <w:p w14:paraId="337AE56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Въвеждане на форми на дуално обучение в приложими специалности във висшето образование</w:t>
            </w:r>
          </w:p>
        </w:tc>
      </w:tr>
      <w:tr w:rsidR="00D857FE" w:rsidRPr="00D83669" w14:paraId="517914DC" w14:textId="77777777" w:rsidTr="00B20756">
        <w:tc>
          <w:tcPr>
            <w:tcW w:w="2552" w:type="dxa"/>
            <w:shd w:val="clear" w:color="auto" w:fill="auto"/>
            <w:vAlign w:val="center"/>
          </w:tcPr>
          <w:p w14:paraId="23C5C11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088" w:type="dxa"/>
            <w:shd w:val="clear" w:color="auto" w:fill="auto"/>
            <w:vAlign w:val="center"/>
          </w:tcPr>
          <w:p w14:paraId="748C9D3D" w14:textId="4A0906D2" w:rsidR="00D857FE" w:rsidRPr="00D83669" w:rsidRDefault="00D857FE" w:rsidP="00CC7BCB">
            <w:pPr>
              <w:jc w:val="both"/>
              <w:rPr>
                <w:rFonts w:ascii="Times New Roman" w:hAnsi="Times New Roman"/>
                <w:sz w:val="24"/>
              </w:rPr>
            </w:pPr>
            <w:bookmarkStart w:id="213" w:name="_Hlk181788995"/>
            <w:r w:rsidRPr="00D83669">
              <w:rPr>
                <w:rFonts w:ascii="Times New Roman" w:hAnsi="Times New Roman"/>
                <w:sz w:val="24"/>
              </w:rPr>
              <w:t>Показателят измерва броя на студентите, които се обучават в дуална форма на обучение, 1 година след приключване на операцията.</w:t>
            </w:r>
            <w:bookmarkEnd w:id="213"/>
          </w:p>
        </w:tc>
      </w:tr>
      <w:tr w:rsidR="00D857FE" w:rsidRPr="00D83669" w14:paraId="2228541D" w14:textId="77777777" w:rsidTr="00B20756">
        <w:tc>
          <w:tcPr>
            <w:tcW w:w="2552" w:type="dxa"/>
            <w:shd w:val="clear" w:color="auto" w:fill="auto"/>
            <w:vAlign w:val="center"/>
          </w:tcPr>
          <w:p w14:paraId="2D2224B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088" w:type="dxa"/>
            <w:shd w:val="clear" w:color="auto" w:fill="auto"/>
            <w:vAlign w:val="center"/>
          </w:tcPr>
          <w:p w14:paraId="11E891A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0B5393D3" w14:textId="77777777" w:rsidTr="00B20756">
        <w:tc>
          <w:tcPr>
            <w:tcW w:w="2552" w:type="dxa"/>
            <w:shd w:val="clear" w:color="auto" w:fill="auto"/>
            <w:vAlign w:val="center"/>
          </w:tcPr>
          <w:p w14:paraId="002FA8F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088" w:type="dxa"/>
            <w:shd w:val="clear" w:color="auto" w:fill="auto"/>
            <w:vAlign w:val="center"/>
          </w:tcPr>
          <w:p w14:paraId="3F71C9B2" w14:textId="722B727B" w:rsidR="00D857FE" w:rsidRPr="00D83669" w:rsidRDefault="00D857FE" w:rsidP="00CC7BCB">
            <w:pPr>
              <w:jc w:val="both"/>
              <w:rPr>
                <w:rFonts w:ascii="Times New Roman" w:hAnsi="Times New Roman"/>
                <w:sz w:val="24"/>
                <w:lang w:val="en-US"/>
              </w:rPr>
            </w:pPr>
            <w:r w:rsidRPr="00D83669">
              <w:rPr>
                <w:rFonts w:ascii="Times New Roman" w:hAnsi="Times New Roman"/>
                <w:sz w:val="24"/>
              </w:rPr>
              <w:t xml:space="preserve">2 </w:t>
            </w:r>
            <w:r w:rsidR="00D42B54">
              <w:rPr>
                <w:rFonts w:ascii="Times New Roman" w:hAnsi="Times New Roman"/>
                <w:sz w:val="24"/>
              </w:rPr>
              <w:t>333</w:t>
            </w:r>
          </w:p>
        </w:tc>
      </w:tr>
      <w:tr w:rsidR="00D857FE" w:rsidRPr="00D83669" w14:paraId="7E04EEA1" w14:textId="77777777" w:rsidTr="00B20756">
        <w:tc>
          <w:tcPr>
            <w:tcW w:w="2552" w:type="dxa"/>
            <w:shd w:val="clear" w:color="auto" w:fill="auto"/>
            <w:vAlign w:val="center"/>
          </w:tcPr>
          <w:p w14:paraId="205AC59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088" w:type="dxa"/>
            <w:shd w:val="clear" w:color="auto" w:fill="auto"/>
            <w:vAlign w:val="center"/>
          </w:tcPr>
          <w:p w14:paraId="555A2331" w14:textId="34EBBA44" w:rsidR="000C2268"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представлява 10% от студентите, които се обучават в технически науки и технически професии, които по данни на НСИ са 25 941 през учебната 2020/2021 г. Определена е на база експертно оценка, имайки предвид че програмата осигурява подкрепа за пилотно въвеждане на дуална форма на обучение на студенти и при допускане, че в петте висши училища, които ще въведат дуална форма на обучение в рамките на операцията ще се обучават средно по 519 студента в дуална форма (5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 xml:space="preserve">519 = 2 595). </w:t>
            </w:r>
            <w:r w:rsidR="0055322C" w:rsidRPr="00E21323">
              <w:rPr>
                <w:rFonts w:ascii="Times New Roman" w:hAnsi="Times New Roman"/>
                <w:sz w:val="24"/>
              </w:rPr>
              <w:t xml:space="preserve">В резултат на намалението на бюджета по Приоритет </w:t>
            </w:r>
            <w:r w:rsidR="0055322C">
              <w:rPr>
                <w:rFonts w:ascii="Times New Roman" w:hAnsi="Times New Roman"/>
                <w:sz w:val="24"/>
              </w:rPr>
              <w:t>3</w:t>
            </w:r>
            <w:r w:rsidR="0055322C" w:rsidRPr="00E21323">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1910B6C5" w14:textId="77777777" w:rsidTr="00B20756">
        <w:tc>
          <w:tcPr>
            <w:tcW w:w="2552" w:type="dxa"/>
            <w:shd w:val="clear" w:color="auto" w:fill="auto"/>
            <w:vAlign w:val="center"/>
          </w:tcPr>
          <w:p w14:paraId="1E43A2E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088" w:type="dxa"/>
            <w:shd w:val="clear" w:color="auto" w:fill="auto"/>
            <w:vAlign w:val="center"/>
          </w:tcPr>
          <w:p w14:paraId="23CD610B" w14:textId="54DDCC83" w:rsidR="00D857FE" w:rsidRPr="00D83669" w:rsidRDefault="00D857FE" w:rsidP="00CC7BCB">
            <w:pPr>
              <w:jc w:val="both"/>
              <w:rPr>
                <w:rFonts w:ascii="Times New Roman" w:hAnsi="Times New Roman"/>
                <w:sz w:val="24"/>
                <w:lang w:val="en-US"/>
              </w:rPr>
            </w:pPr>
            <w:r w:rsidRPr="00D83669">
              <w:rPr>
                <w:rFonts w:ascii="Times New Roman" w:hAnsi="Times New Roman"/>
                <w:sz w:val="24"/>
                <w:lang w:val="en-US"/>
              </w:rPr>
              <w:t xml:space="preserve"> 2 226</w:t>
            </w:r>
          </w:p>
        </w:tc>
      </w:tr>
      <w:tr w:rsidR="00D857FE" w:rsidRPr="00D83669" w14:paraId="4FD46E85" w14:textId="77777777" w:rsidTr="00B20756">
        <w:tc>
          <w:tcPr>
            <w:tcW w:w="2552" w:type="dxa"/>
            <w:shd w:val="clear" w:color="auto" w:fill="auto"/>
            <w:vAlign w:val="center"/>
          </w:tcPr>
          <w:p w14:paraId="314059E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референтната цел</w:t>
            </w:r>
          </w:p>
        </w:tc>
        <w:tc>
          <w:tcPr>
            <w:tcW w:w="7088" w:type="dxa"/>
            <w:shd w:val="clear" w:color="auto" w:fill="auto"/>
            <w:vAlign w:val="center"/>
          </w:tcPr>
          <w:p w14:paraId="0844BB5C" w14:textId="19E599D2" w:rsidR="00D857FE" w:rsidRPr="00D83669" w:rsidRDefault="00D857FE" w:rsidP="00CC7BCB">
            <w:pPr>
              <w:jc w:val="both"/>
              <w:rPr>
                <w:rFonts w:ascii="Times New Roman" w:hAnsi="Times New Roman"/>
                <w:sz w:val="24"/>
              </w:rPr>
            </w:pPr>
            <w:r w:rsidRPr="00D83669">
              <w:rPr>
                <w:rFonts w:ascii="Times New Roman" w:hAnsi="Times New Roman"/>
                <w:sz w:val="24"/>
              </w:rPr>
              <w:t>Референтната стойност е към 2021 г. и отразява  броя на студентите, които се планира да се обучават по модернизирани учебни програми  по процедура "Модернизация на висшите училища" на ОПНОИР и размера на финансиране на дейностите по процедурата спрямо предвиденото финансиране за въвеждане на  дуално обучение в приложими специалности във висшето образовани. (2226 = 6679*1/3)</w:t>
            </w:r>
          </w:p>
        </w:tc>
      </w:tr>
      <w:tr w:rsidR="00D857FE" w:rsidRPr="00D83669" w14:paraId="039FFE31" w14:textId="77777777" w:rsidTr="00B20756">
        <w:tc>
          <w:tcPr>
            <w:tcW w:w="2552" w:type="dxa"/>
            <w:shd w:val="clear" w:color="auto" w:fill="auto"/>
            <w:vAlign w:val="center"/>
          </w:tcPr>
          <w:p w14:paraId="23A0C3B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088" w:type="dxa"/>
            <w:shd w:val="clear" w:color="auto" w:fill="auto"/>
            <w:vAlign w:val="center"/>
          </w:tcPr>
          <w:p w14:paraId="69808CA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направена предварителна разбивка по отделни признаци на участниците. На етап отчитане ще бъдат представени </w:t>
            </w:r>
            <w:r w:rsidRPr="00D83669">
              <w:rPr>
                <w:rFonts w:ascii="Times New Roman" w:hAnsi="Times New Roman"/>
                <w:sz w:val="24"/>
              </w:rPr>
              <w:lastRenderedPageBreak/>
              <w:t>данни за пол, възраст и друга демографска информация за участниците.</w:t>
            </w:r>
          </w:p>
        </w:tc>
      </w:tr>
      <w:tr w:rsidR="00D857FE" w:rsidRPr="00D83669" w14:paraId="3990B71D" w14:textId="77777777" w:rsidTr="00B20756">
        <w:tc>
          <w:tcPr>
            <w:tcW w:w="2552" w:type="dxa"/>
            <w:shd w:val="clear" w:color="auto" w:fill="auto"/>
            <w:vAlign w:val="center"/>
          </w:tcPr>
          <w:p w14:paraId="2BE7616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Обосновка </w:t>
            </w:r>
          </w:p>
        </w:tc>
        <w:tc>
          <w:tcPr>
            <w:tcW w:w="7088" w:type="dxa"/>
            <w:shd w:val="clear" w:color="auto" w:fill="auto"/>
            <w:vAlign w:val="center"/>
          </w:tcPr>
          <w:p w14:paraId="668FE6A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от мониторинга, събрани за този показател, ще предоставят важна информация за степента, до която е възприета дуалната система във висшето образование и ефекта от прилагането на дуалното обучение върху студентите.</w:t>
            </w:r>
          </w:p>
        </w:tc>
      </w:tr>
      <w:tr w:rsidR="00D857FE" w:rsidRPr="00D83669" w14:paraId="13C9C922" w14:textId="77777777" w:rsidTr="00B20756">
        <w:tc>
          <w:tcPr>
            <w:tcW w:w="2552" w:type="dxa"/>
            <w:shd w:val="clear" w:color="auto" w:fill="auto"/>
            <w:vAlign w:val="center"/>
          </w:tcPr>
          <w:p w14:paraId="7FCDA59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088" w:type="dxa"/>
            <w:shd w:val="clear" w:color="auto" w:fill="auto"/>
            <w:vAlign w:val="center"/>
          </w:tcPr>
          <w:p w14:paraId="0F561B0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за да се проследят броят студентите, които се обучават в дуална форма, една година след приключване на проекта, по професионални направления и по специалности. Мониторинг на ефекта от прилагането на дуално обучение ще се осъществява периодично, чрез анкети и изследвания на контролни групи студенти, преподаватели и ментори. Анализът на данните от мониторинга ще се съсредоточат върху ефекта от прилагането на дуалното обучение и по-тясно обвързване на знанията и уменията на студентите, придобити във висшето училище, с нуждите на пазара на труда и тяхното практическо приложение, както и за да се анализира какъв дял от общия брой студенти, които се обучават в съответното професионално направление/ специалност във всички висши училища в страната, са обхванати от пилотното въвеждане на дуална форма на обучение. Данните ще послужат за картографиране на висшите училища, в които може да бъде приложен въведеният пилотен модел на дуална форма на обучение на студенти с оглед по-широкото му въвеждане в следващите години.</w:t>
            </w:r>
          </w:p>
          <w:p w14:paraId="755688C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съдържат информация за: името на висшето училище; местоположението; професионалното направление, специалността и образователно-квалификационната степен, за които е въведена дуална форма на обучение; броя на студентите, които се обучават в дуална форма на обучение и др.</w:t>
            </w:r>
          </w:p>
        </w:tc>
      </w:tr>
      <w:tr w:rsidR="00D857FE" w:rsidRPr="00D83669" w14:paraId="40076914" w14:textId="77777777" w:rsidTr="00B20756">
        <w:tc>
          <w:tcPr>
            <w:tcW w:w="2552" w:type="dxa"/>
            <w:shd w:val="clear" w:color="auto" w:fill="auto"/>
            <w:vAlign w:val="center"/>
          </w:tcPr>
          <w:p w14:paraId="3F35CFA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088" w:type="dxa"/>
            <w:shd w:val="clear" w:color="auto" w:fill="auto"/>
            <w:vAlign w:val="center"/>
          </w:tcPr>
          <w:p w14:paraId="0E6B28C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E9B8A59" w14:textId="77777777" w:rsidTr="00B20756">
        <w:tc>
          <w:tcPr>
            <w:tcW w:w="2552" w:type="dxa"/>
            <w:shd w:val="clear" w:color="auto" w:fill="auto"/>
            <w:vAlign w:val="center"/>
          </w:tcPr>
          <w:p w14:paraId="7756EC7E" w14:textId="184ACD5B"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088" w:type="dxa"/>
            <w:shd w:val="clear" w:color="auto" w:fill="auto"/>
            <w:vAlign w:val="center"/>
          </w:tcPr>
          <w:p w14:paraId="5CBBA1DF"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SOI 3.4 Брой висши училища, въвели дуална форма на преподаване;</w:t>
            </w:r>
          </w:p>
          <w:p w14:paraId="253DCAD8" w14:textId="08B4DB2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3.1 – Ученици и студенти, започнали да търсят работа.</w:t>
            </w:r>
          </w:p>
        </w:tc>
      </w:tr>
      <w:tr w:rsidR="00D857FE" w:rsidRPr="00D83669" w14:paraId="14633BF5" w14:textId="77777777" w:rsidTr="00B20756">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01755E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088" w:type="dxa"/>
            <w:tcBorders>
              <w:top w:val="single" w:sz="4" w:space="0" w:color="auto"/>
              <w:left w:val="single" w:sz="4" w:space="0" w:color="auto"/>
              <w:bottom w:val="single" w:sz="4" w:space="0" w:color="auto"/>
              <w:right w:val="single" w:sz="4" w:space="0" w:color="auto"/>
            </w:tcBorders>
            <w:shd w:val="clear" w:color="auto" w:fill="auto"/>
            <w:vAlign w:val="center"/>
          </w:tcPr>
          <w:p w14:paraId="5A47ED30" w14:textId="1D481866"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студентите, които се обучават в дуална форма на обучение, подкрепени чрез дейности по операции по СЦ по чл. 4, пар. 1, буква д) на Приоритет 3 на ПО 2021 – 2027 и е по-малка от общия брой на всички участници в дейности по тази специфична цел на Приоритет 3 на Програмата.</w:t>
            </w:r>
          </w:p>
        </w:tc>
      </w:tr>
    </w:tbl>
    <w:p w14:paraId="3DFFE099" w14:textId="77777777" w:rsidR="00D857FE" w:rsidRPr="00D83669" w:rsidRDefault="00D857FE" w:rsidP="00D857FE">
      <w:r w:rsidRPr="00D83669">
        <w:br w:type="page"/>
      </w:r>
    </w:p>
    <w:p w14:paraId="1C582912" w14:textId="047D942C" w:rsidR="00D857FE" w:rsidRPr="00D83669" w:rsidRDefault="00D857FE" w:rsidP="00BB37EF">
      <w:pPr>
        <w:pStyle w:val="Heading3"/>
        <w:rPr>
          <w:b/>
          <w:bCs/>
          <w:i/>
          <w:iCs/>
          <w:sz w:val="22"/>
          <w:szCs w:val="22"/>
        </w:rPr>
      </w:pPr>
      <w:bookmarkStart w:id="214" w:name="_Toc100153031"/>
      <w:bookmarkStart w:id="215" w:name="_Toc215213985"/>
      <w:r w:rsidRPr="00D83669">
        <w:rPr>
          <w:b/>
          <w:bCs/>
          <w:i/>
          <w:iCs/>
          <w:sz w:val="22"/>
          <w:szCs w:val="22"/>
        </w:rPr>
        <w:lastRenderedPageBreak/>
        <w:t>SRI 3.3. Участници, които остават в образование</w:t>
      </w:r>
      <w:bookmarkEnd w:id="214"/>
      <w:bookmarkEnd w:id="215"/>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7088"/>
      </w:tblGrid>
      <w:tr w:rsidR="00D857FE" w:rsidRPr="00D83669" w14:paraId="1945453F" w14:textId="77777777" w:rsidTr="006C66B5">
        <w:tc>
          <w:tcPr>
            <w:tcW w:w="2552"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D2C690F" w14:textId="71DCC17E"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088"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BC7564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32A77565" w14:textId="77777777" w:rsidTr="006C66B5">
        <w:tc>
          <w:tcPr>
            <w:tcW w:w="2552" w:type="dxa"/>
            <w:shd w:val="clear" w:color="auto" w:fill="auto"/>
            <w:vAlign w:val="center"/>
          </w:tcPr>
          <w:p w14:paraId="117E53DD" w14:textId="3CF7E0B5"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088" w:type="dxa"/>
            <w:shd w:val="clear" w:color="auto" w:fill="auto"/>
            <w:vAlign w:val="center"/>
          </w:tcPr>
          <w:p w14:paraId="3663EDD3"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3.3. Участници, които остават в образование</w:t>
            </w:r>
          </w:p>
        </w:tc>
      </w:tr>
      <w:tr w:rsidR="00D857FE" w:rsidRPr="00D83669" w14:paraId="3B2E0706" w14:textId="77777777" w:rsidTr="006C66B5">
        <w:tc>
          <w:tcPr>
            <w:tcW w:w="2552" w:type="dxa"/>
            <w:shd w:val="clear" w:color="auto" w:fill="auto"/>
            <w:vAlign w:val="center"/>
          </w:tcPr>
          <w:p w14:paraId="5D4F70F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088" w:type="dxa"/>
            <w:shd w:val="clear" w:color="auto" w:fill="auto"/>
            <w:vAlign w:val="center"/>
          </w:tcPr>
          <w:p w14:paraId="4BACB1CE" w14:textId="0C7442D1"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777723B3" w14:textId="77777777" w:rsidTr="006C66B5">
        <w:tc>
          <w:tcPr>
            <w:tcW w:w="2552" w:type="dxa"/>
            <w:shd w:val="clear" w:color="auto" w:fill="auto"/>
            <w:vAlign w:val="center"/>
          </w:tcPr>
          <w:p w14:paraId="6FD04D3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088" w:type="dxa"/>
            <w:shd w:val="clear" w:color="auto" w:fill="auto"/>
            <w:vAlign w:val="center"/>
          </w:tcPr>
          <w:p w14:paraId="252E2CBD"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1E3EDB5E" w14:textId="77777777" w:rsidTr="006C66B5">
        <w:tc>
          <w:tcPr>
            <w:tcW w:w="2552" w:type="dxa"/>
            <w:shd w:val="clear" w:color="auto" w:fill="auto"/>
            <w:vAlign w:val="center"/>
          </w:tcPr>
          <w:p w14:paraId="30A1907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088" w:type="dxa"/>
            <w:shd w:val="clear" w:color="auto" w:fill="auto"/>
            <w:vAlign w:val="center"/>
          </w:tcPr>
          <w:p w14:paraId="412F6086" w14:textId="77777777" w:rsidR="00D857FE" w:rsidRPr="00D83669" w:rsidRDefault="00D857FE" w:rsidP="00E25912">
            <w:pPr>
              <w:pStyle w:val="ListParagraph"/>
              <w:numPr>
                <w:ilvl w:val="0"/>
                <w:numId w:val="39"/>
              </w:numPr>
              <w:spacing w:after="0" w:line="240" w:lineRule="auto"/>
              <w:ind w:left="31" w:firstLine="360"/>
              <w:jc w:val="both"/>
              <w:rPr>
                <w:rFonts w:ascii="Times New Roman" w:hAnsi="Times New Roman"/>
                <w:sz w:val="24"/>
              </w:rPr>
            </w:pPr>
            <w:r w:rsidRPr="00D83669">
              <w:rPr>
                <w:rFonts w:ascii="Times New Roman" w:hAnsi="Times New Roman"/>
                <w:sz w:val="24"/>
              </w:rPr>
              <w:t>Професионално ориентиране на студентите чрез практики и развиване на предприемачески умения;</w:t>
            </w:r>
          </w:p>
          <w:p w14:paraId="5196B8DD" w14:textId="77777777" w:rsidR="00D857FE" w:rsidRPr="00D83669" w:rsidRDefault="00D857FE" w:rsidP="00D857FE">
            <w:pPr>
              <w:pStyle w:val="ListParagraph"/>
              <w:numPr>
                <w:ilvl w:val="0"/>
                <w:numId w:val="39"/>
              </w:numPr>
              <w:spacing w:after="0" w:line="240" w:lineRule="auto"/>
              <w:ind w:left="31" w:firstLine="329"/>
              <w:jc w:val="both"/>
              <w:rPr>
                <w:rFonts w:ascii="Times New Roman" w:hAnsi="Times New Roman"/>
                <w:sz w:val="24"/>
              </w:rPr>
            </w:pPr>
            <w:r w:rsidRPr="00D83669">
              <w:rPr>
                <w:rFonts w:ascii="Times New Roman" w:hAnsi="Times New Roman"/>
                <w:sz w:val="24"/>
              </w:rPr>
              <w:t>Утвърждаване на компетентностния подход по важни за икономиката на региона и пазара на труда професионални направления, в партньорство с бизнеса, разширяване на дигиталните компетентности и дигиталното образователно съдържание във ВО.</w:t>
            </w:r>
          </w:p>
        </w:tc>
      </w:tr>
      <w:tr w:rsidR="00D857FE" w:rsidRPr="00D83669" w14:paraId="79174AB6" w14:textId="77777777" w:rsidTr="006C66B5">
        <w:tc>
          <w:tcPr>
            <w:tcW w:w="2552" w:type="dxa"/>
            <w:shd w:val="clear" w:color="auto" w:fill="auto"/>
            <w:vAlign w:val="center"/>
          </w:tcPr>
          <w:p w14:paraId="6C7259E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088" w:type="dxa"/>
            <w:shd w:val="clear" w:color="auto" w:fill="auto"/>
            <w:vAlign w:val="center"/>
          </w:tcPr>
          <w:p w14:paraId="79EFA198" w14:textId="63341534"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броя на студентите, които са получили подкрепа от ЕСФ+ по операции по Приоритет 3 на Програма „Образование“ 2021 – 2027 и са продължили своето образование и/или обучение, непосредствено след приключване на операцията. Това са студенти, които вече са записани за получаване на образователно-квалификационна степен от висшето образование, получават подкрепа и след като са участвали по операции по ПО продължават образованието си. </w:t>
            </w:r>
          </w:p>
        </w:tc>
      </w:tr>
      <w:tr w:rsidR="00D857FE" w:rsidRPr="00D83669" w14:paraId="596D8C81" w14:textId="77777777" w:rsidTr="006C66B5">
        <w:tc>
          <w:tcPr>
            <w:tcW w:w="2552" w:type="dxa"/>
            <w:shd w:val="clear" w:color="auto" w:fill="auto"/>
            <w:vAlign w:val="center"/>
          </w:tcPr>
          <w:p w14:paraId="0D9A2A1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088" w:type="dxa"/>
            <w:shd w:val="clear" w:color="auto" w:fill="auto"/>
            <w:vAlign w:val="center"/>
          </w:tcPr>
          <w:p w14:paraId="6E4EA06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112F71D4" w14:textId="77777777" w:rsidTr="006C66B5">
        <w:tc>
          <w:tcPr>
            <w:tcW w:w="2552" w:type="dxa"/>
            <w:shd w:val="clear" w:color="auto" w:fill="auto"/>
            <w:vAlign w:val="center"/>
          </w:tcPr>
          <w:p w14:paraId="5AB4041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088" w:type="dxa"/>
            <w:shd w:val="clear" w:color="auto" w:fill="auto"/>
            <w:vAlign w:val="center"/>
          </w:tcPr>
          <w:p w14:paraId="470E7871" w14:textId="07D3DBE3" w:rsidR="00D857FE" w:rsidRPr="007F5EB1" w:rsidRDefault="007546AD" w:rsidP="00CC7BCB">
            <w:pPr>
              <w:jc w:val="both"/>
              <w:rPr>
                <w:rFonts w:ascii="Times New Roman" w:hAnsi="Times New Roman"/>
                <w:sz w:val="24"/>
              </w:rPr>
            </w:pPr>
            <w:r w:rsidRPr="007546AD">
              <w:rPr>
                <w:rFonts w:ascii="Times New Roman" w:hAnsi="Times New Roman"/>
                <w:sz w:val="24"/>
                <w:lang w:val="en-US"/>
              </w:rPr>
              <w:t>58 500</w:t>
            </w:r>
          </w:p>
        </w:tc>
      </w:tr>
      <w:tr w:rsidR="00D857FE" w:rsidRPr="00D83669" w14:paraId="25170DE1" w14:textId="77777777" w:rsidTr="006C66B5">
        <w:tc>
          <w:tcPr>
            <w:tcW w:w="2552" w:type="dxa"/>
            <w:shd w:val="clear" w:color="auto" w:fill="auto"/>
            <w:vAlign w:val="center"/>
          </w:tcPr>
          <w:p w14:paraId="642E7F4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088" w:type="dxa"/>
            <w:shd w:val="clear" w:color="auto" w:fill="auto"/>
            <w:vAlign w:val="center"/>
          </w:tcPr>
          <w:p w14:paraId="66D56F2D" w14:textId="365B3516"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представлява 90% от 2/3 от студентите, които са получили допълнителна подкрепа за практическо обучение в реална работна среда и 90% от студентите, получили подкрепа за развитие на предприемачески умения и компетентност, и на дигитални умения, завършили краткосрочна мобилност в чужбина и/или записани в модернизирани учебни програми определени на база експертна оценка, като е съобразена с продължителността на обучението за придобиване на ОКС бакалавър и ОКС магистър и продължителността на операциите.</w:t>
            </w:r>
            <w:r w:rsidR="000C2268">
              <w:rPr>
                <w:rFonts w:ascii="Times New Roman" w:hAnsi="Times New Roman"/>
                <w:sz w:val="24"/>
              </w:rPr>
              <w:t xml:space="preserve"> </w:t>
            </w:r>
            <w:r w:rsidR="000C2268" w:rsidRPr="00E21323">
              <w:rPr>
                <w:rFonts w:ascii="Times New Roman" w:hAnsi="Times New Roman"/>
                <w:sz w:val="24"/>
              </w:rPr>
              <w:t xml:space="preserve">В резултат на намалението на бюджета по Приоритет </w:t>
            </w:r>
            <w:r w:rsidR="000C2268">
              <w:rPr>
                <w:rFonts w:ascii="Times New Roman" w:hAnsi="Times New Roman"/>
                <w:sz w:val="24"/>
              </w:rPr>
              <w:t>3</w:t>
            </w:r>
            <w:r w:rsidR="000C2268" w:rsidRPr="00E21323">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06F2616C" w14:textId="77777777" w:rsidTr="006C66B5">
        <w:tc>
          <w:tcPr>
            <w:tcW w:w="2552" w:type="dxa"/>
            <w:shd w:val="clear" w:color="auto" w:fill="auto"/>
            <w:vAlign w:val="center"/>
          </w:tcPr>
          <w:p w14:paraId="007C463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088" w:type="dxa"/>
            <w:shd w:val="clear" w:color="auto" w:fill="auto"/>
            <w:vAlign w:val="center"/>
          </w:tcPr>
          <w:p w14:paraId="3A9F28F0" w14:textId="081A7DEE" w:rsidR="00D857FE" w:rsidRPr="00D83669" w:rsidRDefault="00D857FE" w:rsidP="00CC7BCB">
            <w:pPr>
              <w:jc w:val="both"/>
              <w:rPr>
                <w:rFonts w:ascii="Times New Roman" w:hAnsi="Times New Roman"/>
                <w:color w:val="000000" w:themeColor="text1"/>
                <w:sz w:val="24"/>
                <w:lang w:val="en-US"/>
              </w:rPr>
            </w:pPr>
            <w:r w:rsidRPr="00D83669">
              <w:rPr>
                <w:rFonts w:ascii="Times New Roman" w:hAnsi="Times New Roman"/>
                <w:color w:val="000000" w:themeColor="text1"/>
                <w:sz w:val="24"/>
                <w:lang w:val="en-US"/>
              </w:rPr>
              <w:t xml:space="preserve"> 56 960</w:t>
            </w:r>
          </w:p>
        </w:tc>
      </w:tr>
      <w:tr w:rsidR="00D857FE" w:rsidRPr="00D83669" w14:paraId="795AF6C3" w14:textId="77777777" w:rsidTr="006C66B5">
        <w:tc>
          <w:tcPr>
            <w:tcW w:w="2552" w:type="dxa"/>
            <w:shd w:val="clear" w:color="auto" w:fill="auto"/>
            <w:vAlign w:val="center"/>
          </w:tcPr>
          <w:p w14:paraId="1B90303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определяне на референтната цел</w:t>
            </w:r>
          </w:p>
        </w:tc>
        <w:tc>
          <w:tcPr>
            <w:tcW w:w="7088" w:type="dxa"/>
            <w:shd w:val="clear" w:color="auto" w:fill="auto"/>
            <w:vAlign w:val="center"/>
          </w:tcPr>
          <w:p w14:paraId="5CB3D0B7" w14:textId="67EA9491" w:rsidR="00D857FE" w:rsidRPr="00D83669" w:rsidRDefault="00D857FE" w:rsidP="00CC7BCB">
            <w:pPr>
              <w:jc w:val="both"/>
              <w:rPr>
                <w:rFonts w:ascii="Times New Roman" w:hAnsi="Times New Roman"/>
                <w:color w:val="000000" w:themeColor="text1"/>
                <w:sz w:val="24"/>
              </w:rPr>
            </w:pPr>
            <w:r w:rsidRPr="00D83669">
              <w:rPr>
                <w:rFonts w:ascii="Times New Roman" w:hAnsi="Times New Roman"/>
                <w:color w:val="000000" w:themeColor="text1"/>
                <w:sz w:val="24"/>
              </w:rPr>
              <w:t xml:space="preserve">Референтната стойност отразява броя на българските студенти, които се обучават в ОКС „Бакалавър“ през 2020-2021 г. по данни на НСИ (142 401 студента), като са отчетени тенденциите за периода 2012-2020 за дела на студентите, които отпадат в процеса на обучението за придобиване на ОКС бакалавър и дела на студентите, които продължават обучението си в ОКС магистър, по данни на МОН (средно около 40% от студентите остават в образование). </w:t>
            </w:r>
            <w:r w:rsidRPr="00D83669">
              <w:rPr>
                <w:rFonts w:ascii="Times New Roman" w:hAnsi="Times New Roman"/>
                <w:color w:val="000000" w:themeColor="text1"/>
                <w:sz w:val="24"/>
                <w:lang w:val="en-US"/>
              </w:rPr>
              <w:t>(</w:t>
            </w:r>
            <w:r w:rsidRPr="00D83669">
              <w:rPr>
                <w:rFonts w:ascii="Times New Roman" w:hAnsi="Times New Roman"/>
                <w:color w:val="000000" w:themeColor="text1"/>
                <w:sz w:val="24"/>
              </w:rPr>
              <w:t>56 960 = 142401*0.4</w:t>
            </w:r>
            <w:r w:rsidRPr="00D83669">
              <w:rPr>
                <w:rFonts w:ascii="Times New Roman" w:hAnsi="Times New Roman"/>
                <w:color w:val="000000" w:themeColor="text1"/>
                <w:sz w:val="24"/>
                <w:lang w:val="en-US"/>
              </w:rPr>
              <w:t>)</w:t>
            </w:r>
          </w:p>
        </w:tc>
      </w:tr>
      <w:tr w:rsidR="00D857FE" w:rsidRPr="00D83669" w14:paraId="3E1002DF" w14:textId="77777777" w:rsidTr="006C66B5">
        <w:tc>
          <w:tcPr>
            <w:tcW w:w="2552" w:type="dxa"/>
            <w:shd w:val="clear" w:color="auto" w:fill="auto"/>
            <w:vAlign w:val="center"/>
          </w:tcPr>
          <w:p w14:paraId="31B9817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088" w:type="dxa"/>
            <w:shd w:val="clear" w:color="auto" w:fill="auto"/>
            <w:vAlign w:val="center"/>
          </w:tcPr>
          <w:p w14:paraId="34A877F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отделни признаци на участниците. На етап отчитане ще бъдат представени данни за пол, възраст и друга демографска информация за участниците.</w:t>
            </w:r>
          </w:p>
        </w:tc>
      </w:tr>
      <w:tr w:rsidR="00D857FE" w:rsidRPr="00D83669" w14:paraId="39287081" w14:textId="77777777" w:rsidTr="006C66B5">
        <w:tc>
          <w:tcPr>
            <w:tcW w:w="2552" w:type="dxa"/>
            <w:shd w:val="clear" w:color="auto" w:fill="auto"/>
            <w:vAlign w:val="center"/>
          </w:tcPr>
          <w:p w14:paraId="074AF65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088" w:type="dxa"/>
            <w:shd w:val="clear" w:color="auto" w:fill="auto"/>
            <w:vAlign w:val="center"/>
          </w:tcPr>
          <w:p w14:paraId="61D8119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от мониторинга, събрани за този показател, ще предоставят важна информация за резултата от модернизираните учебни програми, проведените допълнителни обучения, практики, мобилност и др. и доколко прилагането на тези мерки успява да задържи в образование студентите.</w:t>
            </w:r>
          </w:p>
        </w:tc>
      </w:tr>
      <w:tr w:rsidR="00D857FE" w:rsidRPr="00D83669" w14:paraId="0594317F" w14:textId="77777777" w:rsidTr="006C66B5">
        <w:tc>
          <w:tcPr>
            <w:tcW w:w="2552" w:type="dxa"/>
            <w:shd w:val="clear" w:color="auto" w:fill="auto"/>
            <w:vAlign w:val="center"/>
          </w:tcPr>
          <w:p w14:paraId="5F70CEB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088" w:type="dxa"/>
            <w:shd w:val="clear" w:color="auto" w:fill="auto"/>
            <w:vAlign w:val="center"/>
          </w:tcPr>
          <w:p w14:paraId="05B82C9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включва броя на студентите, които се обучават по модернизирани учебни програми или са включени в допълнително практическо обучение в реална работна среда или в обучение за развитие на предприемачески умения или краткосрочна мобилност в чужбина. Данните ще съдържат информация за: пол, възраст, професионално направление, специалност, висше училище, район, област и община; период и място на провеждане на практическото обучение, обучението за развитие на предприемачески умения и компетентност, и на дигитални умения или на краткосрочната мобилност в чужбина.</w:t>
            </w:r>
          </w:p>
        </w:tc>
      </w:tr>
      <w:tr w:rsidR="00D857FE" w:rsidRPr="00D83669" w14:paraId="71A8A692" w14:textId="77777777" w:rsidTr="006C66B5">
        <w:tc>
          <w:tcPr>
            <w:tcW w:w="2552" w:type="dxa"/>
            <w:shd w:val="clear" w:color="auto" w:fill="auto"/>
            <w:vAlign w:val="center"/>
          </w:tcPr>
          <w:p w14:paraId="213B79E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088" w:type="dxa"/>
            <w:shd w:val="clear" w:color="auto" w:fill="auto"/>
            <w:vAlign w:val="center"/>
          </w:tcPr>
          <w:p w14:paraId="01C15A0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6704A4A4" w14:textId="77777777" w:rsidTr="006C66B5">
        <w:tc>
          <w:tcPr>
            <w:tcW w:w="2552" w:type="dxa"/>
            <w:shd w:val="clear" w:color="auto" w:fill="auto"/>
            <w:vAlign w:val="center"/>
          </w:tcPr>
          <w:p w14:paraId="6E0B26ED" w14:textId="6AE34E68"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088" w:type="dxa"/>
            <w:shd w:val="clear" w:color="auto" w:fill="auto"/>
            <w:vAlign w:val="center"/>
          </w:tcPr>
          <w:p w14:paraId="3CE134A1"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EEC010 Участници със средно образование (ISCED 3) или образование след средното образование (ISCED 4);</w:t>
            </w:r>
          </w:p>
          <w:p w14:paraId="26ACD8EF"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EECO09 Участници с прогимназиален етап на основното образование или по-ниска степен (ISCED 0-2);</w:t>
            </w:r>
          </w:p>
          <w:p w14:paraId="500B1780"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549158B3" w14:textId="2D43E385"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3.1 – Ученици и студенти, започнали да търсят работа. </w:t>
            </w:r>
          </w:p>
        </w:tc>
      </w:tr>
      <w:tr w:rsidR="00D857FE" w:rsidRPr="00D83669" w14:paraId="3B26F354" w14:textId="77777777" w:rsidTr="006C66B5">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82D0AB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088" w:type="dxa"/>
            <w:tcBorders>
              <w:top w:val="single" w:sz="4" w:space="0" w:color="auto"/>
              <w:left w:val="single" w:sz="4" w:space="0" w:color="auto"/>
              <w:bottom w:val="single" w:sz="4" w:space="0" w:color="auto"/>
              <w:right w:val="single" w:sz="4" w:space="0" w:color="auto"/>
            </w:tcBorders>
            <w:shd w:val="clear" w:color="auto" w:fill="auto"/>
            <w:vAlign w:val="center"/>
          </w:tcPr>
          <w:p w14:paraId="3300A782" w14:textId="207C22FC"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студентите, които са получили подкрепа от ЕСФ+ по операции по Приоритет 3 на Програма „Образование“ 2021 – 2027 и са продължили своето образование и/или обучение, подкрепени чрез дейности по операции по СЦ по чл. 4, пар. 1, буква д) на Приоритет 3 на ПО 2021 – 2027 и е по-малка от общия брой на всички участници в дейности по тази специфична цел на Приоритет 3 на Програмата.</w:t>
            </w:r>
          </w:p>
        </w:tc>
      </w:tr>
    </w:tbl>
    <w:p w14:paraId="6051B3D5" w14:textId="77777777" w:rsidR="00D857FE" w:rsidRPr="00D83669" w:rsidRDefault="00D857FE" w:rsidP="00D857FE">
      <w:pPr>
        <w:rPr>
          <w:rFonts w:ascii="Times New Roman" w:eastAsia="Times New Roman" w:hAnsi="Times New Roman" w:cs="Times New Roman"/>
          <w:b/>
          <w:sz w:val="24"/>
          <w:szCs w:val="20"/>
          <w:lang w:eastAsia="bg-BG" w:bidi="bg-BG"/>
        </w:rPr>
      </w:pPr>
      <w:r w:rsidRPr="00D83669">
        <w:rPr>
          <w:rFonts w:ascii="Times New Roman" w:eastAsia="Times New Roman" w:hAnsi="Times New Roman" w:cs="Times New Roman"/>
          <w:b/>
          <w:sz w:val="24"/>
          <w:szCs w:val="20"/>
          <w:lang w:eastAsia="bg-BG" w:bidi="bg-BG"/>
        </w:rPr>
        <w:br w:type="page"/>
      </w:r>
    </w:p>
    <w:p w14:paraId="396CD5CF" w14:textId="24F61DDE" w:rsidR="00D857FE" w:rsidRPr="00D83669" w:rsidRDefault="00D857FE" w:rsidP="00BB37EF">
      <w:pPr>
        <w:pStyle w:val="Heading3"/>
        <w:rPr>
          <w:b/>
          <w:bCs/>
          <w:i/>
          <w:iCs/>
          <w:sz w:val="22"/>
          <w:szCs w:val="22"/>
        </w:rPr>
      </w:pPr>
      <w:bookmarkStart w:id="216" w:name="_Toc100153032"/>
      <w:bookmarkStart w:id="217" w:name="_Toc215213986"/>
      <w:r w:rsidRPr="00D83669">
        <w:rPr>
          <w:b/>
          <w:bCs/>
          <w:i/>
          <w:iCs/>
          <w:sz w:val="22"/>
          <w:szCs w:val="22"/>
        </w:rPr>
        <w:lastRenderedPageBreak/>
        <w:t>SRI 3.4. Брой подкрепени стартиращи фирми</w:t>
      </w:r>
      <w:bookmarkEnd w:id="216"/>
      <w:bookmarkEnd w:id="217"/>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7088"/>
      </w:tblGrid>
      <w:tr w:rsidR="00D857FE" w:rsidRPr="00D83669" w14:paraId="0D2912A7" w14:textId="77777777" w:rsidTr="00010007">
        <w:tc>
          <w:tcPr>
            <w:tcW w:w="2552"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F534177" w14:textId="5556E3D4"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088"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8032ED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70D88DA2" w14:textId="77777777" w:rsidTr="00010007">
        <w:tc>
          <w:tcPr>
            <w:tcW w:w="2552" w:type="dxa"/>
            <w:shd w:val="clear" w:color="auto" w:fill="auto"/>
            <w:vAlign w:val="center"/>
          </w:tcPr>
          <w:p w14:paraId="7BBD3FA5" w14:textId="016F2465"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088" w:type="dxa"/>
            <w:shd w:val="clear" w:color="auto" w:fill="auto"/>
            <w:vAlign w:val="center"/>
          </w:tcPr>
          <w:p w14:paraId="263F98E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SRI 3.4. Брой подкрепени стартиращи фирми</w:t>
            </w:r>
          </w:p>
        </w:tc>
      </w:tr>
      <w:tr w:rsidR="00D857FE" w:rsidRPr="00D83669" w14:paraId="2E6BE905" w14:textId="77777777" w:rsidTr="00010007">
        <w:tc>
          <w:tcPr>
            <w:tcW w:w="2552" w:type="dxa"/>
            <w:shd w:val="clear" w:color="auto" w:fill="auto"/>
            <w:vAlign w:val="center"/>
          </w:tcPr>
          <w:p w14:paraId="3EBE6BE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088" w:type="dxa"/>
            <w:shd w:val="clear" w:color="auto" w:fill="auto"/>
            <w:vAlign w:val="center"/>
          </w:tcPr>
          <w:p w14:paraId="2A3E2DB3" w14:textId="1FD3EB25"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6B142ADE" w14:textId="77777777" w:rsidTr="00010007">
        <w:tc>
          <w:tcPr>
            <w:tcW w:w="2552" w:type="dxa"/>
            <w:shd w:val="clear" w:color="auto" w:fill="auto"/>
            <w:vAlign w:val="center"/>
          </w:tcPr>
          <w:p w14:paraId="7CD7391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088" w:type="dxa"/>
            <w:shd w:val="clear" w:color="auto" w:fill="auto"/>
            <w:vAlign w:val="center"/>
          </w:tcPr>
          <w:p w14:paraId="67B6CE45"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534ABF46" w14:textId="77777777" w:rsidTr="00010007">
        <w:tc>
          <w:tcPr>
            <w:tcW w:w="2552" w:type="dxa"/>
            <w:shd w:val="clear" w:color="auto" w:fill="auto"/>
            <w:vAlign w:val="center"/>
          </w:tcPr>
          <w:p w14:paraId="7FBD85E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088" w:type="dxa"/>
            <w:shd w:val="clear" w:color="auto" w:fill="auto"/>
            <w:vAlign w:val="center"/>
          </w:tcPr>
          <w:p w14:paraId="24C5CCB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Професионално ориентиране на студентите чрез практики и развиване на предприемачески умения</w:t>
            </w:r>
          </w:p>
        </w:tc>
      </w:tr>
      <w:tr w:rsidR="00D857FE" w:rsidRPr="00D83669" w14:paraId="0523FF67" w14:textId="77777777" w:rsidTr="00010007">
        <w:tc>
          <w:tcPr>
            <w:tcW w:w="2552" w:type="dxa"/>
            <w:shd w:val="clear" w:color="auto" w:fill="auto"/>
            <w:vAlign w:val="center"/>
          </w:tcPr>
          <w:p w14:paraId="7598CED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088" w:type="dxa"/>
            <w:shd w:val="clear" w:color="auto" w:fill="auto"/>
            <w:vAlign w:val="center"/>
          </w:tcPr>
          <w:p w14:paraId="0245372D" w14:textId="1FF0A39D"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броя на подкрепените стартиращи компании на студенти, докторанти или преподаватели, които са получили подкрепа по Програма „Образование“ 2021 – 2027 г. </w:t>
            </w:r>
          </w:p>
          <w:p w14:paraId="34627E0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За „фирма“ се приема определението за „предприятие“, т.е. всеки субект, извършващ стопанска дейност, независимо от правната му форма и включва кооперации и предприятия от социалната икономика. Това включва по-специално самостоятелно заети лица и семейни предприятия, занимаващи се със занаятчийска или друга дейност, и партньорства или асоциации, нормативно извършващи икономическа дейност.</w:t>
            </w:r>
          </w:p>
          <w:p w14:paraId="418ACE9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Източник: чл. 1 от Препоръка на Комисията от 6 май 2003 г. относно дефиницията на микро, малки и средни предприятия (2003/361/ЕО). </w:t>
            </w:r>
          </w:p>
        </w:tc>
      </w:tr>
      <w:tr w:rsidR="00D857FE" w:rsidRPr="00D83669" w14:paraId="2F33F314" w14:textId="77777777" w:rsidTr="00010007">
        <w:tc>
          <w:tcPr>
            <w:tcW w:w="2552" w:type="dxa"/>
            <w:shd w:val="clear" w:color="auto" w:fill="auto"/>
            <w:vAlign w:val="center"/>
          </w:tcPr>
          <w:p w14:paraId="5109BAA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088" w:type="dxa"/>
            <w:shd w:val="clear" w:color="auto" w:fill="auto"/>
            <w:vAlign w:val="center"/>
          </w:tcPr>
          <w:p w14:paraId="7D4A874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39BD8C15" w14:textId="77777777" w:rsidTr="00010007">
        <w:tc>
          <w:tcPr>
            <w:tcW w:w="2552" w:type="dxa"/>
            <w:shd w:val="clear" w:color="auto" w:fill="auto"/>
            <w:vAlign w:val="center"/>
          </w:tcPr>
          <w:p w14:paraId="770102B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088" w:type="dxa"/>
            <w:shd w:val="clear" w:color="auto" w:fill="auto"/>
            <w:vAlign w:val="center"/>
          </w:tcPr>
          <w:p w14:paraId="7CD2B02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227</w:t>
            </w:r>
          </w:p>
        </w:tc>
      </w:tr>
      <w:tr w:rsidR="00D857FE" w:rsidRPr="00D83669" w14:paraId="229D18F9" w14:textId="77777777" w:rsidTr="00010007">
        <w:tc>
          <w:tcPr>
            <w:tcW w:w="2552" w:type="dxa"/>
            <w:shd w:val="clear" w:color="auto" w:fill="auto"/>
            <w:vAlign w:val="center"/>
          </w:tcPr>
          <w:p w14:paraId="37B3E47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088" w:type="dxa"/>
            <w:shd w:val="clear" w:color="auto" w:fill="auto"/>
            <w:vAlign w:val="center"/>
          </w:tcPr>
          <w:p w14:paraId="0B504CC0" w14:textId="37D136EE"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е определена въз основа на извършена Предварителна оценка за прилагане на финансови инструменти в областта на „Образованието“, който е изготвен и предаден в изпълнение на Договор № ДОГ – 25/06.03.2020 г. с предмет: „Изготвяне на предварителни оценки за прилагане на финансови инструменти по оперативни програми през програмен период 2021 – 2027 г.“, Обособена позиция № 5: Изготвяне на предварителна оценка за прилагане на финансови инструменти по Оперативна програма „Наука и образование“ 2021 – 2027 г. Вследствие извършената оценка се предлага да бъде включен настоящия показател, като приносът на финансовия инструмент е 100%. За определяне на целевата стойност е използвана средната стойност на инвестиция в най-ранните етапи на развитие на стартиращи </w:t>
            </w:r>
            <w:r w:rsidRPr="00D83669">
              <w:rPr>
                <w:rFonts w:ascii="Times New Roman" w:hAnsi="Times New Roman"/>
                <w:sz w:val="24"/>
              </w:rPr>
              <w:lastRenderedPageBreak/>
              <w:t>предприятия в България, която варира между 25 – 50 000 евро и 200 000 евро. Допълнително е взета предвид и обичайната практика да се правят последващи инвестиции в част от предприятията. Предвид натрупаната експертиза и практика от прилагането на финансови инструменти за капиталови инвестиции в най-ранна фаза на развитие на предприятията, за определянето на целевата стойност е използвана средна стойност в рамките на около 60 – 65 000 евро на подкрепа за стартиращо предприятие, при което броя на подкрепените стартиращи предприятия е получен на базата на изчисления размер на средствата за крайните получатели от 14,32 млн. евро при разпределение на общият размер на финансовия инструмент в съотношение 50%/50% между дялово и дългово финансиране.</w:t>
            </w:r>
          </w:p>
        </w:tc>
      </w:tr>
      <w:tr w:rsidR="00D857FE" w:rsidRPr="00D83669" w14:paraId="17899FF3" w14:textId="77777777" w:rsidTr="00010007">
        <w:tc>
          <w:tcPr>
            <w:tcW w:w="2552" w:type="dxa"/>
            <w:shd w:val="clear" w:color="auto" w:fill="auto"/>
            <w:vAlign w:val="center"/>
          </w:tcPr>
          <w:p w14:paraId="7FD3DD4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Референтна стойност</w:t>
            </w:r>
          </w:p>
        </w:tc>
        <w:tc>
          <w:tcPr>
            <w:tcW w:w="7088" w:type="dxa"/>
            <w:shd w:val="clear" w:color="auto" w:fill="auto"/>
            <w:vAlign w:val="center"/>
          </w:tcPr>
          <w:p w14:paraId="7DDCB7F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116</w:t>
            </w:r>
          </w:p>
        </w:tc>
      </w:tr>
      <w:tr w:rsidR="00D857FE" w:rsidRPr="00D83669" w14:paraId="692B7CB9" w14:textId="77777777" w:rsidTr="00010007">
        <w:tc>
          <w:tcPr>
            <w:tcW w:w="2552" w:type="dxa"/>
            <w:shd w:val="clear" w:color="auto" w:fill="auto"/>
            <w:vAlign w:val="center"/>
          </w:tcPr>
          <w:p w14:paraId="15C9E97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референтната цел</w:t>
            </w:r>
          </w:p>
        </w:tc>
        <w:tc>
          <w:tcPr>
            <w:tcW w:w="7088" w:type="dxa"/>
            <w:shd w:val="clear" w:color="auto" w:fill="auto"/>
            <w:vAlign w:val="center"/>
          </w:tcPr>
          <w:p w14:paraId="7E0D8EC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Доколкото финансови инструменти в областта на образованието се реализират за първи път през програмния период 2021 – 2027 г., референтната стойност отразява минималния брой на компаниите, които се очаква да бъдат финансирани по ПО 2021 – 2027 г.</w:t>
            </w:r>
          </w:p>
        </w:tc>
      </w:tr>
      <w:tr w:rsidR="00D857FE" w:rsidRPr="00D83669" w14:paraId="4B197EB8" w14:textId="77777777" w:rsidTr="00010007">
        <w:tc>
          <w:tcPr>
            <w:tcW w:w="2552" w:type="dxa"/>
            <w:shd w:val="clear" w:color="auto" w:fill="auto"/>
            <w:vAlign w:val="center"/>
          </w:tcPr>
          <w:p w14:paraId="445CBEF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088" w:type="dxa"/>
            <w:shd w:val="clear" w:color="auto" w:fill="auto"/>
            <w:vAlign w:val="center"/>
          </w:tcPr>
          <w:p w14:paraId="3516E9F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На етап отчитане ще бъдат представени данни за региона, където е създадена компанията, основна икономическа дейност и др.</w:t>
            </w:r>
          </w:p>
        </w:tc>
      </w:tr>
      <w:tr w:rsidR="00D857FE" w:rsidRPr="00D83669" w14:paraId="4C3B5942" w14:textId="77777777" w:rsidTr="00010007">
        <w:tc>
          <w:tcPr>
            <w:tcW w:w="2552" w:type="dxa"/>
            <w:shd w:val="clear" w:color="auto" w:fill="auto"/>
            <w:vAlign w:val="center"/>
          </w:tcPr>
          <w:p w14:paraId="2C1F2D3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088" w:type="dxa"/>
            <w:shd w:val="clear" w:color="auto" w:fill="auto"/>
            <w:vAlign w:val="center"/>
          </w:tcPr>
          <w:p w14:paraId="43165EB0" w14:textId="70351F86"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от мониторинга, събрани за този показател, ще предоставят важна информация за ролята на висшето образование в развиване на нови знания, използване на наличните знания за разработване на иновации и конкурентни технологии и формиране на предприемачески дух, който подпомага предприемаческата дейност с научно-обосновано решаване на предизвикателствата, с които се сблъскват студенти, докторанти и преподаватели. Сред основните предизвикателства, посочени в Стратегията за развитие на висшето образование в Република България 2021 – 2030 г. е повишаване на ролята на науката и иновациите, като е установена необходимост от въвеждане на качествено практическо обучение по иновации и предприемачество във всички професионални направления за изграждане на предприемаческа култура в следващите поколения специалисти. В тази връзка показателят допринася за измерване на резултатите по предвидената в Стратегията Мярка 7.3.3 </w:t>
            </w:r>
            <w:r w:rsidRPr="00D83669">
              <w:rPr>
                <w:rFonts w:ascii="Times New Roman" w:hAnsi="Times New Roman"/>
                <w:i/>
                <w:sz w:val="24"/>
              </w:rPr>
              <w:t>Включване на обучението по иновации, предприемачество и интелектуална собственост във всички академични планове и програми (с изключение на някои специфични професионални направления като теология и философия) според спецификата на професионалното направление и на образователната степен</w:t>
            </w:r>
            <w:r w:rsidRPr="00D83669">
              <w:rPr>
                <w:rFonts w:ascii="Times New Roman" w:hAnsi="Times New Roman"/>
                <w:sz w:val="24"/>
              </w:rPr>
              <w:t>.</w:t>
            </w:r>
          </w:p>
        </w:tc>
      </w:tr>
      <w:tr w:rsidR="00D857FE" w:rsidRPr="00D83669" w14:paraId="040D6010" w14:textId="77777777" w:rsidTr="00010007">
        <w:tc>
          <w:tcPr>
            <w:tcW w:w="2552" w:type="dxa"/>
            <w:shd w:val="clear" w:color="auto" w:fill="auto"/>
            <w:vAlign w:val="center"/>
          </w:tcPr>
          <w:p w14:paraId="1BDC123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088" w:type="dxa"/>
            <w:shd w:val="clear" w:color="auto" w:fill="auto"/>
            <w:vAlign w:val="center"/>
          </w:tcPr>
          <w:p w14:paraId="64B3AEA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се извършва на база административни документи, свързани с прилагането на финансови инструменти, включително споразумения с финансиращите институции.</w:t>
            </w:r>
          </w:p>
          <w:p w14:paraId="5C3F50D8" w14:textId="77777777" w:rsidR="00D857FE" w:rsidRPr="00D83669" w:rsidRDefault="00D857FE" w:rsidP="00CC7BCB">
            <w:pPr>
              <w:jc w:val="both"/>
              <w:rPr>
                <w:rFonts w:ascii="Times New Roman" w:hAnsi="Times New Roman"/>
                <w:sz w:val="24"/>
              </w:rPr>
            </w:pPr>
            <w:r w:rsidRPr="00D83669">
              <w:rPr>
                <w:rFonts w:ascii="Times New Roman" w:hAnsi="Times New Roman"/>
                <w:sz w:val="24"/>
              </w:rPr>
              <w:lastRenderedPageBreak/>
              <w:t>Трябва да се регистрират само предприятия, които са предвидили конкретни разходи за създаването и функционирането на предприятията. Това не включва разходите за техническа помощ, ако е приложимо.</w:t>
            </w:r>
          </w:p>
        </w:tc>
      </w:tr>
      <w:tr w:rsidR="00D857FE" w:rsidRPr="00D83669" w14:paraId="2D89AD6C" w14:textId="77777777" w:rsidTr="00010007">
        <w:tc>
          <w:tcPr>
            <w:tcW w:w="2552" w:type="dxa"/>
            <w:shd w:val="clear" w:color="auto" w:fill="auto"/>
            <w:vAlign w:val="center"/>
          </w:tcPr>
          <w:p w14:paraId="102B076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088" w:type="dxa"/>
            <w:shd w:val="clear" w:color="auto" w:fill="auto"/>
            <w:vAlign w:val="center"/>
          </w:tcPr>
          <w:p w14:paraId="5DC6C53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EE77406" w14:textId="77777777" w:rsidTr="00010007">
        <w:tc>
          <w:tcPr>
            <w:tcW w:w="2552" w:type="dxa"/>
            <w:shd w:val="clear" w:color="auto" w:fill="auto"/>
            <w:vAlign w:val="center"/>
          </w:tcPr>
          <w:p w14:paraId="15CED02B" w14:textId="41075A6E"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088" w:type="dxa"/>
            <w:shd w:val="clear" w:color="auto" w:fill="auto"/>
            <w:vAlign w:val="center"/>
          </w:tcPr>
          <w:p w14:paraId="3A14C37C"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EEC010 Участници със средно образование (ISCED 3) или образование след средното образование (ISCED 4);</w:t>
            </w:r>
          </w:p>
          <w:p w14:paraId="499C38EC"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EEC011 Участници с висше образование (ISCED 5 до 8);</w:t>
            </w:r>
          </w:p>
          <w:p w14:paraId="09409D84" w14:textId="52250673"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3.1 – Ученици и студенти, започнали да търсят работа.</w:t>
            </w:r>
          </w:p>
        </w:tc>
      </w:tr>
      <w:tr w:rsidR="00D857FE" w:rsidRPr="00D83669" w14:paraId="7C8A2557" w14:textId="77777777" w:rsidTr="00010007">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605ABDF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088" w:type="dxa"/>
            <w:tcBorders>
              <w:top w:val="single" w:sz="4" w:space="0" w:color="auto"/>
              <w:left w:val="single" w:sz="4" w:space="0" w:color="auto"/>
              <w:bottom w:val="single" w:sz="4" w:space="0" w:color="auto"/>
              <w:right w:val="single" w:sz="4" w:space="0" w:color="auto"/>
            </w:tcBorders>
            <w:shd w:val="clear" w:color="auto" w:fill="auto"/>
            <w:vAlign w:val="center"/>
          </w:tcPr>
          <w:p w14:paraId="14362730" w14:textId="71755778"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стартиращите фирми, които са създадени в резултат на подкрепата по СЦ по чл. 4, пар. 1, буква д) на Приоритет 3 на ПО 2021 – 2027 и е равна на общия брой стартиращи фирми на студенти и докторанти, създадени по тази специфична цел на Приоритет 3 на Програмата.</w:t>
            </w:r>
          </w:p>
        </w:tc>
      </w:tr>
    </w:tbl>
    <w:p w14:paraId="5AC770B1" w14:textId="77777777" w:rsidR="00D857FE" w:rsidRPr="00D83669" w:rsidRDefault="00D857FE" w:rsidP="00D857FE">
      <w:pPr>
        <w:rPr>
          <w:rFonts w:ascii="Times New Roman" w:eastAsia="Times New Roman" w:hAnsi="Times New Roman" w:cs="Times New Roman"/>
          <w:b/>
          <w:sz w:val="24"/>
          <w:szCs w:val="20"/>
          <w:lang w:eastAsia="bg-BG" w:bidi="bg-BG"/>
        </w:rPr>
      </w:pPr>
      <w:r w:rsidRPr="00D83669">
        <w:rPr>
          <w:rFonts w:ascii="Times New Roman" w:eastAsia="Times New Roman" w:hAnsi="Times New Roman" w:cs="Times New Roman"/>
          <w:b/>
          <w:sz w:val="24"/>
          <w:szCs w:val="20"/>
          <w:lang w:eastAsia="bg-BG" w:bidi="bg-BG"/>
        </w:rPr>
        <w:br w:type="page"/>
      </w:r>
    </w:p>
    <w:p w14:paraId="65B16397" w14:textId="614672AB" w:rsidR="00972082" w:rsidRPr="00D83669" w:rsidRDefault="00D857FE" w:rsidP="00D857FE">
      <w:pPr>
        <w:pStyle w:val="Heading2"/>
        <w:ind w:left="426"/>
      </w:pPr>
      <w:bookmarkStart w:id="218" w:name="_Toc215213987"/>
      <w:bookmarkStart w:id="219" w:name="_Toc98778800"/>
      <w:bookmarkStart w:id="220" w:name="_Toc100153033"/>
      <w:r w:rsidRPr="00D83669">
        <w:rPr>
          <w:rFonts w:ascii="Times New Roman" w:hAnsi="Times New Roman" w:cs="Times New Roman"/>
          <w:b/>
          <w:bCs/>
          <w:sz w:val="28"/>
          <w:szCs w:val="28"/>
        </w:rPr>
        <w:lastRenderedPageBreak/>
        <w:t>СЦ по чл. 4, пар. 1, буква ж)</w:t>
      </w:r>
      <w:bookmarkEnd w:id="218"/>
      <w:r w:rsidRPr="00D83669">
        <w:t xml:space="preserve"> </w:t>
      </w:r>
    </w:p>
    <w:p w14:paraId="303B1A55" w14:textId="23C9C382" w:rsidR="00D857FE" w:rsidRPr="00D83669" w:rsidRDefault="00972082" w:rsidP="00B85644">
      <w:pPr>
        <w:jc w:val="both"/>
        <w:rPr>
          <w:rFonts w:ascii="Times New Roman" w:hAnsi="Times New Roman" w:cs="Times New Roman"/>
          <w:color w:val="2E74B5" w:themeColor="accent1" w:themeShade="BF"/>
          <w:sz w:val="24"/>
          <w:szCs w:val="24"/>
        </w:rPr>
      </w:pPr>
      <w:r w:rsidRPr="00D83669">
        <w:rPr>
          <w:rFonts w:ascii="Times New Roman" w:hAnsi="Times New Roman" w:cs="Times New Roman"/>
          <w:color w:val="2E74B5" w:themeColor="accent1" w:themeShade="BF"/>
          <w:sz w:val="24"/>
          <w:szCs w:val="24"/>
        </w:rPr>
        <w:t>Н</w:t>
      </w:r>
      <w:r w:rsidR="00D857FE" w:rsidRPr="00D83669">
        <w:rPr>
          <w:rFonts w:ascii="Times New Roman" w:hAnsi="Times New Roman" w:cs="Times New Roman"/>
          <w:color w:val="2E74B5" w:themeColor="accent1" w:themeShade="BF"/>
          <w:sz w:val="24"/>
          <w:szCs w:val="24"/>
        </w:rPr>
        <w:t>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предприемаческите и цифровите умения, по-доброто предвиждане на промените и изискванията за нови умения, в зависимост от нуждите на пазара на труда, улесняването на преходите в професионалното развитие и насърчаването на професионалната мобилност</w:t>
      </w:r>
      <w:bookmarkEnd w:id="219"/>
      <w:bookmarkEnd w:id="220"/>
    </w:p>
    <w:p w14:paraId="666DF529" w14:textId="209DD35D" w:rsidR="00D857FE" w:rsidRPr="00D83669" w:rsidRDefault="00D857FE" w:rsidP="00972082">
      <w:pPr>
        <w:pStyle w:val="Heading3"/>
        <w:ind w:left="567"/>
        <w:jc w:val="both"/>
        <w:rPr>
          <w:rFonts w:ascii="Times New Roman" w:hAnsi="Times New Roman" w:cs="Times New Roman"/>
          <w:color w:val="000000" w:themeColor="text1"/>
        </w:rPr>
      </w:pPr>
      <w:bookmarkStart w:id="221" w:name="_Toc98778801"/>
      <w:bookmarkStart w:id="222" w:name="_Toc100153034"/>
      <w:bookmarkStart w:id="223" w:name="_Toc215213988"/>
      <w:r w:rsidRPr="00D83669">
        <w:rPr>
          <w:rFonts w:ascii="Times New Roman" w:hAnsi="Times New Roman" w:cs="Times New Roman"/>
        </w:rPr>
        <w:t>Показатели за крайни продукти</w:t>
      </w:r>
      <w:bookmarkEnd w:id="221"/>
      <w:bookmarkEnd w:id="222"/>
      <w:bookmarkEnd w:id="223"/>
      <w:r w:rsidRPr="00D83669">
        <w:rPr>
          <w:rFonts w:ascii="Times New Roman" w:hAnsi="Times New Roman" w:cs="Times New Roman"/>
          <w:color w:val="000000" w:themeColor="text1"/>
        </w:rPr>
        <w:t xml:space="preserve"> </w:t>
      </w:r>
    </w:p>
    <w:p w14:paraId="23630E46" w14:textId="1F80C6C4" w:rsidR="00D857FE" w:rsidRPr="00D83669" w:rsidRDefault="00D857FE" w:rsidP="00BB37EF">
      <w:pPr>
        <w:pStyle w:val="Heading3"/>
        <w:rPr>
          <w:b/>
          <w:bCs/>
          <w:i/>
          <w:iCs/>
          <w:sz w:val="22"/>
          <w:szCs w:val="22"/>
        </w:rPr>
      </w:pPr>
      <w:bookmarkStart w:id="224" w:name="_Toc100153035"/>
      <w:bookmarkStart w:id="225" w:name="_Toc215213989"/>
      <w:r w:rsidRPr="00D83669">
        <w:rPr>
          <w:b/>
          <w:bCs/>
          <w:i/>
          <w:iCs/>
          <w:sz w:val="22"/>
          <w:szCs w:val="22"/>
        </w:rPr>
        <w:t>EEC011 Участници с висше образование (ISCED 5 до 8)</w:t>
      </w:r>
      <w:bookmarkEnd w:id="224"/>
      <w:bookmarkEnd w:id="225"/>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77"/>
      </w:tblGrid>
      <w:tr w:rsidR="00D857FE" w:rsidRPr="00D83669" w14:paraId="76AFE19B" w14:textId="77777777" w:rsidTr="000F2703">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A2747E2" w14:textId="172E12F3"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w:t>
            </w:r>
            <w:r w:rsidR="007F5EB1">
              <w:rPr>
                <w:rFonts w:ascii="Times New Roman" w:hAnsi="Times New Roman"/>
                <w:b/>
                <w:bCs/>
                <w:sz w:val="24"/>
                <w:lang w:val="en-US"/>
              </w:rPr>
              <w:t xml:space="preserve"> </w:t>
            </w:r>
            <w:r w:rsidRPr="00D83669">
              <w:rPr>
                <w:rFonts w:ascii="Times New Roman" w:hAnsi="Times New Roman"/>
                <w:b/>
                <w:bCs/>
                <w:sz w:val="24"/>
              </w:rPr>
              <w:t>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FFD624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02AF3F72" w14:textId="77777777" w:rsidTr="000F2703">
        <w:tc>
          <w:tcPr>
            <w:tcW w:w="2263" w:type="dxa"/>
            <w:shd w:val="clear" w:color="auto" w:fill="auto"/>
            <w:vAlign w:val="center"/>
          </w:tcPr>
          <w:p w14:paraId="546EF0C4" w14:textId="7F68C2F9"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3F1779F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EEC011 Участници с висше образование (ISCED 5 до 8)</w:t>
            </w:r>
          </w:p>
        </w:tc>
      </w:tr>
      <w:tr w:rsidR="00D857FE" w:rsidRPr="00D83669" w14:paraId="1692B614" w14:textId="77777777" w:rsidTr="000F2703">
        <w:tc>
          <w:tcPr>
            <w:tcW w:w="2263" w:type="dxa"/>
            <w:shd w:val="clear" w:color="auto" w:fill="auto"/>
            <w:vAlign w:val="center"/>
          </w:tcPr>
          <w:p w14:paraId="1821A0C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5D22AEA4" w14:textId="710CBEE5"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4121072E" w14:textId="77777777" w:rsidTr="000F2703">
        <w:trPr>
          <w:trHeight w:val="2350"/>
        </w:trPr>
        <w:tc>
          <w:tcPr>
            <w:tcW w:w="2263" w:type="dxa"/>
            <w:shd w:val="clear" w:color="auto" w:fill="auto"/>
            <w:vAlign w:val="center"/>
          </w:tcPr>
          <w:p w14:paraId="155FD15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17EED9AA"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w:t>
            </w:r>
            <w:r w:rsidRPr="00D83669">
              <w:rPr>
                <w:rFonts w:ascii="Times New Roman" w:eastAsia="Calibri" w:hAnsi="Times New Roman"/>
                <w:color w:val="000000"/>
                <w:sz w:val="24"/>
                <w:lang w:eastAsia="bg-BG" w:bidi="bg-BG"/>
              </w:rPr>
              <w:t>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предприемаческите и цифровите умения, по-доброто предвиждане на промените и изискванията за нови умения, в зависимост от нуждите на пазара, улесняването на преходите в професионалното развитие и насърчаването на професионалната мобилност</w:t>
            </w:r>
          </w:p>
        </w:tc>
      </w:tr>
      <w:tr w:rsidR="00D857FE" w:rsidRPr="00D83669" w14:paraId="66B1D427" w14:textId="77777777" w:rsidTr="000F2703">
        <w:tc>
          <w:tcPr>
            <w:tcW w:w="2263" w:type="dxa"/>
            <w:shd w:val="clear" w:color="auto" w:fill="auto"/>
            <w:vAlign w:val="center"/>
          </w:tcPr>
          <w:p w14:paraId="2B1D40E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1C50E6C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развитие на академичния състав във висшите училища и научните организации, включително повишаване на интереса и подобряване на условията за докторски програми, свързани с потребностите на пазара на труда, чрез подкрепата на модулни програми</w:t>
            </w:r>
          </w:p>
        </w:tc>
      </w:tr>
      <w:tr w:rsidR="00D857FE" w:rsidRPr="00D83669" w14:paraId="0E628A4D" w14:textId="77777777" w:rsidTr="000F2703">
        <w:tc>
          <w:tcPr>
            <w:tcW w:w="2263" w:type="dxa"/>
            <w:shd w:val="clear" w:color="auto" w:fill="auto"/>
            <w:vAlign w:val="center"/>
          </w:tcPr>
          <w:p w14:paraId="4F24CC09"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7" w:type="dxa"/>
            <w:shd w:val="clear" w:color="auto" w:fill="auto"/>
            <w:vAlign w:val="center"/>
          </w:tcPr>
          <w:p w14:paraId="51B45660" w14:textId="11043B86"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докторантите, които са зачислени в докторантура по операцията, и броя на представителите на академичния състав, които са преминали обучение по операцията за подобряване на уменията за преподаване на докторати.</w:t>
            </w:r>
          </w:p>
        </w:tc>
      </w:tr>
      <w:tr w:rsidR="00D857FE" w:rsidRPr="00D83669" w14:paraId="74CEC36C" w14:textId="77777777" w:rsidTr="000F2703">
        <w:tc>
          <w:tcPr>
            <w:tcW w:w="2263" w:type="dxa"/>
            <w:shd w:val="clear" w:color="auto" w:fill="auto"/>
            <w:vAlign w:val="center"/>
          </w:tcPr>
          <w:p w14:paraId="7560754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7" w:type="dxa"/>
            <w:shd w:val="clear" w:color="auto" w:fill="auto"/>
            <w:vAlign w:val="center"/>
          </w:tcPr>
          <w:p w14:paraId="107F0AD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30612473" w14:textId="77777777" w:rsidTr="000F2703">
        <w:tc>
          <w:tcPr>
            <w:tcW w:w="2263" w:type="dxa"/>
            <w:shd w:val="clear" w:color="auto" w:fill="auto"/>
            <w:vAlign w:val="center"/>
          </w:tcPr>
          <w:p w14:paraId="3B2BFBB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2164BADB" w14:textId="65A74909" w:rsidR="00D857FE" w:rsidRPr="000E5835" w:rsidRDefault="000E5835" w:rsidP="00CC7BCB">
            <w:pPr>
              <w:jc w:val="both"/>
              <w:rPr>
                <w:rFonts w:ascii="Times New Roman" w:hAnsi="Times New Roman"/>
                <w:sz w:val="24"/>
                <w:lang w:val="en-US"/>
              </w:rPr>
            </w:pPr>
            <w:r>
              <w:rPr>
                <w:rFonts w:ascii="Times New Roman" w:hAnsi="Times New Roman"/>
                <w:sz w:val="24"/>
                <w:lang w:val="en-US"/>
              </w:rPr>
              <w:t>59</w:t>
            </w:r>
            <w:r w:rsidR="00F23413">
              <w:rPr>
                <w:rFonts w:ascii="Times New Roman" w:hAnsi="Times New Roman"/>
                <w:sz w:val="24"/>
              </w:rPr>
              <w:t>0</w:t>
            </w:r>
          </w:p>
        </w:tc>
      </w:tr>
      <w:tr w:rsidR="00D857FE" w:rsidRPr="00D83669" w14:paraId="58D8CB12" w14:textId="77777777" w:rsidTr="000F2703">
        <w:tc>
          <w:tcPr>
            <w:tcW w:w="2263" w:type="dxa"/>
            <w:shd w:val="clear" w:color="auto" w:fill="auto"/>
            <w:vAlign w:val="center"/>
          </w:tcPr>
          <w:p w14:paraId="19C00EC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7804525E" w14:textId="1ABBB1B2"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представлява средно </w:t>
            </w:r>
            <w:r w:rsidR="002F2A06">
              <w:rPr>
                <w:rFonts w:ascii="Times New Roman" w:hAnsi="Times New Roman"/>
                <w:sz w:val="24"/>
              </w:rPr>
              <w:t xml:space="preserve">около </w:t>
            </w:r>
            <w:r w:rsidR="002F2A06" w:rsidRPr="002F2A06">
              <w:rPr>
                <w:rFonts w:ascii="Times New Roman" w:hAnsi="Times New Roman"/>
                <w:sz w:val="24"/>
              </w:rPr>
              <w:t>3</w:t>
            </w:r>
            <w:r w:rsidRPr="00D83669">
              <w:rPr>
                <w:rFonts w:ascii="Times New Roman" w:hAnsi="Times New Roman"/>
                <w:sz w:val="24"/>
              </w:rPr>
              <w:t xml:space="preserve"> % от общия брой докторанти и преподаватели във висши училища и научни организации, които по данни на НСИ през 2020 г. са 20 716 преподаватели и 2 147 лица, зачислени в докторантура, отчитайки че операцията ще се реализира чрез подбор на проектни предложения и че подкрепата за преподавателите има спомагателен характер и не е основна дейност по операцията.</w:t>
            </w:r>
            <w:r w:rsidR="00CB79C7">
              <w:rPr>
                <w:rFonts w:ascii="Times New Roman" w:hAnsi="Times New Roman"/>
                <w:sz w:val="24"/>
              </w:rPr>
              <w:t xml:space="preserve"> </w:t>
            </w:r>
            <w:r w:rsidR="00CB79C7" w:rsidRPr="00E21323">
              <w:rPr>
                <w:rFonts w:ascii="Times New Roman" w:hAnsi="Times New Roman"/>
                <w:sz w:val="24"/>
              </w:rPr>
              <w:t xml:space="preserve">В резултат на намалението на бюджета по Приоритет </w:t>
            </w:r>
            <w:r w:rsidR="00CB79C7">
              <w:rPr>
                <w:rFonts w:ascii="Times New Roman" w:hAnsi="Times New Roman"/>
                <w:sz w:val="24"/>
              </w:rPr>
              <w:t>3</w:t>
            </w:r>
            <w:r w:rsidR="00CB79C7" w:rsidRPr="00E21323">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697B5DA9" w14:textId="77777777" w:rsidTr="000F2703">
        <w:trPr>
          <w:trHeight w:val="125"/>
        </w:trPr>
        <w:tc>
          <w:tcPr>
            <w:tcW w:w="2263" w:type="dxa"/>
            <w:shd w:val="clear" w:color="auto" w:fill="auto"/>
            <w:vAlign w:val="center"/>
          </w:tcPr>
          <w:p w14:paraId="0FF3532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377" w:type="dxa"/>
            <w:shd w:val="clear" w:color="auto" w:fill="auto"/>
            <w:vAlign w:val="center"/>
          </w:tcPr>
          <w:p w14:paraId="04CA8C77" w14:textId="607570BF" w:rsidR="00D857FE" w:rsidRPr="000E5835" w:rsidRDefault="000E5835" w:rsidP="00CC7BCB">
            <w:pPr>
              <w:jc w:val="both"/>
              <w:rPr>
                <w:rFonts w:ascii="Times New Roman" w:hAnsi="Times New Roman"/>
                <w:sz w:val="24"/>
                <w:lang w:val="en-US"/>
              </w:rPr>
            </w:pPr>
            <w:r>
              <w:rPr>
                <w:rFonts w:ascii="Times New Roman" w:hAnsi="Times New Roman"/>
                <w:sz w:val="24"/>
                <w:lang w:val="en-US"/>
              </w:rPr>
              <w:t>119</w:t>
            </w:r>
          </w:p>
        </w:tc>
      </w:tr>
      <w:tr w:rsidR="00D857FE" w:rsidRPr="00D83669" w14:paraId="136D2814" w14:textId="77777777" w:rsidTr="000F2703">
        <w:tc>
          <w:tcPr>
            <w:tcW w:w="2263" w:type="dxa"/>
            <w:shd w:val="clear" w:color="auto" w:fill="auto"/>
            <w:vAlign w:val="center"/>
          </w:tcPr>
          <w:p w14:paraId="3CC5119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определяне на междинната цел</w:t>
            </w:r>
          </w:p>
        </w:tc>
        <w:tc>
          <w:tcPr>
            <w:tcW w:w="7377" w:type="dxa"/>
            <w:shd w:val="clear" w:color="auto" w:fill="auto"/>
            <w:vAlign w:val="center"/>
          </w:tcPr>
          <w:p w14:paraId="6F405E43" w14:textId="6E35CECF" w:rsidR="00D857FE" w:rsidRPr="00D83669" w:rsidRDefault="00EB2B70" w:rsidP="00CC7BCB">
            <w:pPr>
              <w:jc w:val="both"/>
              <w:rPr>
                <w:rFonts w:ascii="Times New Roman" w:hAnsi="Times New Roman"/>
                <w:sz w:val="24"/>
              </w:rPr>
            </w:pPr>
            <w:r w:rsidRPr="00D83669">
              <w:rPr>
                <w:rFonts w:ascii="Times New Roman" w:hAnsi="Times New Roman"/>
                <w:sz w:val="24"/>
              </w:rPr>
              <w:t>Етапната цел представлява</w:t>
            </w:r>
            <w:r w:rsidR="00644DE4" w:rsidRPr="00D83669">
              <w:rPr>
                <w:rFonts w:ascii="Times New Roman" w:hAnsi="Times New Roman"/>
                <w:sz w:val="24"/>
              </w:rPr>
              <w:t xml:space="preserve"> </w:t>
            </w:r>
            <w:r w:rsidRPr="00D83669">
              <w:rPr>
                <w:rFonts w:ascii="Times New Roman" w:hAnsi="Times New Roman"/>
                <w:sz w:val="24"/>
              </w:rPr>
              <w:t>20% от броя на докторантите и преподавателите, които се планира да бъдат обхванати в дейности по операция " Подкрепа за развитие на академичния състав във висшите училища и научните организации, включително повишаване на интереса и подобряване на условията за докторски програми, свързани с потребностите на пазара на труда, чрез подкрепата на модулни програми" (</w:t>
            </w:r>
            <w:r w:rsidR="00513EB3">
              <w:rPr>
                <w:rFonts w:ascii="Times New Roman" w:hAnsi="Times New Roman"/>
                <w:sz w:val="24"/>
              </w:rPr>
              <w:t>594</w:t>
            </w:r>
            <w:r w:rsidRPr="00D83669">
              <w:rPr>
                <w:rFonts w:ascii="Times New Roman" w:hAnsi="Times New Roman"/>
                <w:sz w:val="24"/>
              </w:rPr>
              <w:t xml:space="preserve"> лица). Определена е, като е съобразена с план-графика за стартиране на операцията на база 100% финансов ресурс за 5-годишна продължителност на операцията, при планирано стартиране на реалното изпълнение на дейностите в края на 2023 г. и отчитане стойности на индикатора през 2024 г., т.е. до края на 2024 г. реалното изпълнение е една година (</w:t>
            </w:r>
            <w:r w:rsidR="00513EB3">
              <w:rPr>
                <w:rFonts w:ascii="Times New Roman" w:hAnsi="Times New Roman"/>
                <w:sz w:val="24"/>
              </w:rPr>
              <w:t>119</w:t>
            </w:r>
            <w:r w:rsidRPr="00D83669">
              <w:rPr>
                <w:rFonts w:ascii="Times New Roman" w:hAnsi="Times New Roman"/>
                <w:sz w:val="24"/>
              </w:rPr>
              <w:t xml:space="preserve"> =</w:t>
            </w:r>
            <w:r w:rsidR="00513EB3">
              <w:rPr>
                <w:rFonts w:ascii="Times New Roman" w:hAnsi="Times New Roman"/>
                <w:sz w:val="24"/>
              </w:rPr>
              <w:t>5</w:t>
            </w:r>
            <w:r w:rsidRPr="00D83669">
              <w:rPr>
                <w:rFonts w:ascii="Times New Roman" w:hAnsi="Times New Roman"/>
                <w:sz w:val="24"/>
              </w:rPr>
              <w:t>9</w:t>
            </w:r>
            <w:r w:rsidR="00513EB3">
              <w:rPr>
                <w:rFonts w:ascii="Times New Roman" w:hAnsi="Times New Roman"/>
                <w:sz w:val="24"/>
              </w:rPr>
              <w:t>4</w:t>
            </w:r>
            <w:r w:rsidRPr="00D83669">
              <w:rPr>
                <w:rFonts w:ascii="Times New Roman" w:hAnsi="Times New Roman"/>
                <w:sz w:val="24"/>
              </w:rPr>
              <w:t>*100%*1/5).</w:t>
            </w:r>
          </w:p>
        </w:tc>
      </w:tr>
      <w:tr w:rsidR="00D857FE" w:rsidRPr="00D83669" w14:paraId="73AA332E" w14:textId="77777777" w:rsidTr="000F2703">
        <w:tc>
          <w:tcPr>
            <w:tcW w:w="2263" w:type="dxa"/>
            <w:shd w:val="clear" w:color="auto" w:fill="auto"/>
            <w:vAlign w:val="center"/>
          </w:tcPr>
          <w:p w14:paraId="5DA744E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377" w:type="dxa"/>
            <w:shd w:val="clear" w:color="auto" w:fill="auto"/>
            <w:vAlign w:val="center"/>
          </w:tcPr>
          <w:p w14:paraId="750C4B1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7011B3F0" w14:textId="77777777" w:rsidTr="000F2703">
        <w:tc>
          <w:tcPr>
            <w:tcW w:w="2263" w:type="dxa"/>
            <w:shd w:val="clear" w:color="auto" w:fill="auto"/>
            <w:vAlign w:val="center"/>
          </w:tcPr>
          <w:p w14:paraId="637A6CF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6AB2FFF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 по други демографски фактори. На етап отчитане ще бъдат представени данни за пол, възраст, район, област и община и друга демографска информация за участниците.</w:t>
            </w:r>
          </w:p>
        </w:tc>
      </w:tr>
      <w:tr w:rsidR="00D857FE" w:rsidRPr="00D83669" w14:paraId="1C3914A5" w14:textId="77777777" w:rsidTr="000F2703">
        <w:tc>
          <w:tcPr>
            <w:tcW w:w="2263" w:type="dxa"/>
            <w:shd w:val="clear" w:color="auto" w:fill="auto"/>
            <w:vAlign w:val="center"/>
          </w:tcPr>
          <w:p w14:paraId="7230F3E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5B09A62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събират, за да се анализира дали е достатъчно висок интересът към проектната докторантура като цяло, както и към какви докторски програми се насочват докторантите. Тази информация ще подпомогне изграждането на цялостна картина за ефекта на такъв тип докторантури за посрещане на нуждите на бизнеса от научни резултати, както и за степента, в която академичния състав е подготвен за обучава докторанти в тези области. </w:t>
            </w:r>
          </w:p>
        </w:tc>
      </w:tr>
      <w:tr w:rsidR="00D857FE" w:rsidRPr="00D83669" w14:paraId="7AEF24A9" w14:textId="77777777" w:rsidTr="000F2703">
        <w:tc>
          <w:tcPr>
            <w:tcW w:w="2263" w:type="dxa"/>
            <w:shd w:val="clear" w:color="auto" w:fill="auto"/>
            <w:vAlign w:val="center"/>
          </w:tcPr>
          <w:p w14:paraId="54D9C0E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7" w:type="dxa"/>
            <w:shd w:val="clear" w:color="auto" w:fill="auto"/>
            <w:vAlign w:val="center"/>
          </w:tcPr>
          <w:p w14:paraId="40CB2CC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4D81784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пол и възраст на участника; друга демографска информация; професионално направление; докторска програма и др.</w:t>
            </w:r>
          </w:p>
        </w:tc>
      </w:tr>
      <w:tr w:rsidR="00D857FE" w:rsidRPr="00D83669" w14:paraId="4BA06B69" w14:textId="77777777" w:rsidTr="000F2703">
        <w:tc>
          <w:tcPr>
            <w:tcW w:w="2263" w:type="dxa"/>
            <w:shd w:val="clear" w:color="auto" w:fill="auto"/>
            <w:vAlign w:val="center"/>
          </w:tcPr>
          <w:p w14:paraId="435E596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1599E2D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Два пъти годишно</w:t>
            </w:r>
          </w:p>
        </w:tc>
      </w:tr>
      <w:tr w:rsidR="00D857FE" w:rsidRPr="00D83669" w14:paraId="652F1ECE" w14:textId="77777777" w:rsidTr="000F2703">
        <w:trPr>
          <w:trHeight w:val="1036"/>
        </w:trPr>
        <w:tc>
          <w:tcPr>
            <w:tcW w:w="2263" w:type="dxa"/>
            <w:shd w:val="clear" w:color="auto" w:fill="auto"/>
            <w:vAlign w:val="center"/>
          </w:tcPr>
          <w:p w14:paraId="6445670C" w14:textId="6A6C3F8C"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558F1146"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6C968311"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SOI 3.5 Брой докторантски училища.</w:t>
            </w:r>
          </w:p>
        </w:tc>
      </w:tr>
      <w:tr w:rsidR="00D857FE" w:rsidRPr="00D83669" w14:paraId="6C0D6BE8" w14:textId="77777777" w:rsidTr="000F2703">
        <w:trPr>
          <w:trHeight w:val="1774"/>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tcPr>
          <w:p w14:paraId="5BBDB9F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7" w:type="dxa"/>
            <w:tcBorders>
              <w:top w:val="single" w:sz="4" w:space="0" w:color="auto"/>
              <w:left w:val="single" w:sz="4" w:space="0" w:color="auto"/>
              <w:bottom w:val="single" w:sz="4" w:space="0" w:color="auto"/>
              <w:right w:val="single" w:sz="4" w:space="0" w:color="auto"/>
            </w:tcBorders>
            <w:shd w:val="clear" w:color="auto" w:fill="auto"/>
            <w:vAlign w:val="center"/>
          </w:tcPr>
          <w:p w14:paraId="18937573" w14:textId="772AB708"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докторантите и представителите на академичния състав, подкрепени чрез дейности по операции по СЦ по чл. 4, пар. 1, буква ж) на Приоритет 3 на ПО 2021 – 2027 и е равна на броя на всички участници в дейности по тази специфична цел на Приоритет 3 на Програмата.</w:t>
            </w:r>
          </w:p>
        </w:tc>
      </w:tr>
    </w:tbl>
    <w:p w14:paraId="59F186C9" w14:textId="77777777" w:rsidR="00D857FE" w:rsidRPr="00D83669" w:rsidRDefault="00D857FE" w:rsidP="00D857FE">
      <w:r w:rsidRPr="00D83669">
        <w:br w:type="page"/>
      </w:r>
    </w:p>
    <w:p w14:paraId="21CCAF41" w14:textId="3D12E4AA" w:rsidR="00D857FE" w:rsidRPr="00D83669" w:rsidRDefault="00D857FE" w:rsidP="00BB37EF">
      <w:pPr>
        <w:pStyle w:val="Heading3"/>
        <w:rPr>
          <w:b/>
          <w:bCs/>
          <w:i/>
          <w:iCs/>
          <w:sz w:val="22"/>
          <w:szCs w:val="22"/>
        </w:rPr>
      </w:pPr>
      <w:bookmarkStart w:id="226" w:name="_Toc100153036"/>
      <w:bookmarkStart w:id="227" w:name="_Toc215213990"/>
      <w:r w:rsidRPr="00D83669">
        <w:rPr>
          <w:b/>
          <w:bCs/>
          <w:i/>
          <w:iCs/>
          <w:sz w:val="22"/>
          <w:szCs w:val="22"/>
        </w:rPr>
        <w:lastRenderedPageBreak/>
        <w:t>SOI 3.5 Брой докторантски училища</w:t>
      </w:r>
      <w:bookmarkEnd w:id="226"/>
      <w:bookmarkEnd w:id="227"/>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2A3F749C" w14:textId="77777777" w:rsidTr="000B0EB6">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46C091C" w14:textId="3CBCA61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FA64F5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19C22508" w14:textId="77777777" w:rsidTr="000B0EB6">
        <w:tc>
          <w:tcPr>
            <w:tcW w:w="2269" w:type="dxa"/>
            <w:shd w:val="clear" w:color="auto" w:fill="auto"/>
            <w:vAlign w:val="center"/>
          </w:tcPr>
          <w:p w14:paraId="5F6945A2" w14:textId="2DF9AA8F"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w:t>
            </w:r>
          </w:p>
        </w:tc>
        <w:tc>
          <w:tcPr>
            <w:tcW w:w="7371" w:type="dxa"/>
            <w:shd w:val="clear" w:color="auto" w:fill="auto"/>
            <w:vAlign w:val="center"/>
          </w:tcPr>
          <w:p w14:paraId="64A14432"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3.</w:t>
            </w:r>
            <w:r w:rsidRPr="00D83669">
              <w:rPr>
                <w:rFonts w:ascii="Times New Roman" w:hAnsi="Times New Roman"/>
                <w:sz w:val="24"/>
                <w:lang w:val="en-US"/>
              </w:rPr>
              <w:t>5</w:t>
            </w:r>
            <w:r w:rsidRPr="00D83669">
              <w:rPr>
                <w:rFonts w:ascii="Times New Roman" w:hAnsi="Times New Roman"/>
                <w:sz w:val="24"/>
              </w:rPr>
              <w:t xml:space="preserve"> Брой докторантски училища</w:t>
            </w:r>
          </w:p>
        </w:tc>
      </w:tr>
      <w:tr w:rsidR="00D857FE" w:rsidRPr="00D83669" w14:paraId="2EBBE358" w14:textId="77777777" w:rsidTr="000B0EB6">
        <w:tc>
          <w:tcPr>
            <w:tcW w:w="2269" w:type="dxa"/>
            <w:shd w:val="clear" w:color="auto" w:fill="auto"/>
            <w:vAlign w:val="center"/>
          </w:tcPr>
          <w:p w14:paraId="481368D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2BA9DE24" w14:textId="5E10FC73"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771EB7EE" w14:textId="77777777" w:rsidTr="000B0EB6">
        <w:tc>
          <w:tcPr>
            <w:tcW w:w="2269" w:type="dxa"/>
            <w:shd w:val="clear" w:color="auto" w:fill="auto"/>
            <w:vAlign w:val="center"/>
          </w:tcPr>
          <w:p w14:paraId="790D7FC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15EB18AF" w14:textId="77777777" w:rsidR="00D857FE" w:rsidRPr="00D83669" w:rsidRDefault="00D857FE" w:rsidP="00CC7BCB">
            <w:pPr>
              <w:jc w:val="both"/>
              <w:rPr>
                <w:rFonts w:ascii="Times New Roman" w:eastAsia="Calibri" w:hAnsi="Times New Roman"/>
                <w:b/>
                <w:color w:val="000000"/>
                <w:sz w:val="24"/>
                <w:lang w:eastAsia="bg-BG" w:bidi="bg-BG"/>
              </w:rPr>
            </w:pPr>
            <w:r w:rsidRPr="00D83669">
              <w:rPr>
                <w:rFonts w:ascii="Times New Roman" w:hAnsi="Times New Roman"/>
                <w:b/>
                <w:sz w:val="24"/>
              </w:rPr>
              <w:t>СЦ по чл. 4, пар. 1, буква ж)</w:t>
            </w:r>
            <w:r w:rsidRPr="00D83669">
              <w:rPr>
                <w:rFonts w:ascii="Times New Roman" w:hAnsi="Times New Roman"/>
                <w:sz w:val="24"/>
              </w:rPr>
              <w:t xml:space="preserve"> – Н</w:t>
            </w:r>
            <w:r w:rsidRPr="00D83669">
              <w:rPr>
                <w:rFonts w:ascii="Times New Roman" w:eastAsia="Calibri" w:hAnsi="Times New Roman"/>
                <w:color w:val="000000"/>
                <w:sz w:val="24"/>
                <w:lang w:eastAsia="bg-BG" w:bidi="bg-BG"/>
              </w:rPr>
              <w:t>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предприемаческите и цифровите умения, по-доброто предвиждане на промените и изискванията за нови умения, в зависимост от нуждите на пазара, улесняването на преходите в професионалното развитие и насърчаването на професионалната мобилност</w:t>
            </w:r>
          </w:p>
        </w:tc>
      </w:tr>
      <w:tr w:rsidR="00D857FE" w:rsidRPr="00D83669" w14:paraId="7F944FC4" w14:textId="77777777" w:rsidTr="000B0EB6">
        <w:tc>
          <w:tcPr>
            <w:tcW w:w="2269" w:type="dxa"/>
            <w:shd w:val="clear" w:color="auto" w:fill="auto"/>
            <w:vAlign w:val="center"/>
          </w:tcPr>
          <w:p w14:paraId="708314C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6FC1F9A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развитие на академичния състав във висшите училища и научните организации, включително повишаване на интереса и подобряване на условията за докторски програми, свързани с потребностите на пазара на труда, чрез подкрепата на модулни програми за следните групи дейности:</w:t>
            </w:r>
          </w:p>
        </w:tc>
      </w:tr>
      <w:tr w:rsidR="00D857FE" w:rsidRPr="00D83669" w14:paraId="76F12636" w14:textId="77777777" w:rsidTr="000B0EB6">
        <w:tc>
          <w:tcPr>
            <w:tcW w:w="2269" w:type="dxa"/>
            <w:shd w:val="clear" w:color="auto" w:fill="auto"/>
            <w:vAlign w:val="center"/>
          </w:tcPr>
          <w:p w14:paraId="77C4FE0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371" w:type="dxa"/>
            <w:shd w:val="clear" w:color="auto" w:fill="auto"/>
            <w:vAlign w:val="center"/>
          </w:tcPr>
          <w:p w14:paraId="5B5214B4" w14:textId="4CB1B313"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докторантските училища на участващите висши училища и научни организации, които са подкрепени по настоящата операция.</w:t>
            </w:r>
          </w:p>
        </w:tc>
      </w:tr>
      <w:tr w:rsidR="00D857FE" w:rsidRPr="00D83669" w14:paraId="004E300D" w14:textId="77777777" w:rsidTr="000B0EB6">
        <w:tc>
          <w:tcPr>
            <w:tcW w:w="2269" w:type="dxa"/>
            <w:shd w:val="clear" w:color="auto" w:fill="auto"/>
            <w:vAlign w:val="center"/>
          </w:tcPr>
          <w:p w14:paraId="1C53EA3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5A4E137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775D1905" w14:textId="77777777" w:rsidTr="000B0EB6">
        <w:tc>
          <w:tcPr>
            <w:tcW w:w="2269" w:type="dxa"/>
            <w:shd w:val="clear" w:color="auto" w:fill="auto"/>
            <w:vAlign w:val="center"/>
          </w:tcPr>
          <w:p w14:paraId="5296187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6334B052"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47</w:t>
            </w:r>
          </w:p>
        </w:tc>
      </w:tr>
      <w:tr w:rsidR="00D857FE" w:rsidRPr="00D83669" w14:paraId="0983B417" w14:textId="77777777" w:rsidTr="000B0EB6">
        <w:tc>
          <w:tcPr>
            <w:tcW w:w="2269" w:type="dxa"/>
            <w:shd w:val="clear" w:color="auto" w:fill="auto"/>
            <w:vAlign w:val="center"/>
          </w:tcPr>
          <w:p w14:paraId="4995CFD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13539B9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представлява 36 % от общия брой докторантски центрове/школи/училища във висшите училища и научните организации, по данни за 2021 г., имайки предвид че операцията ще се реализира чрез подбор на проектни предложения.</w:t>
            </w:r>
          </w:p>
        </w:tc>
      </w:tr>
      <w:tr w:rsidR="00D857FE" w:rsidRPr="00D83669" w14:paraId="1D997CD4" w14:textId="77777777" w:rsidTr="000B0EB6">
        <w:tc>
          <w:tcPr>
            <w:tcW w:w="2269" w:type="dxa"/>
            <w:shd w:val="clear" w:color="auto" w:fill="auto"/>
            <w:vAlign w:val="center"/>
          </w:tcPr>
          <w:p w14:paraId="1CA0827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371" w:type="dxa"/>
            <w:shd w:val="clear" w:color="auto" w:fill="auto"/>
            <w:vAlign w:val="center"/>
          </w:tcPr>
          <w:p w14:paraId="54BACEB9" w14:textId="32ED4527" w:rsidR="00D857FE" w:rsidRPr="00D83669" w:rsidRDefault="00EB2B70" w:rsidP="00CC7BCB">
            <w:pPr>
              <w:jc w:val="both"/>
              <w:rPr>
                <w:rFonts w:ascii="Times New Roman" w:hAnsi="Times New Roman"/>
                <w:sz w:val="24"/>
              </w:rPr>
            </w:pPr>
            <w:r w:rsidRPr="00D83669">
              <w:rPr>
                <w:rFonts w:ascii="Times New Roman" w:hAnsi="Times New Roman"/>
                <w:sz w:val="24"/>
              </w:rPr>
              <w:t>9</w:t>
            </w:r>
          </w:p>
        </w:tc>
      </w:tr>
      <w:tr w:rsidR="00D857FE" w:rsidRPr="00D83669" w14:paraId="4FD45E5D" w14:textId="77777777" w:rsidTr="000B0EB6">
        <w:tc>
          <w:tcPr>
            <w:tcW w:w="2269" w:type="dxa"/>
            <w:shd w:val="clear" w:color="auto" w:fill="auto"/>
            <w:vAlign w:val="center"/>
          </w:tcPr>
          <w:p w14:paraId="2456A0E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1" w:type="dxa"/>
            <w:shd w:val="clear" w:color="auto" w:fill="auto"/>
            <w:vAlign w:val="center"/>
          </w:tcPr>
          <w:p w14:paraId="2A67166F" w14:textId="4A86A04C" w:rsidR="00D857FE" w:rsidRPr="00D83669" w:rsidRDefault="00EB2B70" w:rsidP="00CC7BCB">
            <w:pPr>
              <w:jc w:val="both"/>
              <w:rPr>
                <w:rFonts w:ascii="Times New Roman" w:hAnsi="Times New Roman"/>
                <w:sz w:val="24"/>
              </w:rPr>
            </w:pPr>
            <w:r w:rsidRPr="00D83669">
              <w:rPr>
                <w:rFonts w:ascii="Times New Roman" w:hAnsi="Times New Roman"/>
                <w:sz w:val="24"/>
              </w:rPr>
              <w:t>Етапната цел представлява</w:t>
            </w:r>
            <w:r w:rsidR="00644DE4" w:rsidRPr="00D83669">
              <w:rPr>
                <w:rFonts w:ascii="Times New Roman" w:hAnsi="Times New Roman"/>
                <w:sz w:val="24"/>
              </w:rPr>
              <w:t xml:space="preserve"> </w:t>
            </w:r>
            <w:r w:rsidRPr="00D83669">
              <w:rPr>
                <w:rFonts w:ascii="Times New Roman" w:hAnsi="Times New Roman"/>
                <w:sz w:val="24"/>
              </w:rPr>
              <w:t xml:space="preserve">20% от броя на докторантските училища, които се планира да бъдат подкрепени по операция " Подкрепа за развитие на академичния състав във висшите училища и научните организации, включително повишаване на интереса и подобряване на условията за докторски програми, свързани с потребностите на пазара на труда, чрез подкрепата на модулни програми" (47 докторантски училища). Определена е, като е съобразена с план-графика за стартиране на операцията на база 100% финансов ресурс за 5-годишна продължителност на операцията, при планирано стартиране на реалното изпълнение на дейностите в края на 2023 г. и отчитане стойности на индикатора през 2024 г., т.е. до края на 2024 г. реалното изпълнение е една година (9 =47*100%*1/5). </w:t>
            </w:r>
          </w:p>
        </w:tc>
      </w:tr>
      <w:tr w:rsidR="00D857FE" w:rsidRPr="00D83669" w14:paraId="45CA3332" w14:textId="77777777" w:rsidTr="000B0EB6">
        <w:tc>
          <w:tcPr>
            <w:tcW w:w="2269" w:type="dxa"/>
            <w:shd w:val="clear" w:color="auto" w:fill="auto"/>
            <w:vAlign w:val="center"/>
          </w:tcPr>
          <w:p w14:paraId="2134FEE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371" w:type="dxa"/>
            <w:shd w:val="clear" w:color="auto" w:fill="auto"/>
            <w:vAlign w:val="center"/>
          </w:tcPr>
          <w:p w14:paraId="0924046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2B949D1F" w14:textId="77777777" w:rsidTr="000B0EB6">
        <w:tc>
          <w:tcPr>
            <w:tcW w:w="2269" w:type="dxa"/>
            <w:shd w:val="clear" w:color="auto" w:fill="auto"/>
            <w:vAlign w:val="center"/>
          </w:tcPr>
          <w:p w14:paraId="791AD31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Разбивка </w:t>
            </w:r>
          </w:p>
        </w:tc>
        <w:tc>
          <w:tcPr>
            <w:tcW w:w="7371" w:type="dxa"/>
            <w:shd w:val="clear" w:color="auto" w:fill="auto"/>
            <w:vAlign w:val="center"/>
          </w:tcPr>
          <w:p w14:paraId="1520EF9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отделни признаци. На етап отчитане ще бъдат представени данни за научните области, професионалните направления и докторските програми, по които обучават подкрепените докторантски училища и друга информация.</w:t>
            </w:r>
          </w:p>
        </w:tc>
      </w:tr>
      <w:tr w:rsidR="00D857FE" w:rsidRPr="00D83669" w14:paraId="1677E716" w14:textId="77777777" w:rsidTr="000B0EB6">
        <w:tc>
          <w:tcPr>
            <w:tcW w:w="2269" w:type="dxa"/>
            <w:shd w:val="clear" w:color="auto" w:fill="auto"/>
            <w:vAlign w:val="center"/>
          </w:tcPr>
          <w:p w14:paraId="7F5C6E3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17FE6BB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за броя на докторантските училища, подкрепени по програмата, е необходимо за извършването на анализи на резултатите от предприетите мерки за подобряване на съответствието на висшето образование с потребностите на пазара на труда. Данните от мониторинга, събрани за този показател, ще предоставят важна информация за степента, в която обучението по докторски програми съответства на потребностите на пазара на труда, както и за научните области, в които е необходимо да се предприемат допълнителни мерки с оглед преодоляване на дефицитите на пазара на труда.</w:t>
            </w:r>
          </w:p>
        </w:tc>
      </w:tr>
      <w:tr w:rsidR="00D857FE" w:rsidRPr="00D83669" w14:paraId="5F9D54DD" w14:textId="77777777" w:rsidTr="000B0EB6">
        <w:tc>
          <w:tcPr>
            <w:tcW w:w="2269" w:type="dxa"/>
            <w:shd w:val="clear" w:color="auto" w:fill="auto"/>
            <w:vAlign w:val="center"/>
          </w:tcPr>
          <w:p w14:paraId="10E8FE0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55660D8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информацията. </w:t>
            </w:r>
          </w:p>
          <w:p w14:paraId="4721328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съдържат информация за: името на висшето училище/научната организация; местоположението; научната област, професионалното направление, докторската програма, за които са разработени нови курсове за обучение на докторанти; и др.</w:t>
            </w:r>
          </w:p>
        </w:tc>
      </w:tr>
      <w:tr w:rsidR="00D857FE" w:rsidRPr="00D83669" w14:paraId="7D935646" w14:textId="77777777" w:rsidTr="000B0EB6">
        <w:tc>
          <w:tcPr>
            <w:tcW w:w="2269" w:type="dxa"/>
            <w:shd w:val="clear" w:color="auto" w:fill="auto"/>
            <w:vAlign w:val="center"/>
          </w:tcPr>
          <w:p w14:paraId="31CD95F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36FF5CA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79B868C" w14:textId="77777777" w:rsidTr="000B0EB6">
        <w:tc>
          <w:tcPr>
            <w:tcW w:w="2269" w:type="dxa"/>
            <w:shd w:val="clear" w:color="auto" w:fill="auto"/>
            <w:vAlign w:val="center"/>
          </w:tcPr>
          <w:p w14:paraId="1861BE2F" w14:textId="582FBDF0"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78C9C333" w14:textId="77777777" w:rsidR="00D857FE" w:rsidRPr="00D83669" w:rsidRDefault="00D857FE" w:rsidP="00D857FE">
            <w:pPr>
              <w:pStyle w:val="ListParagraph"/>
              <w:numPr>
                <w:ilvl w:val="0"/>
                <w:numId w:val="40"/>
              </w:numPr>
              <w:spacing w:after="0" w:line="240" w:lineRule="auto"/>
              <w:jc w:val="both"/>
              <w:rPr>
                <w:rFonts w:ascii="Times New Roman" w:hAnsi="Times New Roman"/>
                <w:sz w:val="24"/>
              </w:rPr>
            </w:pPr>
            <w:r w:rsidRPr="00D83669">
              <w:rPr>
                <w:rFonts w:ascii="Times New Roman" w:hAnsi="Times New Roman"/>
                <w:sz w:val="24"/>
              </w:rPr>
              <w:t>EEC011 Участници с висше образование (ISCED 5 до 8);</w:t>
            </w:r>
          </w:p>
          <w:p w14:paraId="6F526938" w14:textId="77777777" w:rsidR="00D857FE" w:rsidRPr="00D83669" w:rsidRDefault="00D857FE" w:rsidP="00D857FE">
            <w:pPr>
              <w:pStyle w:val="ListParagraph"/>
              <w:numPr>
                <w:ilvl w:val="0"/>
                <w:numId w:val="40"/>
              </w:numPr>
              <w:spacing w:after="0" w:line="240" w:lineRule="auto"/>
              <w:jc w:val="both"/>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186A2D1E" w14:textId="77777777" w:rsidTr="000B0EB6">
        <w:tc>
          <w:tcPr>
            <w:tcW w:w="2269" w:type="dxa"/>
            <w:tcBorders>
              <w:top w:val="single" w:sz="4" w:space="0" w:color="auto"/>
              <w:left w:val="single" w:sz="4" w:space="0" w:color="auto"/>
              <w:bottom w:val="single" w:sz="4" w:space="0" w:color="auto"/>
              <w:right w:val="single" w:sz="4" w:space="0" w:color="auto"/>
            </w:tcBorders>
            <w:shd w:val="clear" w:color="auto" w:fill="auto"/>
            <w:vAlign w:val="center"/>
          </w:tcPr>
          <w:p w14:paraId="348596C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tcBorders>
              <w:top w:val="single" w:sz="4" w:space="0" w:color="auto"/>
              <w:left w:val="single" w:sz="4" w:space="0" w:color="auto"/>
              <w:bottom w:val="single" w:sz="4" w:space="0" w:color="auto"/>
              <w:right w:val="single" w:sz="4" w:space="0" w:color="auto"/>
            </w:tcBorders>
            <w:shd w:val="clear" w:color="auto" w:fill="auto"/>
            <w:vAlign w:val="center"/>
          </w:tcPr>
          <w:p w14:paraId="03F63C0B" w14:textId="3997D2EE"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докторантите училища, подкрепени чрез дейности по операции по СЦ по чл. 4, пар. 1, буква ж) на Приоритет 3 на ПО 2021 – 2027 и е равна на броя на всички докторантски училища, обхванати в дейности по тази специфична цел на Приоритет 3 на Програмата.</w:t>
            </w:r>
          </w:p>
        </w:tc>
      </w:tr>
    </w:tbl>
    <w:p w14:paraId="3C519770" w14:textId="77777777" w:rsidR="00D857FE" w:rsidRPr="00D83669" w:rsidRDefault="00D857FE" w:rsidP="00D857FE">
      <w:pPr>
        <w:rPr>
          <w:rFonts w:ascii="Times New Roman" w:eastAsia="Times New Roman" w:hAnsi="Times New Roman" w:cs="Times New Roman"/>
          <w:i/>
          <w:sz w:val="24"/>
          <w:szCs w:val="20"/>
          <w:lang w:eastAsia="bg-BG" w:bidi="bg-BG"/>
        </w:rPr>
      </w:pPr>
    </w:p>
    <w:p w14:paraId="212B7EBA" w14:textId="77777777" w:rsidR="00D857FE" w:rsidRPr="00D83669" w:rsidRDefault="00D857FE" w:rsidP="00D857FE">
      <w:pPr>
        <w:rPr>
          <w:lang w:eastAsia="bg-BG" w:bidi="bg-BG"/>
        </w:rPr>
      </w:pPr>
      <w:r w:rsidRPr="00D83669">
        <w:rPr>
          <w:lang w:eastAsia="bg-BG" w:bidi="bg-BG"/>
        </w:rPr>
        <w:br w:type="page"/>
      </w:r>
    </w:p>
    <w:p w14:paraId="1CA973A6" w14:textId="53B23819" w:rsidR="00D857FE" w:rsidRPr="00D83669" w:rsidRDefault="00D857FE" w:rsidP="00D857FE">
      <w:pPr>
        <w:pStyle w:val="Heading3"/>
        <w:ind w:left="567"/>
        <w:rPr>
          <w:rFonts w:ascii="Times New Roman" w:hAnsi="Times New Roman" w:cs="Times New Roman"/>
          <w:color w:val="000000" w:themeColor="text1"/>
        </w:rPr>
      </w:pPr>
      <w:bookmarkStart w:id="228" w:name="_Toc98778802"/>
      <w:bookmarkStart w:id="229" w:name="_Toc100153037"/>
      <w:bookmarkStart w:id="230" w:name="_Toc215213991"/>
      <w:r w:rsidRPr="00D83669">
        <w:rPr>
          <w:rFonts w:ascii="Times New Roman" w:hAnsi="Times New Roman" w:cs="Times New Roman"/>
        </w:rPr>
        <w:lastRenderedPageBreak/>
        <w:t>Показатели за резултатите</w:t>
      </w:r>
      <w:bookmarkEnd w:id="228"/>
      <w:bookmarkEnd w:id="229"/>
      <w:bookmarkEnd w:id="230"/>
      <w:r w:rsidRPr="00D83669">
        <w:rPr>
          <w:rFonts w:ascii="Times New Roman" w:hAnsi="Times New Roman" w:cs="Times New Roman"/>
          <w:color w:val="000000" w:themeColor="text1"/>
        </w:rPr>
        <w:t xml:space="preserve"> </w:t>
      </w:r>
    </w:p>
    <w:p w14:paraId="2BC6651F" w14:textId="154FC7A7" w:rsidR="00D857FE" w:rsidRPr="00D83669" w:rsidRDefault="00D857FE" w:rsidP="00BB37EF">
      <w:pPr>
        <w:pStyle w:val="Heading3"/>
        <w:rPr>
          <w:b/>
          <w:bCs/>
          <w:i/>
          <w:iCs/>
          <w:sz w:val="22"/>
          <w:szCs w:val="22"/>
        </w:rPr>
      </w:pPr>
      <w:bookmarkStart w:id="231" w:name="_Toc100153038"/>
      <w:bookmarkStart w:id="232" w:name="_Toc215213992"/>
      <w:r w:rsidRPr="00D83669">
        <w:rPr>
          <w:b/>
          <w:bCs/>
          <w:i/>
          <w:iCs/>
          <w:sz w:val="22"/>
          <w:szCs w:val="22"/>
        </w:rPr>
        <w:t>EECR03 участници, които при напускане на операцията получават квалификация</w:t>
      </w:r>
      <w:bookmarkEnd w:id="231"/>
      <w:bookmarkEnd w:id="232"/>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21F47D91" w14:textId="77777777" w:rsidTr="00047B78">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5222A7A" w14:textId="1083D7AB"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AC490D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02584B4C" w14:textId="77777777" w:rsidTr="00047B78">
        <w:tc>
          <w:tcPr>
            <w:tcW w:w="2269" w:type="dxa"/>
            <w:shd w:val="clear" w:color="auto" w:fill="auto"/>
            <w:vAlign w:val="center"/>
          </w:tcPr>
          <w:p w14:paraId="3B81DCC6" w14:textId="2CF5817B"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7FFF5B2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28087919" w14:textId="77777777" w:rsidTr="00047B78">
        <w:tc>
          <w:tcPr>
            <w:tcW w:w="2269" w:type="dxa"/>
            <w:shd w:val="clear" w:color="auto" w:fill="auto"/>
            <w:vAlign w:val="center"/>
          </w:tcPr>
          <w:p w14:paraId="104D669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0464BF38" w14:textId="617514A9"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резултат</w:t>
            </w:r>
          </w:p>
        </w:tc>
      </w:tr>
      <w:tr w:rsidR="00D857FE" w:rsidRPr="00D83669" w14:paraId="05867D0B" w14:textId="77777777" w:rsidTr="00047B78">
        <w:tc>
          <w:tcPr>
            <w:tcW w:w="2269" w:type="dxa"/>
            <w:shd w:val="clear" w:color="auto" w:fill="auto"/>
            <w:vAlign w:val="center"/>
          </w:tcPr>
          <w:p w14:paraId="681A7EE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5B848245"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w:t>
            </w:r>
            <w:r w:rsidRPr="00D83669">
              <w:rPr>
                <w:rFonts w:ascii="Times New Roman" w:eastAsia="Calibri" w:hAnsi="Times New Roman"/>
                <w:color w:val="000000"/>
                <w:sz w:val="24"/>
                <w:lang w:eastAsia="bg-BG" w:bidi="bg-BG"/>
              </w:rPr>
              <w:t>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предприемаческите и цифровите умения, по-доброто предвиждане на промените и изискванията за нови умения, в зависимост от нуждите на пазара, улесняването на преходите в професионалното развитие и насърчаването на професионалната мобилност</w:t>
            </w:r>
          </w:p>
        </w:tc>
      </w:tr>
      <w:tr w:rsidR="00D857FE" w:rsidRPr="00D83669" w14:paraId="10AE6334" w14:textId="77777777" w:rsidTr="00047B78">
        <w:tc>
          <w:tcPr>
            <w:tcW w:w="2269" w:type="dxa"/>
            <w:shd w:val="clear" w:color="auto" w:fill="auto"/>
            <w:vAlign w:val="center"/>
          </w:tcPr>
          <w:p w14:paraId="1377B8A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72F3DE9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развитие на академичния състав във висшите училища и научните организации, включително повишаване на интереса и подобряване на условията за докторски програми, свързани с потребностите на пазара на труда, чрез подкрепата на модулни програми</w:t>
            </w:r>
          </w:p>
        </w:tc>
      </w:tr>
      <w:tr w:rsidR="00D857FE" w:rsidRPr="00D83669" w14:paraId="0D827211" w14:textId="77777777" w:rsidTr="00047B78">
        <w:tc>
          <w:tcPr>
            <w:tcW w:w="2269" w:type="dxa"/>
            <w:shd w:val="clear" w:color="auto" w:fill="auto"/>
            <w:vAlign w:val="center"/>
          </w:tcPr>
          <w:p w14:paraId="0D20858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371" w:type="dxa"/>
            <w:shd w:val="clear" w:color="auto" w:fill="auto"/>
            <w:vAlign w:val="center"/>
          </w:tcPr>
          <w:p w14:paraId="33B04CE3" w14:textId="63A69473"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докторантите, които в рамките на периода на изпълнение на операцията, са изпълнили учебния план и са придобили образователна и научна степен „доктор“, за което са получили документ.</w:t>
            </w:r>
          </w:p>
        </w:tc>
      </w:tr>
      <w:tr w:rsidR="00D857FE" w:rsidRPr="00D83669" w14:paraId="14C618D2" w14:textId="77777777" w:rsidTr="00047B78">
        <w:tc>
          <w:tcPr>
            <w:tcW w:w="2269" w:type="dxa"/>
            <w:shd w:val="clear" w:color="auto" w:fill="auto"/>
            <w:vAlign w:val="center"/>
          </w:tcPr>
          <w:p w14:paraId="605EA23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2982AA2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508BC8DF" w14:textId="77777777" w:rsidTr="00047B78">
        <w:tc>
          <w:tcPr>
            <w:tcW w:w="2269" w:type="dxa"/>
            <w:shd w:val="clear" w:color="auto" w:fill="auto"/>
            <w:vAlign w:val="center"/>
          </w:tcPr>
          <w:p w14:paraId="0EB2FFC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040BB783" w14:textId="5DA9D99A" w:rsidR="00D857FE" w:rsidRPr="00D83669" w:rsidRDefault="008F720C" w:rsidP="00CC7BCB">
            <w:pPr>
              <w:jc w:val="both"/>
              <w:rPr>
                <w:rFonts w:ascii="Times New Roman" w:hAnsi="Times New Roman"/>
                <w:sz w:val="24"/>
                <w:lang w:val="en-US"/>
              </w:rPr>
            </w:pPr>
            <w:r>
              <w:rPr>
                <w:rFonts w:ascii="Times New Roman" w:hAnsi="Times New Roman"/>
                <w:sz w:val="24"/>
              </w:rPr>
              <w:t>298</w:t>
            </w:r>
          </w:p>
        </w:tc>
      </w:tr>
      <w:tr w:rsidR="00D857FE" w:rsidRPr="00D83669" w14:paraId="30DA8078" w14:textId="77777777" w:rsidTr="00047B78">
        <w:tc>
          <w:tcPr>
            <w:tcW w:w="2269" w:type="dxa"/>
            <w:shd w:val="clear" w:color="auto" w:fill="auto"/>
            <w:vAlign w:val="center"/>
          </w:tcPr>
          <w:p w14:paraId="1DA5FA4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037EC1B9" w14:textId="64924488"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представлява средно 60% от всички докторанти, които са зачислени в докторантура по операцията (</w:t>
            </w:r>
            <w:r w:rsidR="00DD0AC2">
              <w:rPr>
                <w:rFonts w:ascii="Times New Roman" w:hAnsi="Times New Roman"/>
                <w:sz w:val="24"/>
              </w:rPr>
              <w:t>500</w:t>
            </w:r>
            <w:r w:rsidRPr="00D83669">
              <w:rPr>
                <w:rFonts w:ascii="Times New Roman" w:hAnsi="Times New Roman"/>
                <w:sz w:val="24"/>
              </w:rPr>
              <w:t>). Определена е на база експертна оценка, като е съобразена с продължителността на операцията (</w:t>
            </w:r>
            <w:r w:rsidR="00A0219E">
              <w:rPr>
                <w:rFonts w:ascii="Times New Roman" w:hAnsi="Times New Roman"/>
                <w:sz w:val="24"/>
              </w:rPr>
              <w:t>5</w:t>
            </w:r>
            <w:r w:rsidRPr="00D83669">
              <w:rPr>
                <w:rFonts w:ascii="Times New Roman" w:hAnsi="Times New Roman"/>
                <w:sz w:val="24"/>
              </w:rPr>
              <w:t xml:space="preserve"> години), с продължителността на докторантурата, съгласно Закона за висшето образование, с факта, че тя трябва да се основава на потребностите на бизнеса и нейната реална продължителност зависи именно от това, както и с необходимото време за защита на дисертационен труд и присъждане на образователна и научна степен „доктор“.</w:t>
            </w:r>
            <w:r w:rsidR="00673DC0">
              <w:rPr>
                <w:rFonts w:ascii="Times New Roman" w:hAnsi="Times New Roman"/>
                <w:sz w:val="24"/>
              </w:rPr>
              <w:t xml:space="preserve"> </w:t>
            </w:r>
            <w:r w:rsidR="00673DC0" w:rsidRPr="00E21323">
              <w:rPr>
                <w:rFonts w:ascii="Times New Roman" w:hAnsi="Times New Roman"/>
                <w:sz w:val="24"/>
              </w:rPr>
              <w:t xml:space="preserve">В резултат на намалението на бюджета по Приоритет </w:t>
            </w:r>
            <w:r w:rsidR="00673DC0">
              <w:rPr>
                <w:rFonts w:ascii="Times New Roman" w:hAnsi="Times New Roman"/>
                <w:sz w:val="24"/>
              </w:rPr>
              <w:t>3</w:t>
            </w:r>
            <w:r w:rsidR="00673DC0" w:rsidRPr="00E21323">
              <w:rPr>
                <w:rFonts w:ascii="Times New Roman" w:hAnsi="Times New Roman"/>
                <w:sz w:val="24"/>
              </w:rPr>
              <w:t xml:space="preserve"> на ПО, свързано с обособяването на Приоритет 5 „Гражданска готовност в образователната система“, целевата стойност е редуцирана пропорционално.</w:t>
            </w:r>
          </w:p>
        </w:tc>
      </w:tr>
      <w:tr w:rsidR="00D857FE" w:rsidRPr="00D83669" w14:paraId="1F951B15" w14:textId="77777777" w:rsidTr="00047B78">
        <w:tc>
          <w:tcPr>
            <w:tcW w:w="2269" w:type="dxa"/>
            <w:shd w:val="clear" w:color="auto" w:fill="auto"/>
            <w:vAlign w:val="center"/>
          </w:tcPr>
          <w:p w14:paraId="497F402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371" w:type="dxa"/>
            <w:shd w:val="clear" w:color="auto" w:fill="auto"/>
            <w:vAlign w:val="center"/>
          </w:tcPr>
          <w:p w14:paraId="31CCF9BA" w14:textId="03739114" w:rsidR="00D857FE" w:rsidRPr="00D83669" w:rsidRDefault="00D857FE" w:rsidP="00CC7BCB">
            <w:pPr>
              <w:jc w:val="both"/>
              <w:rPr>
                <w:rFonts w:ascii="Times New Roman" w:hAnsi="Times New Roman"/>
                <w:sz w:val="24"/>
                <w:lang w:val="en-US"/>
              </w:rPr>
            </w:pPr>
            <w:r w:rsidRPr="00D83669">
              <w:rPr>
                <w:rFonts w:ascii="Times New Roman" w:hAnsi="Times New Roman"/>
                <w:sz w:val="24"/>
                <w:lang w:val="en-US"/>
              </w:rPr>
              <w:t xml:space="preserve"> 375</w:t>
            </w:r>
          </w:p>
        </w:tc>
      </w:tr>
      <w:tr w:rsidR="00D857FE" w:rsidRPr="00D83669" w14:paraId="1A526439" w14:textId="77777777" w:rsidTr="00047B78">
        <w:trPr>
          <w:trHeight w:val="1045"/>
        </w:trPr>
        <w:tc>
          <w:tcPr>
            <w:tcW w:w="2269" w:type="dxa"/>
            <w:shd w:val="clear" w:color="auto" w:fill="auto"/>
            <w:vAlign w:val="center"/>
          </w:tcPr>
          <w:p w14:paraId="363CA52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Методология за определяне на референтната стойност </w:t>
            </w:r>
          </w:p>
        </w:tc>
        <w:tc>
          <w:tcPr>
            <w:tcW w:w="7371" w:type="dxa"/>
            <w:shd w:val="clear" w:color="auto" w:fill="auto"/>
            <w:vAlign w:val="center"/>
          </w:tcPr>
          <w:p w14:paraId="4F99CA8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Референтната стойност е към 2021 г. и отразява броя на младите преподаватели, които се планира да получат квалификация в рамките на процедура "Модернизация на висшите училища" на ОПНОИР (процедурата е в процес на изпълнение).</w:t>
            </w:r>
          </w:p>
          <w:p w14:paraId="59FB5756" w14:textId="7821AF93" w:rsidR="00D857FE" w:rsidRPr="00D83669" w:rsidRDefault="00D857FE" w:rsidP="00CC7BCB">
            <w:pPr>
              <w:jc w:val="both"/>
              <w:rPr>
                <w:rFonts w:ascii="Times New Roman" w:hAnsi="Times New Roman"/>
                <w:sz w:val="24"/>
              </w:rPr>
            </w:pPr>
          </w:p>
        </w:tc>
      </w:tr>
      <w:tr w:rsidR="00D857FE" w:rsidRPr="00D83669" w14:paraId="5A331CDB" w14:textId="77777777" w:rsidTr="00047B78">
        <w:tc>
          <w:tcPr>
            <w:tcW w:w="2269" w:type="dxa"/>
            <w:shd w:val="clear" w:color="auto" w:fill="auto"/>
            <w:vAlign w:val="center"/>
          </w:tcPr>
          <w:p w14:paraId="65DB9A5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1" w:type="dxa"/>
            <w:shd w:val="clear" w:color="auto" w:fill="auto"/>
            <w:vAlign w:val="center"/>
          </w:tcPr>
          <w:p w14:paraId="34BD38A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и друга демографска информация за участниците.</w:t>
            </w:r>
          </w:p>
        </w:tc>
      </w:tr>
      <w:tr w:rsidR="00D857FE" w:rsidRPr="00D83669" w14:paraId="07794B52" w14:textId="77777777" w:rsidTr="00047B78">
        <w:tc>
          <w:tcPr>
            <w:tcW w:w="2269" w:type="dxa"/>
            <w:shd w:val="clear" w:color="auto" w:fill="auto"/>
            <w:vAlign w:val="center"/>
          </w:tcPr>
          <w:p w14:paraId="75E6F49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3843434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Събирането на данни е необходимо, за да се гарантира устойчивостта на операцията. Данните ще предоставят информация за икономическите сектори, които имат потребност от специфични научни изследвания обект на подкрепата по програмата, както и за конкретните научни резултати. Данните ще се събират и за да се анализира ефекта за самите докторанти от провеждането на проектна докторантура, включително по отношение на подобряването на перспективите им на пазара на труда. </w:t>
            </w:r>
          </w:p>
        </w:tc>
      </w:tr>
      <w:tr w:rsidR="00D857FE" w:rsidRPr="00D83669" w14:paraId="6FFBAD71" w14:textId="77777777" w:rsidTr="00047B78">
        <w:tc>
          <w:tcPr>
            <w:tcW w:w="2269" w:type="dxa"/>
            <w:shd w:val="clear" w:color="auto" w:fill="auto"/>
            <w:vAlign w:val="center"/>
          </w:tcPr>
          <w:p w14:paraId="534B4FA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0B3C4CE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ще се събират текущо на база технически отчети за изпълнение на проекта с изчерпателен обхват на всички участници. </w:t>
            </w:r>
          </w:p>
          <w:p w14:paraId="235E33F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пол и възраст на участника; друга демографска информация; продължителност и област, в която се провежда проектната докторантура, и др.</w:t>
            </w:r>
          </w:p>
        </w:tc>
      </w:tr>
      <w:tr w:rsidR="00D857FE" w:rsidRPr="00D83669" w14:paraId="747B52A1" w14:textId="77777777" w:rsidTr="00047B78">
        <w:tc>
          <w:tcPr>
            <w:tcW w:w="2269" w:type="dxa"/>
            <w:shd w:val="clear" w:color="auto" w:fill="auto"/>
            <w:vAlign w:val="center"/>
          </w:tcPr>
          <w:p w14:paraId="2539C2C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33F260E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7D198B05" w14:textId="77777777" w:rsidTr="00047B78">
        <w:tc>
          <w:tcPr>
            <w:tcW w:w="2269" w:type="dxa"/>
            <w:shd w:val="clear" w:color="auto" w:fill="auto"/>
            <w:vAlign w:val="center"/>
          </w:tcPr>
          <w:p w14:paraId="3A1DE1DA" w14:textId="3F599FB3"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276E294F"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EEC011 Участници с висше образование (ISCED 5 до 8);</w:t>
            </w:r>
          </w:p>
          <w:p w14:paraId="48338F9E"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SOI 3.5 Брой докторантски училища.</w:t>
            </w:r>
          </w:p>
        </w:tc>
      </w:tr>
      <w:tr w:rsidR="00D857FE" w:rsidRPr="00D83669" w14:paraId="2E3F33F4" w14:textId="77777777" w:rsidTr="00047B78">
        <w:tc>
          <w:tcPr>
            <w:tcW w:w="2269" w:type="dxa"/>
            <w:shd w:val="clear" w:color="auto" w:fill="auto"/>
            <w:vAlign w:val="center"/>
          </w:tcPr>
          <w:p w14:paraId="57F72AD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shd w:val="clear" w:color="auto" w:fill="auto"/>
            <w:vAlign w:val="center"/>
          </w:tcPr>
          <w:p w14:paraId="4034376D" w14:textId="65AF6002"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които са получили квалификация – докторанти, които са придобили образователна и научна степен „доктор“ чрез подкрепа в дейности по операции по СЦ по чл. 4, пар. 1, буква ж) на Приоритет 3 на ПО 2021 – 2027 и е по-малка от броя на всички участници в дейности по тази специфична цел на Приоритет 3 на Програмата.</w:t>
            </w:r>
          </w:p>
        </w:tc>
      </w:tr>
    </w:tbl>
    <w:p w14:paraId="1AA80BE0" w14:textId="77777777" w:rsidR="005E0973" w:rsidRDefault="005E0973" w:rsidP="00D857FE"/>
    <w:p w14:paraId="341F299A" w14:textId="5D99A8B0" w:rsidR="00CD5601" w:rsidRPr="00D83669" w:rsidRDefault="00CD5601" w:rsidP="00CD5601">
      <w:pPr>
        <w:pStyle w:val="Heading1"/>
        <w:jc w:val="both"/>
        <w:rPr>
          <w:rFonts w:ascii="Times New Roman" w:hAnsi="Times New Roman" w:cs="Times New Roman"/>
          <w:lang w:val="bg-BG"/>
        </w:rPr>
      </w:pPr>
      <w:bookmarkStart w:id="233" w:name="_Toc215213993"/>
      <w:r w:rsidRPr="00D83669">
        <w:rPr>
          <w:rFonts w:ascii="Times New Roman" w:hAnsi="Times New Roman" w:cs="Times New Roman"/>
          <w:lang w:val="bg-BG"/>
        </w:rPr>
        <w:t xml:space="preserve">ПРИОРИТЕТ </w:t>
      </w:r>
      <w:r>
        <w:rPr>
          <w:rFonts w:ascii="Times New Roman" w:hAnsi="Times New Roman" w:cs="Times New Roman"/>
        </w:rPr>
        <w:t>5</w:t>
      </w:r>
      <w:r w:rsidRPr="00D83669">
        <w:rPr>
          <w:rFonts w:ascii="Times New Roman" w:hAnsi="Times New Roman" w:cs="Times New Roman"/>
          <w:lang w:val="bg-BG"/>
        </w:rPr>
        <w:t xml:space="preserve"> – </w:t>
      </w:r>
      <w:r w:rsidR="00D71315">
        <w:rPr>
          <w:rFonts w:ascii="Times New Roman" w:hAnsi="Times New Roman" w:cs="Times New Roman"/>
          <w:lang w:val="bg-BG"/>
        </w:rPr>
        <w:t>ГРАЖДАНСКА ГОТОВНОСТ В ОБРАЗОВАТЕЛНАТА СИСТЕМА</w:t>
      </w:r>
      <w:bookmarkEnd w:id="233"/>
    </w:p>
    <w:p w14:paraId="2A8BDA47" w14:textId="77777777" w:rsidR="00CD5601" w:rsidRPr="004875E8" w:rsidRDefault="00CD5601" w:rsidP="00CD5601">
      <w:pPr>
        <w:pStyle w:val="Heading2"/>
        <w:ind w:left="426"/>
        <w:jc w:val="both"/>
        <w:rPr>
          <w:rFonts w:ascii="Times New Roman" w:hAnsi="Times New Roman" w:cs="Times New Roman"/>
          <w:b/>
          <w:bCs/>
          <w:sz w:val="28"/>
          <w:szCs w:val="28"/>
        </w:rPr>
      </w:pPr>
      <w:bookmarkStart w:id="234" w:name="_Toc215213994"/>
      <w:r w:rsidRPr="00D83669">
        <w:rPr>
          <w:rFonts w:ascii="Times New Roman" w:hAnsi="Times New Roman" w:cs="Times New Roman"/>
          <w:b/>
          <w:bCs/>
          <w:sz w:val="28"/>
          <w:szCs w:val="28"/>
        </w:rPr>
        <w:t>СЦ по чл. 4, пар. 1, буква д)</w:t>
      </w:r>
      <w:bookmarkEnd w:id="234"/>
      <w:r w:rsidRPr="00D83669">
        <w:rPr>
          <w:rFonts w:ascii="Times New Roman" w:hAnsi="Times New Roman" w:cs="Times New Roman"/>
          <w:b/>
          <w:bCs/>
          <w:sz w:val="28"/>
          <w:szCs w:val="28"/>
        </w:rPr>
        <w:t xml:space="preserve">  </w:t>
      </w:r>
    </w:p>
    <w:p w14:paraId="5241ADC2" w14:textId="77777777" w:rsidR="00CD5601" w:rsidRPr="00D83669" w:rsidRDefault="00CD5601" w:rsidP="00CD5601">
      <w:pPr>
        <w:jc w:val="both"/>
        <w:rPr>
          <w:rFonts w:ascii="Times New Roman" w:hAnsi="Times New Roman" w:cs="Times New Roman"/>
          <w:color w:val="2E74B5" w:themeColor="accent1" w:themeShade="BF"/>
          <w:sz w:val="24"/>
          <w:szCs w:val="24"/>
        </w:rPr>
      </w:pPr>
      <w:r w:rsidRPr="00D83669">
        <w:rPr>
          <w:rFonts w:ascii="Times New Roman" w:hAnsi="Times New Roman" w:cs="Times New Roman"/>
          <w:color w:val="2E74B5" w:themeColor="accent1" w:themeShade="BF"/>
          <w:sz w:val="24"/>
          <w:szCs w:val="24"/>
        </w:rPr>
        <w:t>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самостоятелното учене, така че да допринасят за придобиването на ключови компетентности, в т.ч. предприемачески и цифрови умения също и чрез насърчаване на въвеждането на дуални системи на обучение и чиракуване</w:t>
      </w:r>
    </w:p>
    <w:p w14:paraId="3CB3CEC2" w14:textId="77777777" w:rsidR="00CD5601" w:rsidRPr="00D83669" w:rsidRDefault="00CD5601" w:rsidP="00CD5601">
      <w:pPr>
        <w:pStyle w:val="Heading3"/>
        <w:ind w:left="567"/>
        <w:rPr>
          <w:rFonts w:ascii="Times New Roman" w:hAnsi="Times New Roman" w:cs="Times New Roman"/>
          <w:color w:val="000000" w:themeColor="text1"/>
        </w:rPr>
      </w:pPr>
      <w:bookmarkStart w:id="235" w:name="_Toc215213995"/>
      <w:r w:rsidRPr="00D83669">
        <w:rPr>
          <w:rFonts w:ascii="Times New Roman" w:hAnsi="Times New Roman" w:cs="Times New Roman"/>
        </w:rPr>
        <w:lastRenderedPageBreak/>
        <w:t>Показатели за крайни продукти</w:t>
      </w:r>
      <w:bookmarkEnd w:id="235"/>
      <w:r w:rsidRPr="00D83669">
        <w:rPr>
          <w:rFonts w:ascii="Times New Roman" w:hAnsi="Times New Roman" w:cs="Times New Roman"/>
          <w:color w:val="000000" w:themeColor="text1"/>
        </w:rPr>
        <w:t xml:space="preserve"> </w:t>
      </w:r>
    </w:p>
    <w:p w14:paraId="590FB5CD" w14:textId="14DD74C8" w:rsidR="00CD5601" w:rsidRPr="00D83669" w:rsidRDefault="00CD5601" w:rsidP="00CD5601">
      <w:pPr>
        <w:pStyle w:val="Heading3"/>
        <w:rPr>
          <w:b/>
          <w:bCs/>
          <w:i/>
          <w:iCs/>
          <w:sz w:val="22"/>
          <w:szCs w:val="22"/>
        </w:rPr>
      </w:pPr>
      <w:bookmarkStart w:id="236" w:name="_Toc215213996"/>
      <w:r w:rsidRPr="00D83669">
        <w:rPr>
          <w:b/>
          <w:bCs/>
          <w:i/>
          <w:iCs/>
          <w:sz w:val="22"/>
          <w:szCs w:val="22"/>
        </w:rPr>
        <w:t>EECO</w:t>
      </w:r>
      <w:r>
        <w:rPr>
          <w:b/>
          <w:bCs/>
          <w:i/>
          <w:iCs/>
          <w:sz w:val="22"/>
          <w:szCs w:val="22"/>
          <w:lang w:val="en-US"/>
        </w:rPr>
        <w:t xml:space="preserve">06 </w:t>
      </w:r>
      <w:r w:rsidR="005544E6" w:rsidRPr="005544E6">
        <w:rPr>
          <w:b/>
          <w:bCs/>
          <w:i/>
          <w:iCs/>
          <w:sz w:val="22"/>
          <w:szCs w:val="22"/>
        </w:rPr>
        <w:t>Брой на децата на възраст под 18 години</w:t>
      </w:r>
      <w:bookmarkEnd w:id="236"/>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CD5601" w:rsidRPr="00D83669" w14:paraId="3145FD52" w14:textId="77777777" w:rsidTr="00C8113C">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ABE64B2"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529D7BC" w14:textId="733ABA84" w:rsidR="00CD5601" w:rsidRPr="00D83669" w:rsidRDefault="00CD5601" w:rsidP="00C8113C">
            <w:pPr>
              <w:jc w:val="both"/>
              <w:rPr>
                <w:rFonts w:ascii="Times New Roman" w:hAnsi="Times New Roman"/>
                <w:sz w:val="24"/>
              </w:rPr>
            </w:pPr>
            <w:r w:rsidRPr="00D83669">
              <w:rPr>
                <w:rFonts w:ascii="Times New Roman" w:hAnsi="Times New Roman"/>
                <w:sz w:val="24"/>
              </w:rPr>
              <w:t>Да</w:t>
            </w:r>
          </w:p>
        </w:tc>
      </w:tr>
      <w:tr w:rsidR="00CD5601" w:rsidRPr="00D83669" w14:paraId="61CA785C" w14:textId="77777777" w:rsidTr="00C8113C">
        <w:tc>
          <w:tcPr>
            <w:tcW w:w="2405" w:type="dxa"/>
            <w:shd w:val="clear" w:color="auto" w:fill="auto"/>
            <w:vAlign w:val="center"/>
          </w:tcPr>
          <w:p w14:paraId="65140B34"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4CFEB09E" w14:textId="29A973E4" w:rsidR="00CD5601" w:rsidRPr="00D83669" w:rsidRDefault="005544E6" w:rsidP="00C8113C">
            <w:pPr>
              <w:jc w:val="both"/>
              <w:rPr>
                <w:rFonts w:ascii="Times New Roman" w:hAnsi="Times New Roman"/>
                <w:sz w:val="24"/>
              </w:rPr>
            </w:pPr>
            <w:r w:rsidRPr="005544E6">
              <w:rPr>
                <w:rFonts w:ascii="Times New Roman" w:hAnsi="Times New Roman"/>
                <w:sz w:val="24"/>
              </w:rPr>
              <w:t>EECO06 Брой на децата на възраст под 18 години</w:t>
            </w:r>
          </w:p>
        </w:tc>
      </w:tr>
      <w:tr w:rsidR="00CD5601" w:rsidRPr="00D83669" w14:paraId="4108EAD5" w14:textId="77777777" w:rsidTr="00C8113C">
        <w:tc>
          <w:tcPr>
            <w:tcW w:w="2405" w:type="dxa"/>
            <w:shd w:val="clear" w:color="auto" w:fill="auto"/>
            <w:vAlign w:val="center"/>
          </w:tcPr>
          <w:p w14:paraId="2F784EE5"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35776921" w14:textId="77777777" w:rsidR="00CD5601" w:rsidRPr="00D83669" w:rsidRDefault="00CD5601" w:rsidP="00C8113C">
            <w:pPr>
              <w:jc w:val="both"/>
              <w:rPr>
                <w:rFonts w:ascii="Times New Roman" w:hAnsi="Times New Roman"/>
                <w:sz w:val="24"/>
              </w:rPr>
            </w:pPr>
            <w:r w:rsidRPr="00D83669">
              <w:rPr>
                <w:rFonts w:ascii="Times New Roman" w:hAnsi="Times New Roman"/>
                <w:sz w:val="24"/>
              </w:rPr>
              <w:t>Общ показател за краен продукт</w:t>
            </w:r>
          </w:p>
        </w:tc>
      </w:tr>
      <w:tr w:rsidR="00CD5601" w:rsidRPr="00D83669" w14:paraId="7E627F84" w14:textId="77777777" w:rsidTr="00C8113C">
        <w:tc>
          <w:tcPr>
            <w:tcW w:w="2405" w:type="dxa"/>
            <w:shd w:val="clear" w:color="auto" w:fill="auto"/>
            <w:vAlign w:val="center"/>
          </w:tcPr>
          <w:p w14:paraId="0E25D109"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5BD11013" w14:textId="4BBB2827" w:rsidR="00CD5601" w:rsidRPr="00D83669" w:rsidRDefault="00CD5601" w:rsidP="00C8113C">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w:t>
            </w:r>
            <w:r w:rsidRPr="005544E6">
              <w:rPr>
                <w:rFonts w:ascii="Times New Roman" w:hAnsi="Times New Roman"/>
                <w:sz w:val="24"/>
              </w:rPr>
              <w:t xml:space="preserve">– </w:t>
            </w:r>
            <w:r w:rsidR="005544E6" w:rsidRPr="005544E6">
              <w:rPr>
                <w:rFonts w:ascii="Times New Roman" w:hAnsi="Times New Roman"/>
                <w:sz w:val="24"/>
              </w:rPr>
              <w:t>Подобряване на качеството, приобщаващия характер, ефективността и съответствието на системите за образование и обучение с нуждите на пазара на труда</w:t>
            </w:r>
          </w:p>
        </w:tc>
      </w:tr>
      <w:tr w:rsidR="00CD5601" w:rsidRPr="00D83669" w14:paraId="3C86BD87" w14:textId="77777777" w:rsidTr="00C8113C">
        <w:tc>
          <w:tcPr>
            <w:tcW w:w="2405" w:type="dxa"/>
            <w:shd w:val="clear" w:color="auto" w:fill="auto"/>
            <w:vAlign w:val="center"/>
          </w:tcPr>
          <w:p w14:paraId="23C2EA42"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02675E98" w14:textId="77777777" w:rsidR="00191F0E" w:rsidRPr="00191F0E" w:rsidRDefault="00191F0E" w:rsidP="00191F0E">
            <w:pPr>
              <w:pStyle w:val="ListParagraph"/>
              <w:numPr>
                <w:ilvl w:val="0"/>
                <w:numId w:val="27"/>
              </w:numPr>
              <w:spacing w:after="0" w:line="240" w:lineRule="auto"/>
              <w:jc w:val="both"/>
              <w:rPr>
                <w:rFonts w:ascii="Times New Roman" w:hAnsi="Times New Roman"/>
                <w:sz w:val="24"/>
              </w:rPr>
            </w:pPr>
            <w:r w:rsidRPr="00191F0E">
              <w:rPr>
                <w:rFonts w:ascii="Times New Roman" w:hAnsi="Times New Roman"/>
                <w:sz w:val="24"/>
              </w:rPr>
              <w:t xml:space="preserve">Организиране и провеждане на краткосрочни обучения с практическа насоченост в областта на гражданската готовност в извънучилищна среда, например лагери за гражданска готовност, лагери за оцеляване и др.; </w:t>
            </w:r>
          </w:p>
          <w:p w14:paraId="52A48CEA" w14:textId="77777777" w:rsidR="00191F0E" w:rsidRPr="00191F0E" w:rsidRDefault="00191F0E" w:rsidP="00191F0E">
            <w:pPr>
              <w:pStyle w:val="ListParagraph"/>
              <w:numPr>
                <w:ilvl w:val="0"/>
                <w:numId w:val="27"/>
              </w:numPr>
              <w:spacing w:after="0" w:line="240" w:lineRule="auto"/>
              <w:jc w:val="both"/>
              <w:rPr>
                <w:rFonts w:ascii="Times New Roman" w:hAnsi="Times New Roman"/>
                <w:sz w:val="24"/>
              </w:rPr>
            </w:pPr>
            <w:r w:rsidRPr="00191F0E">
              <w:rPr>
                <w:rFonts w:ascii="Times New Roman" w:hAnsi="Times New Roman"/>
                <w:sz w:val="24"/>
              </w:rPr>
              <w:t>Организиране и провеждане на учебни и демонстрационни занимания и дискусии по гражданска защита в училищна среда, вкл. евакуационни процедури за реакция в извънредни ситуации, основи на първа медицинска помощ, основни правила за оцеляване и др.;</w:t>
            </w:r>
          </w:p>
          <w:p w14:paraId="2BD59A21" w14:textId="222596B0" w:rsidR="00191F0E" w:rsidRPr="00191F0E" w:rsidRDefault="00191F0E" w:rsidP="00191F0E">
            <w:pPr>
              <w:pStyle w:val="ListParagraph"/>
              <w:numPr>
                <w:ilvl w:val="0"/>
                <w:numId w:val="27"/>
              </w:numPr>
              <w:spacing w:after="0" w:line="240" w:lineRule="auto"/>
              <w:jc w:val="both"/>
              <w:rPr>
                <w:rFonts w:ascii="Times New Roman" w:hAnsi="Times New Roman"/>
                <w:sz w:val="24"/>
              </w:rPr>
            </w:pPr>
            <w:r w:rsidRPr="00191F0E">
              <w:rPr>
                <w:rFonts w:ascii="Times New Roman" w:hAnsi="Times New Roman"/>
                <w:sz w:val="24"/>
              </w:rPr>
              <w:t>Организиране и провеждане на обучения, дискусии, консултации, занимания, свързани със социално-емоционални умения и психологическа устойчивост в контекста на извънредни ситуации, насърчаване на доброволчеството,  оказване на помощ и подкрепа на деца със СОП, деца с увреждания, деца от маргинализирани групи</w:t>
            </w:r>
            <w:r>
              <w:rPr>
                <w:rFonts w:ascii="Times New Roman" w:hAnsi="Times New Roman"/>
                <w:sz w:val="24"/>
              </w:rPr>
              <w:t>.</w:t>
            </w:r>
          </w:p>
        </w:tc>
      </w:tr>
      <w:tr w:rsidR="00CD5601" w:rsidRPr="00D83669" w14:paraId="21A74FEF" w14:textId="77777777" w:rsidTr="00C8113C">
        <w:tc>
          <w:tcPr>
            <w:tcW w:w="2405" w:type="dxa"/>
            <w:shd w:val="clear" w:color="auto" w:fill="auto"/>
            <w:vAlign w:val="center"/>
          </w:tcPr>
          <w:p w14:paraId="1821C035" w14:textId="77777777" w:rsidR="00CD5601" w:rsidRPr="00D83669" w:rsidRDefault="00CD5601" w:rsidP="00C8113C">
            <w:pPr>
              <w:rPr>
                <w:rFonts w:ascii="Times New Roman" w:hAnsi="Times New Roman"/>
                <w:b/>
                <w:bCs/>
                <w:sz w:val="24"/>
                <w:lang w:val="en-US"/>
              </w:rPr>
            </w:pPr>
            <w:r w:rsidRPr="00D83669">
              <w:rPr>
                <w:rFonts w:ascii="Times New Roman" w:hAnsi="Times New Roman"/>
                <w:b/>
                <w:bCs/>
                <w:sz w:val="24"/>
              </w:rPr>
              <w:t xml:space="preserve">Дефиниция </w:t>
            </w:r>
          </w:p>
        </w:tc>
        <w:tc>
          <w:tcPr>
            <w:tcW w:w="7235" w:type="dxa"/>
            <w:shd w:val="clear" w:color="auto" w:fill="auto"/>
            <w:vAlign w:val="center"/>
          </w:tcPr>
          <w:p w14:paraId="61D774C3" w14:textId="687506CA" w:rsidR="00CD5601" w:rsidRPr="00D83669" w:rsidRDefault="00CD5601" w:rsidP="00C8113C">
            <w:pPr>
              <w:jc w:val="both"/>
              <w:rPr>
                <w:rFonts w:ascii="Times New Roman" w:hAnsi="Times New Roman"/>
                <w:sz w:val="24"/>
                <w:lang w:val="en-US"/>
              </w:rPr>
            </w:pPr>
            <w:r w:rsidRPr="00D83669">
              <w:rPr>
                <w:rFonts w:ascii="Times New Roman" w:hAnsi="Times New Roman"/>
                <w:sz w:val="24"/>
              </w:rPr>
              <w:t>Показателят измерва броя на</w:t>
            </w:r>
            <w:r w:rsidR="0093312F">
              <w:rPr>
                <w:rFonts w:ascii="Times New Roman" w:hAnsi="Times New Roman"/>
                <w:sz w:val="24"/>
              </w:rPr>
              <w:t xml:space="preserve"> учениците от </w:t>
            </w:r>
            <w:r w:rsidR="0093312F" w:rsidRPr="0093312F">
              <w:rPr>
                <w:rFonts w:ascii="Times New Roman" w:hAnsi="Times New Roman"/>
                <w:sz w:val="24"/>
              </w:rPr>
              <w:t xml:space="preserve">всички етапи и степени на училищното образование </w:t>
            </w:r>
            <w:r w:rsidR="0093312F">
              <w:rPr>
                <w:rFonts w:ascii="Times New Roman" w:hAnsi="Times New Roman"/>
                <w:sz w:val="24"/>
              </w:rPr>
              <w:t>(</w:t>
            </w:r>
            <w:r w:rsidR="00631D13">
              <w:rPr>
                <w:rFonts w:ascii="Times New Roman" w:hAnsi="Times New Roman"/>
                <w:sz w:val="24"/>
              </w:rPr>
              <w:t xml:space="preserve">от </w:t>
            </w:r>
            <w:r w:rsidR="0093312F">
              <w:rPr>
                <w:rFonts w:ascii="Times New Roman" w:hAnsi="Times New Roman"/>
                <w:sz w:val="24"/>
                <w:lang w:val="en-US"/>
              </w:rPr>
              <w:t xml:space="preserve">I </w:t>
            </w:r>
            <w:r w:rsidR="0093312F">
              <w:rPr>
                <w:rFonts w:ascii="Times New Roman" w:hAnsi="Times New Roman"/>
                <w:sz w:val="24"/>
              </w:rPr>
              <w:t xml:space="preserve">до </w:t>
            </w:r>
            <w:r w:rsidR="0093312F">
              <w:rPr>
                <w:rFonts w:ascii="Times New Roman" w:hAnsi="Times New Roman"/>
                <w:sz w:val="24"/>
                <w:lang w:val="en-US"/>
              </w:rPr>
              <w:t xml:space="preserve">XII </w:t>
            </w:r>
            <w:r w:rsidR="0093312F">
              <w:rPr>
                <w:rFonts w:ascii="Times New Roman" w:hAnsi="Times New Roman"/>
                <w:sz w:val="24"/>
              </w:rPr>
              <w:t>клас) на възраст до 18 г.</w:t>
            </w:r>
            <w:r w:rsidRPr="00D83669">
              <w:rPr>
                <w:rFonts w:ascii="Times New Roman" w:hAnsi="Times New Roman"/>
                <w:sz w:val="24"/>
              </w:rPr>
              <w:t xml:space="preserve">, които са включени в дейности по </w:t>
            </w:r>
            <w:r w:rsidR="00631D13">
              <w:rPr>
                <w:rFonts w:ascii="Times New Roman" w:hAnsi="Times New Roman"/>
                <w:sz w:val="24"/>
              </w:rPr>
              <w:t>процедури</w:t>
            </w:r>
            <w:r w:rsidRPr="00D83669">
              <w:rPr>
                <w:rFonts w:ascii="Times New Roman" w:hAnsi="Times New Roman"/>
                <w:sz w:val="24"/>
              </w:rPr>
              <w:t xml:space="preserve"> </w:t>
            </w:r>
            <w:r w:rsidR="00631D13">
              <w:rPr>
                <w:rFonts w:ascii="Times New Roman" w:hAnsi="Times New Roman"/>
                <w:sz w:val="24"/>
              </w:rPr>
              <w:t>по</w:t>
            </w:r>
            <w:r w:rsidRPr="00D83669">
              <w:rPr>
                <w:rFonts w:ascii="Times New Roman" w:hAnsi="Times New Roman"/>
                <w:sz w:val="24"/>
              </w:rPr>
              <w:t xml:space="preserve"> Приоритет </w:t>
            </w:r>
            <w:r w:rsidR="0093312F">
              <w:rPr>
                <w:rFonts w:ascii="Times New Roman" w:hAnsi="Times New Roman"/>
                <w:sz w:val="24"/>
              </w:rPr>
              <w:t>5</w:t>
            </w:r>
            <w:r w:rsidRPr="00D83669">
              <w:rPr>
                <w:rFonts w:ascii="Times New Roman" w:hAnsi="Times New Roman"/>
                <w:sz w:val="24"/>
              </w:rPr>
              <w:t xml:space="preserve"> на ПО 2021 – 2027 г.</w:t>
            </w:r>
          </w:p>
        </w:tc>
      </w:tr>
      <w:tr w:rsidR="00CD5601" w:rsidRPr="00D83669" w14:paraId="3208D155" w14:textId="77777777" w:rsidTr="00C8113C">
        <w:tc>
          <w:tcPr>
            <w:tcW w:w="2405" w:type="dxa"/>
            <w:shd w:val="clear" w:color="auto" w:fill="auto"/>
            <w:vAlign w:val="center"/>
          </w:tcPr>
          <w:p w14:paraId="2AB2374D"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120056A6" w14:textId="77777777" w:rsidR="00CD5601" w:rsidRPr="00D83669" w:rsidRDefault="00CD5601" w:rsidP="00C8113C">
            <w:pPr>
              <w:jc w:val="both"/>
              <w:rPr>
                <w:rFonts w:ascii="Times New Roman" w:hAnsi="Times New Roman"/>
                <w:sz w:val="24"/>
              </w:rPr>
            </w:pPr>
            <w:r w:rsidRPr="00D83669">
              <w:rPr>
                <w:rFonts w:ascii="Times New Roman" w:hAnsi="Times New Roman"/>
                <w:sz w:val="24"/>
              </w:rPr>
              <w:t>Брой</w:t>
            </w:r>
          </w:p>
        </w:tc>
      </w:tr>
      <w:tr w:rsidR="00CD5601" w:rsidRPr="00D83669" w14:paraId="684BB34A" w14:textId="77777777" w:rsidTr="00C8113C">
        <w:tc>
          <w:tcPr>
            <w:tcW w:w="2405" w:type="dxa"/>
            <w:shd w:val="clear" w:color="auto" w:fill="auto"/>
            <w:vAlign w:val="center"/>
          </w:tcPr>
          <w:p w14:paraId="1753781B"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78336F8F" w14:textId="7DBF87EA" w:rsidR="00CD5601" w:rsidRPr="00F17417" w:rsidRDefault="00975E02" w:rsidP="00C8113C">
            <w:pPr>
              <w:jc w:val="both"/>
              <w:rPr>
                <w:rFonts w:ascii="Times New Roman" w:hAnsi="Times New Roman"/>
                <w:sz w:val="24"/>
                <w:highlight w:val="yellow"/>
                <w:lang w:val="en-US"/>
              </w:rPr>
            </w:pPr>
            <w:r w:rsidRPr="00F17417">
              <w:rPr>
                <w:rFonts w:ascii="Times New Roman" w:hAnsi="Times New Roman"/>
                <w:sz w:val="24"/>
              </w:rPr>
              <w:t>364 847</w:t>
            </w:r>
          </w:p>
        </w:tc>
      </w:tr>
      <w:tr w:rsidR="00CD5601" w:rsidRPr="00D83669" w14:paraId="5317984A" w14:textId="77777777" w:rsidTr="00C8113C">
        <w:tc>
          <w:tcPr>
            <w:tcW w:w="2405" w:type="dxa"/>
            <w:shd w:val="clear" w:color="auto" w:fill="auto"/>
            <w:vAlign w:val="center"/>
          </w:tcPr>
          <w:p w14:paraId="3B29FEEA"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74393E4A" w14:textId="40BA94E1" w:rsidR="00CD5601" w:rsidRPr="00975E02" w:rsidRDefault="0071408E" w:rsidP="00C8113C">
            <w:pPr>
              <w:jc w:val="both"/>
              <w:rPr>
                <w:rFonts w:ascii="Times New Roman" w:hAnsi="Times New Roman"/>
                <w:sz w:val="24"/>
                <w:highlight w:val="yellow"/>
              </w:rPr>
            </w:pPr>
            <w:r>
              <w:rPr>
                <w:rFonts w:ascii="Times New Roman" w:hAnsi="Times New Roman"/>
                <w:sz w:val="24"/>
              </w:rPr>
              <w:t>Целевата стойност е определена</w:t>
            </w:r>
            <w:r w:rsidRPr="00ED03A0">
              <w:rPr>
                <w:rFonts w:ascii="Times New Roman" w:hAnsi="Times New Roman"/>
                <w:sz w:val="24"/>
              </w:rPr>
              <w:t xml:space="preserve"> като е използвана прогнозна стойност на индикатора от около 70 % (500 000) от всички ученици в страната по данни на НСИ за последните 4 учебни години </w:t>
            </w:r>
            <w:r>
              <w:rPr>
                <w:rFonts w:ascii="Times New Roman" w:hAnsi="Times New Roman"/>
                <w:sz w:val="24"/>
              </w:rPr>
              <w:t>-</w:t>
            </w:r>
            <w:r w:rsidRPr="00ED03A0">
              <w:rPr>
                <w:rFonts w:ascii="Times New Roman" w:hAnsi="Times New Roman"/>
                <w:sz w:val="24"/>
              </w:rPr>
              <w:t xml:space="preserve"> 710</w:t>
            </w:r>
            <w:r>
              <w:rPr>
                <w:rFonts w:ascii="Times New Roman" w:hAnsi="Times New Roman"/>
                <w:sz w:val="24"/>
              </w:rPr>
              <w:t> </w:t>
            </w:r>
            <w:r w:rsidRPr="00ED03A0">
              <w:rPr>
                <w:rFonts w:ascii="Times New Roman" w:hAnsi="Times New Roman"/>
                <w:sz w:val="24"/>
              </w:rPr>
              <w:t>618</w:t>
            </w:r>
            <w:r>
              <w:rPr>
                <w:rFonts w:ascii="Times New Roman" w:hAnsi="Times New Roman"/>
                <w:sz w:val="24"/>
              </w:rPr>
              <w:t xml:space="preserve"> и са приложени единични разходи за обучения и извънкласни занимания, прилагани в периода 2023-2025 г.</w:t>
            </w:r>
            <w:r w:rsidRPr="00ED03A0">
              <w:rPr>
                <w:rFonts w:ascii="Times New Roman" w:hAnsi="Times New Roman"/>
                <w:sz w:val="24"/>
              </w:rPr>
              <w:t xml:space="preserve"> След </w:t>
            </w:r>
            <w:r>
              <w:rPr>
                <w:rFonts w:ascii="Times New Roman" w:hAnsi="Times New Roman"/>
                <w:sz w:val="24"/>
              </w:rPr>
              <w:t>индексиране</w:t>
            </w:r>
            <w:r w:rsidRPr="00ED03A0">
              <w:rPr>
                <w:rFonts w:ascii="Times New Roman" w:hAnsi="Times New Roman"/>
                <w:sz w:val="24"/>
              </w:rPr>
              <w:t xml:space="preserve"> на разходите на базата на прогнозна инфлация (за база е взета годишната инфлация по данни на НСИ към м. октомври 2025 г.), е формирана целевата стойност на </w:t>
            </w:r>
            <w:r>
              <w:rPr>
                <w:rFonts w:ascii="Times New Roman" w:hAnsi="Times New Roman"/>
                <w:sz w:val="24"/>
              </w:rPr>
              <w:t>всички ученици</w:t>
            </w:r>
            <w:r w:rsidRPr="00ED03A0">
              <w:rPr>
                <w:rFonts w:ascii="Times New Roman" w:hAnsi="Times New Roman"/>
                <w:sz w:val="24"/>
              </w:rPr>
              <w:t>, които ще б</w:t>
            </w:r>
            <w:r>
              <w:rPr>
                <w:rFonts w:ascii="Times New Roman" w:hAnsi="Times New Roman"/>
                <w:sz w:val="24"/>
              </w:rPr>
              <w:t>ъ</w:t>
            </w:r>
            <w:r w:rsidRPr="00ED03A0">
              <w:rPr>
                <w:rFonts w:ascii="Times New Roman" w:hAnsi="Times New Roman"/>
                <w:sz w:val="24"/>
              </w:rPr>
              <w:t>дат включени в обучения по гражданска готовност в училищна среда</w:t>
            </w:r>
            <w:r>
              <w:rPr>
                <w:rFonts w:ascii="Times New Roman" w:hAnsi="Times New Roman"/>
                <w:sz w:val="24"/>
              </w:rPr>
              <w:t xml:space="preserve"> – 398 000</w:t>
            </w:r>
            <w:r w:rsidRPr="00ED03A0">
              <w:rPr>
                <w:rFonts w:ascii="Times New Roman" w:hAnsi="Times New Roman"/>
                <w:sz w:val="24"/>
              </w:rPr>
              <w:t xml:space="preserve"> или средно 80 % от учениците от около 70% от училищата</w:t>
            </w:r>
            <w:r w:rsidR="00F25599">
              <w:rPr>
                <w:rFonts w:ascii="Times New Roman" w:hAnsi="Times New Roman"/>
                <w:sz w:val="24"/>
              </w:rPr>
              <w:t xml:space="preserve"> по данни на НСИ за 2024/2025 г.</w:t>
            </w:r>
            <w:r w:rsidRPr="00ED03A0">
              <w:rPr>
                <w:rFonts w:ascii="Times New Roman" w:hAnsi="Times New Roman"/>
                <w:sz w:val="24"/>
              </w:rPr>
              <w:t xml:space="preserve">  </w:t>
            </w:r>
            <w:r w:rsidRPr="0071408E">
              <w:rPr>
                <w:rFonts w:ascii="Times New Roman" w:hAnsi="Times New Roman"/>
                <w:b/>
                <w:bCs/>
                <w:sz w:val="24"/>
              </w:rPr>
              <w:t>Целевата стойност на индикатора е изчислена като 11/12 (91,67%) от общия брой ученици, които ще се включат в обучения и занимания по гражданска готовност в училищна среда.</w:t>
            </w:r>
            <w:r>
              <w:rPr>
                <w:rFonts w:ascii="Times New Roman" w:hAnsi="Times New Roman"/>
                <w:b/>
                <w:bCs/>
                <w:sz w:val="24"/>
              </w:rPr>
              <w:t xml:space="preserve"> </w:t>
            </w:r>
          </w:p>
        </w:tc>
      </w:tr>
      <w:tr w:rsidR="00CD5601" w:rsidRPr="00D83669" w14:paraId="04B0D9F3" w14:textId="77777777" w:rsidTr="00C8113C">
        <w:tc>
          <w:tcPr>
            <w:tcW w:w="2405" w:type="dxa"/>
            <w:shd w:val="clear" w:color="auto" w:fill="auto"/>
            <w:vAlign w:val="center"/>
          </w:tcPr>
          <w:p w14:paraId="4B3A2F04"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122A8805" w14:textId="60A19579" w:rsidR="00CD5601" w:rsidRPr="00D83669" w:rsidRDefault="0093312F" w:rsidP="00C8113C">
            <w:pPr>
              <w:jc w:val="both"/>
              <w:rPr>
                <w:rFonts w:ascii="Times New Roman" w:hAnsi="Times New Roman"/>
                <w:sz w:val="24"/>
                <w:lang w:val="en-US"/>
              </w:rPr>
            </w:pPr>
            <w:r>
              <w:rPr>
                <w:rFonts w:ascii="Times New Roman" w:hAnsi="Times New Roman"/>
                <w:sz w:val="24"/>
              </w:rPr>
              <w:t>Неприложимо</w:t>
            </w:r>
            <w:r w:rsidR="00CD5601" w:rsidRPr="00D83669">
              <w:rPr>
                <w:rFonts w:ascii="Times New Roman" w:hAnsi="Times New Roman"/>
                <w:sz w:val="24"/>
              </w:rPr>
              <w:t xml:space="preserve"> </w:t>
            </w:r>
          </w:p>
        </w:tc>
      </w:tr>
      <w:tr w:rsidR="00CD5601" w:rsidRPr="00D83669" w14:paraId="2067786B" w14:textId="77777777" w:rsidTr="00C8113C">
        <w:tc>
          <w:tcPr>
            <w:tcW w:w="2405" w:type="dxa"/>
            <w:shd w:val="clear" w:color="auto" w:fill="auto"/>
            <w:vAlign w:val="center"/>
          </w:tcPr>
          <w:p w14:paraId="0FA5E040"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lastRenderedPageBreak/>
              <w:t>Методология за определяне на междинната цел</w:t>
            </w:r>
          </w:p>
        </w:tc>
        <w:tc>
          <w:tcPr>
            <w:tcW w:w="7235" w:type="dxa"/>
            <w:shd w:val="clear" w:color="auto" w:fill="auto"/>
            <w:vAlign w:val="center"/>
          </w:tcPr>
          <w:p w14:paraId="6998A7BA" w14:textId="2871F2EB" w:rsidR="00CD5601" w:rsidRPr="00D83669" w:rsidRDefault="0093312F" w:rsidP="00C8113C">
            <w:pPr>
              <w:jc w:val="both"/>
              <w:rPr>
                <w:rFonts w:ascii="Times New Roman" w:hAnsi="Times New Roman"/>
                <w:sz w:val="24"/>
              </w:rPr>
            </w:pPr>
            <w:r>
              <w:rPr>
                <w:rFonts w:ascii="Times New Roman" w:hAnsi="Times New Roman"/>
                <w:sz w:val="24"/>
              </w:rPr>
              <w:t>Неприложимо</w:t>
            </w:r>
          </w:p>
        </w:tc>
      </w:tr>
      <w:tr w:rsidR="00CD5601" w:rsidRPr="00D83669" w14:paraId="5DC6DFCA" w14:textId="77777777" w:rsidTr="00C8113C">
        <w:tc>
          <w:tcPr>
            <w:tcW w:w="2405" w:type="dxa"/>
            <w:shd w:val="clear" w:color="auto" w:fill="auto"/>
            <w:vAlign w:val="center"/>
          </w:tcPr>
          <w:p w14:paraId="3C835F49"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16EB5920" w14:textId="77777777" w:rsidR="00CD5601" w:rsidRPr="00D83669" w:rsidRDefault="00CD5601" w:rsidP="00C8113C">
            <w:pPr>
              <w:jc w:val="both"/>
              <w:rPr>
                <w:rFonts w:ascii="Times New Roman" w:hAnsi="Times New Roman"/>
                <w:sz w:val="24"/>
              </w:rPr>
            </w:pPr>
            <w:r w:rsidRPr="00D83669">
              <w:rPr>
                <w:rFonts w:ascii="Times New Roman" w:hAnsi="Times New Roman"/>
                <w:sz w:val="24"/>
              </w:rPr>
              <w:t>0</w:t>
            </w:r>
          </w:p>
        </w:tc>
      </w:tr>
      <w:tr w:rsidR="00CD5601" w:rsidRPr="00D83669" w14:paraId="0CB28FBE" w14:textId="77777777" w:rsidTr="00C8113C">
        <w:tc>
          <w:tcPr>
            <w:tcW w:w="2405" w:type="dxa"/>
            <w:shd w:val="clear" w:color="auto" w:fill="auto"/>
            <w:vAlign w:val="center"/>
          </w:tcPr>
          <w:p w14:paraId="318426F2"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35D6CE3B" w14:textId="1ED9367C" w:rsidR="00CD5601" w:rsidRPr="00D83669" w:rsidRDefault="00CD5601" w:rsidP="00C8113C">
            <w:pPr>
              <w:jc w:val="both"/>
              <w:rPr>
                <w:rFonts w:ascii="Times New Roman" w:hAnsi="Times New Roman"/>
                <w:sz w:val="24"/>
              </w:rPr>
            </w:pPr>
            <w:r w:rsidRPr="00D83669">
              <w:rPr>
                <w:rFonts w:ascii="Times New Roman" w:hAnsi="Times New Roman"/>
                <w:sz w:val="24"/>
              </w:rPr>
              <w:t>Няма да бъде правена предварителна разбивка по пол</w:t>
            </w:r>
            <w:r w:rsidR="00191F0E">
              <w:rPr>
                <w:rFonts w:ascii="Times New Roman" w:hAnsi="Times New Roman"/>
                <w:sz w:val="24"/>
              </w:rPr>
              <w:t xml:space="preserve"> и</w:t>
            </w:r>
            <w:r w:rsidRPr="00D83669">
              <w:rPr>
                <w:rFonts w:ascii="Times New Roman" w:hAnsi="Times New Roman"/>
                <w:sz w:val="24"/>
              </w:rPr>
              <w:t xml:space="preserve"> по други демографски </w:t>
            </w:r>
            <w:r w:rsidR="005E4200">
              <w:rPr>
                <w:rFonts w:ascii="Times New Roman" w:hAnsi="Times New Roman"/>
                <w:sz w:val="24"/>
              </w:rPr>
              <w:t xml:space="preserve">и/или социални </w:t>
            </w:r>
            <w:r w:rsidRPr="00D83669">
              <w:rPr>
                <w:rFonts w:ascii="Times New Roman" w:hAnsi="Times New Roman"/>
                <w:sz w:val="24"/>
              </w:rPr>
              <w:t xml:space="preserve">фактори. </w:t>
            </w:r>
          </w:p>
        </w:tc>
      </w:tr>
      <w:tr w:rsidR="00CD5601" w:rsidRPr="00D83669" w14:paraId="4AB9F6E1" w14:textId="77777777" w:rsidTr="00C8113C">
        <w:tc>
          <w:tcPr>
            <w:tcW w:w="2405" w:type="dxa"/>
            <w:shd w:val="clear" w:color="auto" w:fill="auto"/>
            <w:vAlign w:val="center"/>
          </w:tcPr>
          <w:p w14:paraId="39412B7D" w14:textId="77777777" w:rsidR="00CD5601" w:rsidRPr="00846EBD" w:rsidRDefault="00CD5601" w:rsidP="00C8113C">
            <w:pPr>
              <w:rPr>
                <w:rFonts w:ascii="Times New Roman" w:hAnsi="Times New Roman"/>
                <w:b/>
                <w:bCs/>
                <w:sz w:val="24"/>
              </w:rPr>
            </w:pPr>
            <w:r w:rsidRPr="00846EBD">
              <w:rPr>
                <w:rFonts w:ascii="Times New Roman" w:hAnsi="Times New Roman"/>
                <w:b/>
                <w:bCs/>
                <w:sz w:val="24"/>
              </w:rPr>
              <w:t xml:space="preserve">Обосновка </w:t>
            </w:r>
          </w:p>
        </w:tc>
        <w:tc>
          <w:tcPr>
            <w:tcW w:w="7235" w:type="dxa"/>
            <w:shd w:val="clear" w:color="auto" w:fill="auto"/>
            <w:vAlign w:val="center"/>
          </w:tcPr>
          <w:p w14:paraId="28F7F59B" w14:textId="26359E4D" w:rsidR="00510A74" w:rsidRPr="00846EBD" w:rsidRDefault="00417492" w:rsidP="00510A74">
            <w:pPr>
              <w:jc w:val="both"/>
              <w:rPr>
                <w:rFonts w:ascii="Times New Roman" w:hAnsi="Times New Roman"/>
                <w:sz w:val="24"/>
              </w:rPr>
            </w:pPr>
            <w:r w:rsidRPr="00846EBD">
              <w:rPr>
                <w:rFonts w:ascii="Times New Roman" w:hAnsi="Times New Roman"/>
                <w:sz w:val="24"/>
              </w:rPr>
              <w:t xml:space="preserve">Събирането на данни е необходимо с оглед отчитане на резултатите от предприетите мерки за развитието на знанията и уменията в образователната система в областта на гражданската готовност </w:t>
            </w:r>
            <w:r w:rsidR="00510A74" w:rsidRPr="00846EBD">
              <w:rPr>
                <w:rFonts w:ascii="Times New Roman" w:hAnsi="Times New Roman"/>
                <w:sz w:val="24"/>
              </w:rPr>
              <w:t>и оценяване на ефекта от изпълнението на мерките по Приоритет 5.</w:t>
            </w:r>
          </w:p>
          <w:p w14:paraId="142E2E7C" w14:textId="337B05B8" w:rsidR="00CD5601" w:rsidRPr="00846EBD" w:rsidRDefault="00CD5601" w:rsidP="00510A74">
            <w:pPr>
              <w:jc w:val="both"/>
              <w:rPr>
                <w:rFonts w:ascii="Times New Roman" w:hAnsi="Times New Roman"/>
                <w:sz w:val="24"/>
              </w:rPr>
            </w:pPr>
            <w:r w:rsidRPr="00846EBD">
              <w:rPr>
                <w:rFonts w:ascii="Times New Roman" w:hAnsi="Times New Roman"/>
                <w:sz w:val="24"/>
              </w:rPr>
              <w:t xml:space="preserve">Данните са необходими с оглед постигане на заложени цели в </w:t>
            </w:r>
            <w:r w:rsidR="00510A74" w:rsidRPr="00846EBD">
              <w:rPr>
                <w:rFonts w:ascii="Times New Roman" w:hAnsi="Times New Roman"/>
                <w:sz w:val="24"/>
              </w:rPr>
              <w:t xml:space="preserve">областта на гражданската готовност в образователната система. </w:t>
            </w:r>
          </w:p>
        </w:tc>
      </w:tr>
      <w:tr w:rsidR="00CD5601" w:rsidRPr="00D83669" w14:paraId="773F3475" w14:textId="77777777" w:rsidTr="00C8113C">
        <w:tc>
          <w:tcPr>
            <w:tcW w:w="2405" w:type="dxa"/>
            <w:shd w:val="clear" w:color="auto" w:fill="auto"/>
            <w:vAlign w:val="center"/>
          </w:tcPr>
          <w:p w14:paraId="5B40F98B" w14:textId="77777777" w:rsidR="00CD5601" w:rsidRPr="00C34DB4" w:rsidRDefault="00CD5601" w:rsidP="00417492">
            <w:pPr>
              <w:spacing w:before="120" w:after="0" w:line="240" w:lineRule="auto"/>
              <w:contextualSpacing/>
              <w:jc w:val="both"/>
              <w:rPr>
                <w:rFonts w:ascii="Times New Roman" w:eastAsia="Times New Roman" w:hAnsi="Times New Roman" w:cs="Times New Roman"/>
                <w:b/>
                <w:bCs/>
                <w:color w:val="333333"/>
                <w:sz w:val="24"/>
                <w:szCs w:val="24"/>
                <w:lang w:eastAsia="en-GB"/>
              </w:rPr>
            </w:pPr>
            <w:r w:rsidRPr="00C34DB4">
              <w:rPr>
                <w:rFonts w:ascii="Times New Roman" w:eastAsia="Times New Roman" w:hAnsi="Times New Roman" w:cs="Times New Roman"/>
                <w:b/>
                <w:bCs/>
                <w:color w:val="333333"/>
                <w:sz w:val="24"/>
                <w:szCs w:val="24"/>
                <w:lang w:eastAsia="en-GB"/>
              </w:rPr>
              <w:t>Методология за събиране на данните</w:t>
            </w:r>
          </w:p>
        </w:tc>
        <w:tc>
          <w:tcPr>
            <w:tcW w:w="7235" w:type="dxa"/>
            <w:shd w:val="clear" w:color="auto" w:fill="auto"/>
            <w:vAlign w:val="center"/>
          </w:tcPr>
          <w:p w14:paraId="66B2213C" w14:textId="2534CF6A" w:rsidR="00CD5601" w:rsidRPr="00846EBD" w:rsidRDefault="00CD5601" w:rsidP="00417492">
            <w:pPr>
              <w:spacing w:before="120" w:after="0" w:line="240" w:lineRule="auto"/>
              <w:contextualSpacing/>
              <w:jc w:val="both"/>
              <w:rPr>
                <w:rFonts w:ascii="Times New Roman" w:eastAsia="Times New Roman" w:hAnsi="Times New Roman" w:cs="Times New Roman"/>
                <w:color w:val="333333"/>
                <w:sz w:val="24"/>
                <w:szCs w:val="24"/>
                <w:lang w:eastAsia="en-GB"/>
              </w:rPr>
            </w:pPr>
            <w:r w:rsidRPr="00846EBD">
              <w:rPr>
                <w:rFonts w:ascii="Times New Roman" w:eastAsia="Times New Roman" w:hAnsi="Times New Roman" w:cs="Times New Roman"/>
                <w:color w:val="333333"/>
                <w:sz w:val="24"/>
                <w:szCs w:val="24"/>
                <w:lang w:eastAsia="en-GB"/>
              </w:rPr>
              <w:t>Данните ще се съб</w:t>
            </w:r>
            <w:r w:rsidR="008957BB" w:rsidRPr="00846EBD">
              <w:rPr>
                <w:rFonts w:ascii="Times New Roman" w:eastAsia="Times New Roman" w:hAnsi="Times New Roman" w:cs="Times New Roman"/>
                <w:color w:val="333333"/>
                <w:sz w:val="24"/>
                <w:szCs w:val="24"/>
                <w:lang w:eastAsia="en-GB"/>
              </w:rPr>
              <w:t>и</w:t>
            </w:r>
            <w:r w:rsidRPr="00846EBD">
              <w:rPr>
                <w:rFonts w:ascii="Times New Roman" w:eastAsia="Times New Roman" w:hAnsi="Times New Roman" w:cs="Times New Roman"/>
                <w:color w:val="333333"/>
                <w:sz w:val="24"/>
                <w:szCs w:val="24"/>
                <w:lang w:eastAsia="en-GB"/>
              </w:rPr>
              <w:t xml:space="preserve">рат текущо на база технически отчети с изчерпателен обхват на всички участници. </w:t>
            </w:r>
          </w:p>
          <w:p w14:paraId="5AB1EF89" w14:textId="1F110074" w:rsidR="00CD5601" w:rsidRPr="00846EBD" w:rsidRDefault="00CD5601" w:rsidP="00417492">
            <w:pPr>
              <w:spacing w:before="120" w:after="0" w:line="240" w:lineRule="auto"/>
              <w:contextualSpacing/>
              <w:jc w:val="both"/>
              <w:rPr>
                <w:rFonts w:ascii="Times New Roman" w:eastAsia="Times New Roman" w:hAnsi="Times New Roman" w:cs="Times New Roman"/>
                <w:color w:val="333333"/>
                <w:sz w:val="24"/>
                <w:szCs w:val="24"/>
                <w:lang w:eastAsia="en-GB"/>
              </w:rPr>
            </w:pPr>
            <w:r w:rsidRPr="00846EBD">
              <w:rPr>
                <w:rFonts w:ascii="Times New Roman" w:eastAsia="Times New Roman" w:hAnsi="Times New Roman" w:cs="Times New Roman"/>
                <w:color w:val="333333"/>
                <w:sz w:val="24"/>
                <w:szCs w:val="24"/>
                <w:lang w:eastAsia="en-GB"/>
              </w:rPr>
              <w:t xml:space="preserve">Информацията ще включва: брой и </w:t>
            </w:r>
            <w:r w:rsidR="005E02BB" w:rsidRPr="00846EBD">
              <w:rPr>
                <w:rFonts w:ascii="Times New Roman" w:eastAsia="Times New Roman" w:hAnsi="Times New Roman" w:cs="Times New Roman"/>
                <w:color w:val="333333"/>
                <w:sz w:val="24"/>
                <w:szCs w:val="24"/>
                <w:lang w:eastAsia="en-GB"/>
              </w:rPr>
              <w:t>възраст на</w:t>
            </w:r>
            <w:r w:rsidRPr="00846EBD">
              <w:rPr>
                <w:rFonts w:ascii="Times New Roman" w:eastAsia="Times New Roman" w:hAnsi="Times New Roman" w:cs="Times New Roman"/>
                <w:color w:val="333333"/>
                <w:sz w:val="24"/>
                <w:szCs w:val="24"/>
                <w:lang w:eastAsia="en-GB"/>
              </w:rPr>
              <w:t xml:space="preserve"> ученици</w:t>
            </w:r>
            <w:r w:rsidR="005E02BB" w:rsidRPr="00846EBD">
              <w:rPr>
                <w:rFonts w:ascii="Times New Roman" w:eastAsia="Times New Roman" w:hAnsi="Times New Roman" w:cs="Times New Roman"/>
                <w:color w:val="333333"/>
                <w:sz w:val="24"/>
                <w:szCs w:val="24"/>
                <w:lang w:eastAsia="en-GB"/>
              </w:rPr>
              <w:t>те.</w:t>
            </w:r>
            <w:r w:rsidRPr="00846EBD">
              <w:rPr>
                <w:rFonts w:ascii="Times New Roman" w:eastAsia="Times New Roman" w:hAnsi="Times New Roman" w:cs="Times New Roman"/>
                <w:color w:val="333333"/>
                <w:sz w:val="24"/>
                <w:szCs w:val="24"/>
                <w:lang w:eastAsia="en-GB"/>
              </w:rPr>
              <w:t xml:space="preserve"> </w:t>
            </w:r>
          </w:p>
        </w:tc>
      </w:tr>
      <w:tr w:rsidR="00CD5601" w:rsidRPr="00D83669" w14:paraId="317E823E" w14:textId="77777777" w:rsidTr="00C8113C">
        <w:tc>
          <w:tcPr>
            <w:tcW w:w="2405" w:type="dxa"/>
            <w:shd w:val="clear" w:color="auto" w:fill="auto"/>
            <w:vAlign w:val="center"/>
          </w:tcPr>
          <w:p w14:paraId="4ECC569A" w14:textId="77777777" w:rsidR="00CD5601" w:rsidRPr="00C34DB4" w:rsidRDefault="00CD5601" w:rsidP="00417492">
            <w:pPr>
              <w:spacing w:before="120" w:after="0" w:line="240" w:lineRule="auto"/>
              <w:contextualSpacing/>
              <w:jc w:val="both"/>
              <w:rPr>
                <w:rFonts w:ascii="Times New Roman" w:eastAsia="Times New Roman" w:hAnsi="Times New Roman" w:cs="Times New Roman"/>
                <w:b/>
                <w:bCs/>
                <w:color w:val="333333"/>
                <w:sz w:val="24"/>
                <w:szCs w:val="24"/>
                <w:lang w:eastAsia="en-GB"/>
              </w:rPr>
            </w:pPr>
            <w:r w:rsidRPr="00C34DB4">
              <w:rPr>
                <w:rFonts w:ascii="Times New Roman" w:eastAsia="Times New Roman" w:hAnsi="Times New Roman" w:cs="Times New Roman"/>
                <w:b/>
                <w:bCs/>
                <w:color w:val="333333"/>
                <w:sz w:val="24"/>
                <w:szCs w:val="24"/>
                <w:lang w:eastAsia="en-GB"/>
              </w:rPr>
              <w:t>Честота на докладване</w:t>
            </w:r>
          </w:p>
        </w:tc>
        <w:tc>
          <w:tcPr>
            <w:tcW w:w="7235" w:type="dxa"/>
            <w:shd w:val="clear" w:color="auto" w:fill="auto"/>
            <w:vAlign w:val="center"/>
          </w:tcPr>
          <w:p w14:paraId="10233395" w14:textId="67A0FF57" w:rsidR="00CD5601" w:rsidRPr="00846EBD" w:rsidRDefault="00846EBD" w:rsidP="00417492">
            <w:pPr>
              <w:spacing w:before="120" w:after="0" w:line="240" w:lineRule="auto"/>
              <w:contextualSpacing/>
              <w:jc w:val="both"/>
              <w:rPr>
                <w:rFonts w:ascii="Times New Roman" w:eastAsia="Times New Roman" w:hAnsi="Times New Roman" w:cs="Times New Roman"/>
                <w:color w:val="333333"/>
                <w:sz w:val="24"/>
                <w:szCs w:val="24"/>
                <w:lang w:eastAsia="en-GB"/>
              </w:rPr>
            </w:pPr>
            <w:bookmarkStart w:id="237" w:name="_Hlk215072593"/>
            <w:r>
              <w:rPr>
                <w:rFonts w:ascii="Times New Roman" w:eastAsia="Times New Roman" w:hAnsi="Times New Roman" w:cs="Times New Roman"/>
                <w:color w:val="333333"/>
                <w:sz w:val="24"/>
                <w:szCs w:val="24"/>
                <w:lang w:eastAsia="en-GB"/>
              </w:rPr>
              <w:t>Два пъти</w:t>
            </w:r>
            <w:r w:rsidR="00CD5601" w:rsidRPr="00846EBD">
              <w:rPr>
                <w:rFonts w:ascii="Times New Roman" w:eastAsia="Times New Roman" w:hAnsi="Times New Roman" w:cs="Times New Roman"/>
                <w:color w:val="333333"/>
                <w:sz w:val="24"/>
                <w:szCs w:val="24"/>
                <w:lang w:eastAsia="en-GB"/>
              </w:rPr>
              <w:t xml:space="preserve"> годишно</w:t>
            </w:r>
            <w:bookmarkEnd w:id="237"/>
          </w:p>
        </w:tc>
      </w:tr>
      <w:tr w:rsidR="00CD5601" w:rsidRPr="00D83669" w14:paraId="0298F6A3" w14:textId="77777777" w:rsidTr="00C34DB4">
        <w:trPr>
          <w:trHeight w:val="521"/>
        </w:trPr>
        <w:tc>
          <w:tcPr>
            <w:tcW w:w="2405" w:type="dxa"/>
            <w:shd w:val="clear" w:color="auto" w:fill="auto"/>
            <w:vAlign w:val="center"/>
          </w:tcPr>
          <w:p w14:paraId="5D575751" w14:textId="77777777" w:rsidR="00CD5601" w:rsidRPr="00C34DB4" w:rsidRDefault="00CD5601" w:rsidP="00C8113C">
            <w:pPr>
              <w:rPr>
                <w:rFonts w:ascii="Times New Roman" w:hAnsi="Times New Roman"/>
                <w:b/>
                <w:bCs/>
                <w:sz w:val="24"/>
              </w:rPr>
            </w:pPr>
            <w:r w:rsidRPr="00C34DB4">
              <w:rPr>
                <w:rFonts w:ascii="Times New Roman" w:hAnsi="Times New Roman"/>
                <w:b/>
                <w:bCs/>
                <w:sz w:val="24"/>
              </w:rPr>
              <w:t>Свързаност на показателите</w:t>
            </w:r>
          </w:p>
        </w:tc>
        <w:tc>
          <w:tcPr>
            <w:tcW w:w="7235" w:type="dxa"/>
            <w:shd w:val="clear" w:color="auto" w:fill="auto"/>
            <w:vAlign w:val="center"/>
          </w:tcPr>
          <w:p w14:paraId="3A059103" w14:textId="28899A25" w:rsidR="00510A74" w:rsidRPr="00C34DB4" w:rsidRDefault="00510A74" w:rsidP="00C34DB4">
            <w:pPr>
              <w:spacing w:after="0" w:line="240" w:lineRule="auto"/>
              <w:jc w:val="both"/>
              <w:rPr>
                <w:rFonts w:ascii="Times New Roman" w:hAnsi="Times New Roman"/>
                <w:sz w:val="24"/>
              </w:rPr>
            </w:pPr>
            <w:r w:rsidRPr="00C34DB4">
              <w:rPr>
                <w:rFonts w:ascii="Times New Roman" w:hAnsi="Times New Roman"/>
                <w:sz w:val="24"/>
              </w:rPr>
              <w:t>SOI 5.2 – Подкрепени училища в областта на гражданската готовност</w:t>
            </w:r>
          </w:p>
        </w:tc>
      </w:tr>
      <w:tr w:rsidR="00CD5601" w:rsidRPr="00D83669" w14:paraId="7C785B54" w14:textId="77777777" w:rsidTr="00631D13">
        <w:trPr>
          <w:trHeight w:val="1379"/>
        </w:trPr>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413A76D3" w14:textId="77777777" w:rsidR="00CD5601" w:rsidRPr="00C34DB4" w:rsidRDefault="00CD5601" w:rsidP="00417492">
            <w:pPr>
              <w:spacing w:before="120" w:after="0" w:line="240" w:lineRule="auto"/>
              <w:contextualSpacing/>
              <w:jc w:val="both"/>
              <w:rPr>
                <w:rFonts w:ascii="Times New Roman" w:eastAsia="Times New Roman" w:hAnsi="Times New Roman" w:cs="Times New Roman"/>
                <w:b/>
                <w:bCs/>
                <w:color w:val="333333"/>
                <w:sz w:val="24"/>
                <w:szCs w:val="24"/>
                <w:lang w:eastAsia="en-GB"/>
              </w:rPr>
            </w:pPr>
            <w:r w:rsidRPr="00C34DB4">
              <w:rPr>
                <w:rFonts w:ascii="Times New Roman" w:eastAsia="Times New Roman" w:hAnsi="Times New Roman" w:cs="Times New Roman"/>
                <w:b/>
                <w:bCs/>
                <w:color w:val="333333"/>
                <w:sz w:val="24"/>
                <w:szCs w:val="24"/>
                <w:lang w:eastAsia="en-GB"/>
              </w:rPr>
              <w:t>Валидиране</w:t>
            </w:r>
          </w:p>
        </w:tc>
        <w:tc>
          <w:tcPr>
            <w:tcW w:w="7235" w:type="dxa"/>
            <w:tcBorders>
              <w:top w:val="single" w:sz="4" w:space="0" w:color="auto"/>
              <w:left w:val="single" w:sz="4" w:space="0" w:color="auto"/>
              <w:bottom w:val="single" w:sz="4" w:space="0" w:color="auto"/>
              <w:right w:val="single" w:sz="4" w:space="0" w:color="auto"/>
            </w:tcBorders>
            <w:shd w:val="clear" w:color="auto" w:fill="auto"/>
            <w:vAlign w:val="center"/>
          </w:tcPr>
          <w:p w14:paraId="7AED4B8D" w14:textId="6DA89C3F" w:rsidR="005E02BB" w:rsidRPr="00846EBD" w:rsidRDefault="00CD5601" w:rsidP="00631D13">
            <w:pPr>
              <w:jc w:val="both"/>
              <w:rPr>
                <w:rFonts w:ascii="Times New Roman" w:eastAsia="Times New Roman" w:hAnsi="Times New Roman" w:cs="Times New Roman"/>
                <w:color w:val="333333"/>
                <w:sz w:val="24"/>
                <w:szCs w:val="24"/>
                <w:lang w:eastAsia="en-GB"/>
              </w:rPr>
            </w:pPr>
            <w:r w:rsidRPr="00846EBD">
              <w:rPr>
                <w:rFonts w:ascii="Times New Roman" w:eastAsia="Times New Roman" w:hAnsi="Times New Roman" w:cs="Times New Roman"/>
                <w:color w:val="333333"/>
                <w:sz w:val="24"/>
                <w:szCs w:val="24"/>
                <w:lang w:eastAsia="en-GB"/>
              </w:rPr>
              <w:t xml:space="preserve">Целевата </w:t>
            </w:r>
            <w:r w:rsidRPr="00631D13">
              <w:rPr>
                <w:rFonts w:ascii="Times New Roman" w:hAnsi="Times New Roman"/>
                <w:sz w:val="24"/>
              </w:rPr>
              <w:t>стойност</w:t>
            </w:r>
            <w:r w:rsidRPr="00846EBD">
              <w:rPr>
                <w:rFonts w:ascii="Times New Roman" w:eastAsia="Times New Roman" w:hAnsi="Times New Roman" w:cs="Times New Roman"/>
                <w:color w:val="333333"/>
                <w:sz w:val="24"/>
                <w:szCs w:val="24"/>
                <w:lang w:eastAsia="en-GB"/>
              </w:rPr>
              <w:t xml:space="preserve"> на показателя обхваща броя на уч</w:t>
            </w:r>
            <w:r w:rsidR="00242CE0" w:rsidRPr="00846EBD">
              <w:rPr>
                <w:rFonts w:ascii="Times New Roman" w:eastAsia="Times New Roman" w:hAnsi="Times New Roman" w:cs="Times New Roman"/>
                <w:color w:val="333333"/>
                <w:sz w:val="24"/>
                <w:szCs w:val="24"/>
                <w:lang w:eastAsia="en-GB"/>
              </w:rPr>
              <w:t>ениците на</w:t>
            </w:r>
            <w:r w:rsidR="00510A74" w:rsidRPr="00846EBD">
              <w:rPr>
                <w:rFonts w:ascii="Times New Roman" w:eastAsia="Times New Roman" w:hAnsi="Times New Roman" w:cs="Times New Roman"/>
                <w:color w:val="333333"/>
                <w:sz w:val="24"/>
                <w:szCs w:val="24"/>
                <w:lang w:eastAsia="en-GB"/>
              </w:rPr>
              <w:t xml:space="preserve"> възраст до 18 г.</w:t>
            </w:r>
            <w:r w:rsidRPr="00846EBD">
              <w:rPr>
                <w:rFonts w:ascii="Times New Roman" w:eastAsia="Times New Roman" w:hAnsi="Times New Roman" w:cs="Times New Roman"/>
                <w:color w:val="333333"/>
                <w:sz w:val="24"/>
                <w:szCs w:val="24"/>
                <w:lang w:eastAsia="en-GB"/>
              </w:rPr>
              <w:t xml:space="preserve">, включени в дейности по </w:t>
            </w:r>
            <w:r w:rsidR="00631D13">
              <w:rPr>
                <w:rFonts w:ascii="Times New Roman" w:eastAsia="Times New Roman" w:hAnsi="Times New Roman" w:cs="Times New Roman"/>
                <w:color w:val="333333"/>
                <w:sz w:val="24"/>
                <w:szCs w:val="24"/>
                <w:lang w:eastAsia="en-GB"/>
              </w:rPr>
              <w:t>процедури</w:t>
            </w:r>
            <w:r w:rsidRPr="00846EBD">
              <w:rPr>
                <w:rFonts w:ascii="Times New Roman" w:eastAsia="Times New Roman" w:hAnsi="Times New Roman" w:cs="Times New Roman"/>
                <w:color w:val="333333"/>
                <w:sz w:val="24"/>
                <w:szCs w:val="24"/>
                <w:lang w:eastAsia="en-GB"/>
              </w:rPr>
              <w:t xml:space="preserve"> по Приоритет </w:t>
            </w:r>
            <w:r w:rsidR="00242CE0" w:rsidRPr="00846EBD">
              <w:rPr>
                <w:rFonts w:ascii="Times New Roman" w:eastAsia="Times New Roman" w:hAnsi="Times New Roman" w:cs="Times New Roman"/>
                <w:color w:val="333333"/>
                <w:sz w:val="24"/>
                <w:szCs w:val="24"/>
                <w:lang w:eastAsia="en-GB"/>
              </w:rPr>
              <w:t>5</w:t>
            </w:r>
            <w:r w:rsidRPr="00846EBD">
              <w:rPr>
                <w:rFonts w:ascii="Times New Roman" w:eastAsia="Times New Roman" w:hAnsi="Times New Roman" w:cs="Times New Roman"/>
                <w:color w:val="333333"/>
                <w:sz w:val="24"/>
                <w:szCs w:val="24"/>
                <w:lang w:eastAsia="en-GB"/>
              </w:rPr>
              <w:t xml:space="preserve"> на ПО 2021 – 2027 и е по-малка от броя на всички участници в дейности по Приоритет </w:t>
            </w:r>
            <w:r w:rsidR="00242CE0" w:rsidRPr="00846EBD">
              <w:rPr>
                <w:rFonts w:ascii="Times New Roman" w:eastAsia="Times New Roman" w:hAnsi="Times New Roman" w:cs="Times New Roman"/>
                <w:color w:val="333333"/>
                <w:sz w:val="24"/>
                <w:szCs w:val="24"/>
                <w:lang w:eastAsia="en-GB"/>
              </w:rPr>
              <w:t>5</w:t>
            </w:r>
            <w:r w:rsidRPr="00846EBD">
              <w:rPr>
                <w:rFonts w:ascii="Times New Roman" w:eastAsia="Times New Roman" w:hAnsi="Times New Roman" w:cs="Times New Roman"/>
                <w:color w:val="333333"/>
                <w:sz w:val="24"/>
                <w:szCs w:val="24"/>
                <w:lang w:eastAsia="en-GB"/>
              </w:rPr>
              <w:t xml:space="preserve"> на Програмата.</w:t>
            </w:r>
          </w:p>
        </w:tc>
      </w:tr>
    </w:tbl>
    <w:p w14:paraId="372A7AD6" w14:textId="4426E5AD" w:rsidR="00CD5601" w:rsidRPr="00D83669" w:rsidRDefault="00CD5601" w:rsidP="00CD5601"/>
    <w:p w14:paraId="73B741B3" w14:textId="6867EF71" w:rsidR="00CD5601" w:rsidRPr="00242CE0" w:rsidRDefault="00CD5601" w:rsidP="00CD5601">
      <w:pPr>
        <w:pStyle w:val="Heading3"/>
        <w:rPr>
          <w:b/>
          <w:bCs/>
          <w:i/>
          <w:iCs/>
          <w:sz w:val="22"/>
          <w:szCs w:val="22"/>
        </w:rPr>
      </w:pPr>
      <w:bookmarkStart w:id="238" w:name="_Toc215213997"/>
      <w:r w:rsidRPr="00CD5601">
        <w:rPr>
          <w:b/>
          <w:bCs/>
          <w:i/>
          <w:iCs/>
          <w:sz w:val="22"/>
          <w:szCs w:val="22"/>
        </w:rPr>
        <w:t>EECO0</w:t>
      </w:r>
      <w:r>
        <w:rPr>
          <w:b/>
          <w:bCs/>
          <w:i/>
          <w:iCs/>
          <w:sz w:val="22"/>
          <w:szCs w:val="22"/>
          <w:lang w:val="en-US"/>
        </w:rPr>
        <w:t xml:space="preserve">7 </w:t>
      </w:r>
      <w:r w:rsidR="00242CE0" w:rsidRPr="00242CE0">
        <w:rPr>
          <w:b/>
          <w:bCs/>
          <w:i/>
          <w:iCs/>
          <w:sz w:val="22"/>
          <w:szCs w:val="22"/>
        </w:rPr>
        <w:t>Участници на възраст 18-29 години</w:t>
      </w:r>
      <w:bookmarkEnd w:id="238"/>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CD5601" w:rsidRPr="00D83669" w14:paraId="3414F289" w14:textId="77777777" w:rsidTr="00C8113C">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86067B0"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576A7ED" w14:textId="77777777" w:rsidR="00CD5601" w:rsidRPr="00D83669" w:rsidRDefault="00CD5601" w:rsidP="00C8113C">
            <w:pPr>
              <w:jc w:val="both"/>
              <w:rPr>
                <w:rFonts w:ascii="Times New Roman" w:hAnsi="Times New Roman"/>
                <w:sz w:val="24"/>
              </w:rPr>
            </w:pPr>
            <w:r w:rsidRPr="00D83669">
              <w:rPr>
                <w:rFonts w:ascii="Times New Roman" w:hAnsi="Times New Roman"/>
                <w:sz w:val="24"/>
              </w:rPr>
              <w:t xml:space="preserve">Да. </w:t>
            </w:r>
          </w:p>
        </w:tc>
      </w:tr>
      <w:tr w:rsidR="00CD5601" w:rsidRPr="00D83669" w14:paraId="0D403BAA" w14:textId="77777777" w:rsidTr="00C8113C">
        <w:tc>
          <w:tcPr>
            <w:tcW w:w="2405" w:type="dxa"/>
            <w:shd w:val="clear" w:color="auto" w:fill="auto"/>
            <w:vAlign w:val="center"/>
          </w:tcPr>
          <w:p w14:paraId="22A93788"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50C41401" w14:textId="0BCA96E2" w:rsidR="00CD5601" w:rsidRPr="00D83669" w:rsidRDefault="00BF5344" w:rsidP="00C8113C">
            <w:pPr>
              <w:jc w:val="both"/>
              <w:rPr>
                <w:rFonts w:ascii="Times New Roman" w:hAnsi="Times New Roman"/>
                <w:sz w:val="24"/>
              </w:rPr>
            </w:pPr>
            <w:r w:rsidRPr="00BF5344">
              <w:rPr>
                <w:rFonts w:ascii="Times New Roman" w:hAnsi="Times New Roman"/>
                <w:sz w:val="24"/>
                <w:lang w:val="en-US"/>
              </w:rPr>
              <w:t xml:space="preserve">EECO07 </w:t>
            </w:r>
            <w:r w:rsidRPr="00BF5344">
              <w:rPr>
                <w:rFonts w:ascii="Times New Roman" w:hAnsi="Times New Roman"/>
                <w:sz w:val="24"/>
              </w:rPr>
              <w:t>Участници на възраст 18-29 години</w:t>
            </w:r>
          </w:p>
        </w:tc>
      </w:tr>
      <w:tr w:rsidR="00CD5601" w:rsidRPr="00D83669" w14:paraId="7C977992" w14:textId="77777777" w:rsidTr="00C8113C">
        <w:tc>
          <w:tcPr>
            <w:tcW w:w="2405" w:type="dxa"/>
            <w:shd w:val="clear" w:color="auto" w:fill="auto"/>
            <w:vAlign w:val="center"/>
          </w:tcPr>
          <w:p w14:paraId="743D9F4E"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7B15562A" w14:textId="7C38F014" w:rsidR="00CD5601" w:rsidRPr="00D83669" w:rsidRDefault="00BF5344" w:rsidP="00C8113C">
            <w:pPr>
              <w:jc w:val="both"/>
              <w:rPr>
                <w:rFonts w:ascii="Times New Roman" w:hAnsi="Times New Roman"/>
                <w:sz w:val="24"/>
              </w:rPr>
            </w:pPr>
            <w:r w:rsidRPr="00BF5344">
              <w:rPr>
                <w:rFonts w:ascii="Times New Roman" w:hAnsi="Times New Roman"/>
                <w:sz w:val="24"/>
              </w:rPr>
              <w:t>Общ показател за краен продукт</w:t>
            </w:r>
          </w:p>
        </w:tc>
      </w:tr>
      <w:tr w:rsidR="00CD5601" w:rsidRPr="00D83669" w14:paraId="2FDFF9AE" w14:textId="77777777" w:rsidTr="00C8113C">
        <w:tc>
          <w:tcPr>
            <w:tcW w:w="2405" w:type="dxa"/>
            <w:shd w:val="clear" w:color="auto" w:fill="auto"/>
            <w:vAlign w:val="center"/>
          </w:tcPr>
          <w:p w14:paraId="5A1FE108"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1408C7A6" w14:textId="5A9EAC5F" w:rsidR="00CD5601" w:rsidRPr="00D83669" w:rsidRDefault="005B11D8" w:rsidP="00C8113C">
            <w:pPr>
              <w:jc w:val="both"/>
              <w:rPr>
                <w:rFonts w:ascii="Times New Roman" w:hAnsi="Times New Roman"/>
                <w:sz w:val="24"/>
              </w:rPr>
            </w:pPr>
            <w:r w:rsidRPr="005B11D8">
              <w:rPr>
                <w:rFonts w:ascii="Times New Roman" w:hAnsi="Times New Roman"/>
                <w:b/>
                <w:sz w:val="24"/>
              </w:rPr>
              <w:t xml:space="preserve">СЦ по чл. 4, пар. 1, буква д) </w:t>
            </w:r>
            <w:r w:rsidRPr="005B11D8">
              <w:rPr>
                <w:rFonts w:ascii="Times New Roman" w:hAnsi="Times New Roman"/>
                <w:bCs/>
                <w:sz w:val="24"/>
              </w:rPr>
              <w:t>– Подобряване на качеството, приобщаващия характер, ефективността и съответствието на системите за образование и обучение с нуждите на пазара на труда</w:t>
            </w:r>
          </w:p>
        </w:tc>
      </w:tr>
      <w:tr w:rsidR="00CD5601" w:rsidRPr="00D83669" w14:paraId="4A754E4D" w14:textId="77777777" w:rsidTr="00C8113C">
        <w:tc>
          <w:tcPr>
            <w:tcW w:w="2405" w:type="dxa"/>
            <w:shd w:val="clear" w:color="auto" w:fill="auto"/>
            <w:vAlign w:val="center"/>
          </w:tcPr>
          <w:p w14:paraId="3E7A61E7"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566BB600" w14:textId="77777777" w:rsidR="00191F0E" w:rsidRPr="00191F0E" w:rsidRDefault="00191F0E" w:rsidP="00191F0E">
            <w:pPr>
              <w:pStyle w:val="ListParagraph"/>
              <w:numPr>
                <w:ilvl w:val="0"/>
                <w:numId w:val="27"/>
              </w:numPr>
              <w:spacing w:after="0" w:line="240" w:lineRule="auto"/>
              <w:jc w:val="both"/>
              <w:rPr>
                <w:rFonts w:ascii="Times New Roman" w:hAnsi="Times New Roman"/>
                <w:sz w:val="24"/>
              </w:rPr>
            </w:pPr>
            <w:r w:rsidRPr="00191F0E">
              <w:rPr>
                <w:rFonts w:ascii="Times New Roman" w:hAnsi="Times New Roman"/>
                <w:sz w:val="24"/>
              </w:rPr>
              <w:t xml:space="preserve">Организиране и провеждане на краткосрочни обучения с практическа насоченост в областта на гражданската готовност в извънучилищна среда, например лагери за гражданска готовност, лагери за оцеляване и др.; </w:t>
            </w:r>
          </w:p>
          <w:p w14:paraId="7D3201CD" w14:textId="77777777" w:rsidR="00191F0E" w:rsidRPr="00191F0E" w:rsidRDefault="00191F0E" w:rsidP="00191F0E">
            <w:pPr>
              <w:pStyle w:val="ListParagraph"/>
              <w:numPr>
                <w:ilvl w:val="0"/>
                <w:numId w:val="27"/>
              </w:numPr>
              <w:spacing w:after="0" w:line="240" w:lineRule="auto"/>
              <w:jc w:val="both"/>
              <w:rPr>
                <w:rFonts w:ascii="Times New Roman" w:hAnsi="Times New Roman"/>
                <w:sz w:val="24"/>
              </w:rPr>
            </w:pPr>
            <w:r w:rsidRPr="00191F0E">
              <w:rPr>
                <w:rFonts w:ascii="Times New Roman" w:hAnsi="Times New Roman"/>
                <w:sz w:val="24"/>
              </w:rPr>
              <w:t>Организиране и провеждане на учебни и демонстрационни занимания и дискусии по гражданска защита в училищна среда, вкл. евакуационни процедури за реакция в извънредни ситуации, основи на първа медицинска помощ, основни правила за оцеляване и др.;</w:t>
            </w:r>
          </w:p>
          <w:p w14:paraId="780A9EA6" w14:textId="557DAB77" w:rsidR="00CD5601" w:rsidRPr="00191F0E" w:rsidRDefault="00191F0E" w:rsidP="00191F0E">
            <w:pPr>
              <w:pStyle w:val="ListParagraph"/>
              <w:numPr>
                <w:ilvl w:val="0"/>
                <w:numId w:val="27"/>
              </w:numPr>
              <w:spacing w:after="0" w:line="240" w:lineRule="auto"/>
              <w:jc w:val="both"/>
              <w:rPr>
                <w:rFonts w:ascii="Times New Roman" w:hAnsi="Times New Roman"/>
                <w:sz w:val="24"/>
              </w:rPr>
            </w:pPr>
            <w:r w:rsidRPr="00191F0E">
              <w:rPr>
                <w:rFonts w:ascii="Times New Roman" w:hAnsi="Times New Roman"/>
                <w:sz w:val="24"/>
              </w:rPr>
              <w:t xml:space="preserve">Организиране и провеждане на обучения, дискусии, консултации, занимания, свързани със социално-емоционални </w:t>
            </w:r>
            <w:r w:rsidRPr="00191F0E">
              <w:rPr>
                <w:rFonts w:ascii="Times New Roman" w:hAnsi="Times New Roman"/>
                <w:sz w:val="24"/>
              </w:rPr>
              <w:lastRenderedPageBreak/>
              <w:t>умения и психологическа устойчивост в контекста на извънредни ситуации, насърчаване на доброволчеството,  оказване на помощ и подкрепа на деца със СОП, деца с увреждания, деца от маргинализирани групи</w:t>
            </w:r>
            <w:r>
              <w:rPr>
                <w:rFonts w:ascii="Times New Roman" w:hAnsi="Times New Roman"/>
                <w:sz w:val="24"/>
              </w:rPr>
              <w:t>.</w:t>
            </w:r>
          </w:p>
        </w:tc>
      </w:tr>
      <w:tr w:rsidR="00BF5344" w:rsidRPr="00D83669" w14:paraId="63FA2B1E" w14:textId="77777777" w:rsidTr="00C8113C">
        <w:tc>
          <w:tcPr>
            <w:tcW w:w="2405" w:type="dxa"/>
            <w:shd w:val="clear" w:color="auto" w:fill="auto"/>
            <w:vAlign w:val="center"/>
          </w:tcPr>
          <w:p w14:paraId="1149AD87" w14:textId="77777777" w:rsidR="00BF5344" w:rsidRPr="00D83669" w:rsidRDefault="00BF5344" w:rsidP="00BF5344">
            <w:pPr>
              <w:rPr>
                <w:rFonts w:ascii="Times New Roman" w:hAnsi="Times New Roman"/>
                <w:b/>
                <w:bCs/>
                <w:sz w:val="24"/>
                <w:lang w:val="en-US"/>
              </w:rPr>
            </w:pPr>
            <w:r w:rsidRPr="00D83669">
              <w:rPr>
                <w:rFonts w:ascii="Times New Roman" w:hAnsi="Times New Roman"/>
                <w:b/>
                <w:bCs/>
                <w:sz w:val="24"/>
              </w:rPr>
              <w:lastRenderedPageBreak/>
              <w:t xml:space="preserve">Дефиниция </w:t>
            </w:r>
          </w:p>
        </w:tc>
        <w:tc>
          <w:tcPr>
            <w:tcW w:w="7235" w:type="dxa"/>
            <w:shd w:val="clear" w:color="auto" w:fill="auto"/>
            <w:vAlign w:val="center"/>
          </w:tcPr>
          <w:p w14:paraId="5292C771" w14:textId="07934A7A" w:rsidR="00BF5344" w:rsidRPr="00D83669" w:rsidRDefault="00BF5344" w:rsidP="00BF5344">
            <w:pPr>
              <w:jc w:val="both"/>
              <w:rPr>
                <w:rFonts w:ascii="Times New Roman" w:hAnsi="Times New Roman"/>
                <w:sz w:val="24"/>
              </w:rPr>
            </w:pPr>
            <w:r w:rsidRPr="00D83669">
              <w:rPr>
                <w:rFonts w:ascii="Times New Roman" w:hAnsi="Times New Roman"/>
                <w:sz w:val="24"/>
              </w:rPr>
              <w:t>Показателят измерва броя на</w:t>
            </w:r>
            <w:r>
              <w:rPr>
                <w:rFonts w:ascii="Times New Roman" w:hAnsi="Times New Roman"/>
                <w:sz w:val="24"/>
              </w:rPr>
              <w:t xml:space="preserve"> учениците основно от </w:t>
            </w:r>
            <w:r>
              <w:rPr>
                <w:rFonts w:ascii="Times New Roman" w:hAnsi="Times New Roman"/>
                <w:sz w:val="24"/>
                <w:lang w:val="en-US"/>
              </w:rPr>
              <w:t xml:space="preserve">XI </w:t>
            </w:r>
            <w:r>
              <w:rPr>
                <w:rFonts w:ascii="Times New Roman" w:hAnsi="Times New Roman"/>
                <w:sz w:val="24"/>
              </w:rPr>
              <w:t xml:space="preserve">и </w:t>
            </w:r>
            <w:r>
              <w:rPr>
                <w:rFonts w:ascii="Times New Roman" w:hAnsi="Times New Roman"/>
                <w:sz w:val="24"/>
                <w:lang w:val="en-US"/>
              </w:rPr>
              <w:t>XII</w:t>
            </w:r>
            <w:r>
              <w:rPr>
                <w:rFonts w:ascii="Times New Roman" w:hAnsi="Times New Roman"/>
                <w:sz w:val="24"/>
              </w:rPr>
              <w:t xml:space="preserve"> на възраст над 18 г.</w:t>
            </w:r>
            <w:r w:rsidRPr="00D83669">
              <w:rPr>
                <w:rFonts w:ascii="Times New Roman" w:hAnsi="Times New Roman"/>
                <w:sz w:val="24"/>
              </w:rPr>
              <w:t xml:space="preserve">, които са включени в дейности по операции на Приоритет </w:t>
            </w:r>
            <w:r>
              <w:rPr>
                <w:rFonts w:ascii="Times New Roman" w:hAnsi="Times New Roman"/>
                <w:sz w:val="24"/>
              </w:rPr>
              <w:t>5</w:t>
            </w:r>
            <w:r w:rsidRPr="00D83669">
              <w:rPr>
                <w:rFonts w:ascii="Times New Roman" w:hAnsi="Times New Roman"/>
                <w:sz w:val="24"/>
              </w:rPr>
              <w:t xml:space="preserve"> на ПО 2021 – 2027 г.</w:t>
            </w:r>
            <w:r w:rsidR="005E4200">
              <w:rPr>
                <w:rFonts w:ascii="Times New Roman" w:hAnsi="Times New Roman"/>
                <w:sz w:val="24"/>
              </w:rPr>
              <w:t xml:space="preserve"> </w:t>
            </w:r>
            <w:r w:rsidR="006168A0">
              <w:rPr>
                <w:rFonts w:ascii="Times New Roman" w:hAnsi="Times New Roman"/>
                <w:sz w:val="24"/>
              </w:rPr>
              <w:t>Показателят НЕ измерва броя на педагогически специалисти и/или непедагогически персонал на възраст между 18 и 29 години, участници в дейности по Приоритет 5 на ПО.</w:t>
            </w:r>
          </w:p>
        </w:tc>
      </w:tr>
      <w:tr w:rsidR="00BF5344" w:rsidRPr="00D83669" w14:paraId="3CEEDDE9" w14:textId="77777777" w:rsidTr="00C8113C">
        <w:tc>
          <w:tcPr>
            <w:tcW w:w="2405" w:type="dxa"/>
            <w:shd w:val="clear" w:color="auto" w:fill="auto"/>
            <w:vAlign w:val="center"/>
          </w:tcPr>
          <w:p w14:paraId="0F54FB6A" w14:textId="77777777" w:rsidR="00BF5344" w:rsidRPr="00D83669" w:rsidRDefault="00BF5344" w:rsidP="00BF5344">
            <w:pPr>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4A3DB8FF" w14:textId="10BC2EC8" w:rsidR="00BF5344" w:rsidRPr="00D83669" w:rsidRDefault="00BF5344" w:rsidP="00BF5344">
            <w:pPr>
              <w:jc w:val="both"/>
              <w:rPr>
                <w:rFonts w:ascii="Times New Roman" w:hAnsi="Times New Roman"/>
                <w:sz w:val="24"/>
              </w:rPr>
            </w:pPr>
            <w:r w:rsidRPr="00D83669">
              <w:rPr>
                <w:rFonts w:ascii="Times New Roman" w:hAnsi="Times New Roman"/>
                <w:sz w:val="24"/>
              </w:rPr>
              <w:t>Брой</w:t>
            </w:r>
          </w:p>
        </w:tc>
      </w:tr>
      <w:tr w:rsidR="00BF5344" w:rsidRPr="00D83669" w14:paraId="2FFCE965" w14:textId="77777777" w:rsidTr="00C8113C">
        <w:tc>
          <w:tcPr>
            <w:tcW w:w="2405" w:type="dxa"/>
            <w:shd w:val="clear" w:color="auto" w:fill="auto"/>
            <w:vAlign w:val="center"/>
          </w:tcPr>
          <w:p w14:paraId="32C4143A" w14:textId="77777777" w:rsidR="00BF5344" w:rsidRPr="00F17417" w:rsidRDefault="00BF5344" w:rsidP="00BF5344">
            <w:pPr>
              <w:rPr>
                <w:rFonts w:ascii="Times New Roman" w:hAnsi="Times New Roman"/>
                <w:b/>
                <w:bCs/>
                <w:sz w:val="24"/>
              </w:rPr>
            </w:pPr>
            <w:r w:rsidRPr="00F17417">
              <w:rPr>
                <w:rFonts w:ascii="Times New Roman" w:hAnsi="Times New Roman"/>
                <w:b/>
                <w:bCs/>
                <w:sz w:val="24"/>
              </w:rPr>
              <w:t>Крайна цел</w:t>
            </w:r>
          </w:p>
        </w:tc>
        <w:tc>
          <w:tcPr>
            <w:tcW w:w="7235" w:type="dxa"/>
            <w:shd w:val="clear" w:color="auto" w:fill="auto"/>
            <w:vAlign w:val="center"/>
          </w:tcPr>
          <w:p w14:paraId="2748D415" w14:textId="13E1EB4C" w:rsidR="00BF5344" w:rsidRPr="00F17417" w:rsidRDefault="00F17417" w:rsidP="00BF5344">
            <w:pPr>
              <w:jc w:val="both"/>
              <w:rPr>
                <w:rFonts w:ascii="Times New Roman" w:hAnsi="Times New Roman"/>
                <w:sz w:val="24"/>
              </w:rPr>
            </w:pPr>
            <w:r w:rsidRPr="00191F0E">
              <w:rPr>
                <w:rFonts w:ascii="Times New Roman" w:hAnsi="Times New Roman"/>
                <w:sz w:val="24"/>
              </w:rPr>
              <w:t>33 153</w:t>
            </w:r>
          </w:p>
        </w:tc>
      </w:tr>
      <w:tr w:rsidR="00BF5344" w:rsidRPr="00D83669" w14:paraId="70FF0661" w14:textId="77777777" w:rsidTr="00C8113C">
        <w:tc>
          <w:tcPr>
            <w:tcW w:w="2405" w:type="dxa"/>
            <w:shd w:val="clear" w:color="auto" w:fill="auto"/>
            <w:vAlign w:val="center"/>
          </w:tcPr>
          <w:p w14:paraId="14929146" w14:textId="77777777" w:rsidR="00BF5344" w:rsidRPr="00D83669" w:rsidRDefault="00BF5344" w:rsidP="00BF5344">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55DBEC24" w14:textId="098806A5" w:rsidR="00BF5344" w:rsidRPr="004C048F" w:rsidRDefault="004C048F" w:rsidP="00BF5344">
            <w:pPr>
              <w:jc w:val="both"/>
              <w:rPr>
                <w:rFonts w:ascii="Times New Roman" w:hAnsi="Times New Roman"/>
                <w:sz w:val="24"/>
                <w:highlight w:val="yellow"/>
              </w:rPr>
            </w:pPr>
            <w:r>
              <w:rPr>
                <w:rFonts w:ascii="Times New Roman" w:hAnsi="Times New Roman"/>
                <w:sz w:val="24"/>
              </w:rPr>
              <w:t>Целевата стойност е определена</w:t>
            </w:r>
            <w:r w:rsidRPr="00ED03A0">
              <w:rPr>
                <w:rFonts w:ascii="Times New Roman" w:hAnsi="Times New Roman"/>
                <w:sz w:val="24"/>
              </w:rPr>
              <w:t xml:space="preserve"> като е използвана прогнозна стойност на индикатора от около 70 % (500 000) от всички ученици в страната по данни на НСИ за последните 4 учебни години </w:t>
            </w:r>
            <w:r>
              <w:rPr>
                <w:rFonts w:ascii="Times New Roman" w:hAnsi="Times New Roman"/>
                <w:sz w:val="24"/>
              </w:rPr>
              <w:t>-</w:t>
            </w:r>
            <w:r w:rsidRPr="00ED03A0">
              <w:rPr>
                <w:rFonts w:ascii="Times New Roman" w:hAnsi="Times New Roman"/>
                <w:sz w:val="24"/>
              </w:rPr>
              <w:t xml:space="preserve"> 710</w:t>
            </w:r>
            <w:r>
              <w:rPr>
                <w:rFonts w:ascii="Times New Roman" w:hAnsi="Times New Roman"/>
                <w:sz w:val="24"/>
              </w:rPr>
              <w:t> </w:t>
            </w:r>
            <w:r w:rsidRPr="00ED03A0">
              <w:rPr>
                <w:rFonts w:ascii="Times New Roman" w:hAnsi="Times New Roman"/>
                <w:sz w:val="24"/>
              </w:rPr>
              <w:t>618</w:t>
            </w:r>
            <w:r>
              <w:rPr>
                <w:rFonts w:ascii="Times New Roman" w:hAnsi="Times New Roman"/>
                <w:sz w:val="24"/>
              </w:rPr>
              <w:t xml:space="preserve"> и са приложени единични разходи за обучения и извънкласни занимания, прилагани в периода 2023-2025 г.</w:t>
            </w:r>
            <w:r w:rsidRPr="00ED03A0">
              <w:rPr>
                <w:rFonts w:ascii="Times New Roman" w:hAnsi="Times New Roman"/>
                <w:sz w:val="24"/>
              </w:rPr>
              <w:t xml:space="preserve"> След </w:t>
            </w:r>
            <w:r>
              <w:rPr>
                <w:rFonts w:ascii="Times New Roman" w:hAnsi="Times New Roman"/>
                <w:sz w:val="24"/>
              </w:rPr>
              <w:t>индексиране</w:t>
            </w:r>
            <w:r w:rsidRPr="00ED03A0">
              <w:rPr>
                <w:rFonts w:ascii="Times New Roman" w:hAnsi="Times New Roman"/>
                <w:sz w:val="24"/>
              </w:rPr>
              <w:t xml:space="preserve"> на разходите на базата на прогнозна инфлация (за база е взета годишната инфлация по данни на НСИ към м. октомври 2025 г.), е формирана целевата стойност на </w:t>
            </w:r>
            <w:r>
              <w:rPr>
                <w:rFonts w:ascii="Times New Roman" w:hAnsi="Times New Roman"/>
                <w:sz w:val="24"/>
              </w:rPr>
              <w:t>всички ученици</w:t>
            </w:r>
            <w:r w:rsidRPr="00ED03A0">
              <w:rPr>
                <w:rFonts w:ascii="Times New Roman" w:hAnsi="Times New Roman"/>
                <w:sz w:val="24"/>
              </w:rPr>
              <w:t>, които ще б</w:t>
            </w:r>
            <w:r>
              <w:rPr>
                <w:rFonts w:ascii="Times New Roman" w:hAnsi="Times New Roman"/>
                <w:sz w:val="24"/>
              </w:rPr>
              <w:t>ъ</w:t>
            </w:r>
            <w:r w:rsidRPr="00ED03A0">
              <w:rPr>
                <w:rFonts w:ascii="Times New Roman" w:hAnsi="Times New Roman"/>
                <w:sz w:val="24"/>
              </w:rPr>
              <w:t>дат включени в обучения по гражданска готовност в училищна среда</w:t>
            </w:r>
            <w:r>
              <w:rPr>
                <w:rFonts w:ascii="Times New Roman" w:hAnsi="Times New Roman"/>
                <w:sz w:val="24"/>
              </w:rPr>
              <w:t xml:space="preserve"> – 398 000</w:t>
            </w:r>
            <w:r w:rsidRPr="00ED03A0">
              <w:rPr>
                <w:rFonts w:ascii="Times New Roman" w:hAnsi="Times New Roman"/>
                <w:sz w:val="24"/>
              </w:rPr>
              <w:t xml:space="preserve"> или средно 80 % от учениците от около 70% от училищата</w:t>
            </w:r>
            <w:r w:rsidR="00F25599">
              <w:t xml:space="preserve"> </w:t>
            </w:r>
            <w:r w:rsidR="00F25599" w:rsidRPr="00F25599">
              <w:rPr>
                <w:rFonts w:ascii="Times New Roman" w:hAnsi="Times New Roman"/>
                <w:sz w:val="24"/>
              </w:rPr>
              <w:t>по данни на НСИ за 2024/2025 г.</w:t>
            </w:r>
            <w:r w:rsidRPr="00ED03A0">
              <w:rPr>
                <w:rFonts w:ascii="Times New Roman" w:hAnsi="Times New Roman"/>
                <w:sz w:val="24"/>
              </w:rPr>
              <w:t xml:space="preserve">  </w:t>
            </w:r>
            <w:r w:rsidRPr="0071408E">
              <w:rPr>
                <w:rFonts w:ascii="Times New Roman" w:hAnsi="Times New Roman"/>
                <w:b/>
                <w:bCs/>
                <w:sz w:val="24"/>
              </w:rPr>
              <w:t>Целевата стойност на индикатора е изчислена като 1/12 (</w:t>
            </w:r>
            <w:r>
              <w:rPr>
                <w:rFonts w:ascii="Times New Roman" w:hAnsi="Times New Roman"/>
                <w:b/>
                <w:bCs/>
                <w:sz w:val="24"/>
              </w:rPr>
              <w:t>8</w:t>
            </w:r>
            <w:r w:rsidRPr="0071408E">
              <w:rPr>
                <w:rFonts w:ascii="Times New Roman" w:hAnsi="Times New Roman"/>
                <w:b/>
                <w:bCs/>
                <w:sz w:val="24"/>
              </w:rPr>
              <w:t>,</w:t>
            </w:r>
            <w:r>
              <w:rPr>
                <w:rFonts w:ascii="Times New Roman" w:hAnsi="Times New Roman"/>
                <w:b/>
                <w:bCs/>
                <w:sz w:val="24"/>
              </w:rPr>
              <w:t>33</w:t>
            </w:r>
            <w:r w:rsidRPr="0071408E">
              <w:rPr>
                <w:rFonts w:ascii="Times New Roman" w:hAnsi="Times New Roman"/>
                <w:b/>
                <w:bCs/>
                <w:sz w:val="24"/>
              </w:rPr>
              <w:t>%) от общия брой ученици, които ще се включат в обучения и занимания по гражданска готовност в училищна среда.</w:t>
            </w:r>
          </w:p>
        </w:tc>
      </w:tr>
      <w:tr w:rsidR="00BF5344" w:rsidRPr="00D83669" w14:paraId="0B7F8917" w14:textId="77777777" w:rsidTr="00C8113C">
        <w:tc>
          <w:tcPr>
            <w:tcW w:w="2405" w:type="dxa"/>
            <w:shd w:val="clear" w:color="auto" w:fill="auto"/>
            <w:vAlign w:val="center"/>
          </w:tcPr>
          <w:p w14:paraId="02A4A743" w14:textId="77777777" w:rsidR="00BF5344" w:rsidRPr="00D83669" w:rsidRDefault="00BF5344" w:rsidP="00BF5344">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01B157BC" w14:textId="7C8E0F76" w:rsidR="00BF5344" w:rsidRPr="00D83669" w:rsidRDefault="00BF5344" w:rsidP="00BF5344">
            <w:pPr>
              <w:jc w:val="both"/>
              <w:rPr>
                <w:rFonts w:ascii="Times New Roman" w:hAnsi="Times New Roman"/>
                <w:sz w:val="24"/>
              </w:rPr>
            </w:pPr>
            <w:r>
              <w:rPr>
                <w:rFonts w:ascii="Times New Roman" w:hAnsi="Times New Roman"/>
                <w:sz w:val="24"/>
              </w:rPr>
              <w:t>Неприложимо</w:t>
            </w:r>
            <w:r w:rsidRPr="00D83669">
              <w:rPr>
                <w:rFonts w:ascii="Times New Roman" w:hAnsi="Times New Roman"/>
                <w:sz w:val="24"/>
              </w:rPr>
              <w:t xml:space="preserve"> </w:t>
            </w:r>
          </w:p>
        </w:tc>
      </w:tr>
      <w:tr w:rsidR="00BF5344" w:rsidRPr="00D83669" w14:paraId="4E43EBFC" w14:textId="77777777" w:rsidTr="00C8113C">
        <w:tc>
          <w:tcPr>
            <w:tcW w:w="2405" w:type="dxa"/>
            <w:shd w:val="clear" w:color="auto" w:fill="auto"/>
            <w:vAlign w:val="center"/>
          </w:tcPr>
          <w:p w14:paraId="36BAEDE6" w14:textId="77777777" w:rsidR="00BF5344" w:rsidRPr="00D83669" w:rsidRDefault="00BF5344" w:rsidP="00BF5344">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3C456BC3" w14:textId="54947E9A" w:rsidR="00BF5344" w:rsidRPr="00D83669" w:rsidRDefault="00BF5344" w:rsidP="00BF5344">
            <w:pPr>
              <w:jc w:val="both"/>
              <w:rPr>
                <w:rFonts w:ascii="Times New Roman" w:hAnsi="Times New Roman"/>
                <w:sz w:val="24"/>
              </w:rPr>
            </w:pPr>
            <w:r>
              <w:rPr>
                <w:rFonts w:ascii="Times New Roman" w:hAnsi="Times New Roman"/>
                <w:sz w:val="24"/>
              </w:rPr>
              <w:t>Неприложимо</w:t>
            </w:r>
          </w:p>
        </w:tc>
      </w:tr>
      <w:tr w:rsidR="00BF5344" w:rsidRPr="00D83669" w14:paraId="52131496" w14:textId="77777777" w:rsidTr="00C8113C">
        <w:tc>
          <w:tcPr>
            <w:tcW w:w="2405" w:type="dxa"/>
            <w:shd w:val="clear" w:color="auto" w:fill="auto"/>
            <w:vAlign w:val="center"/>
          </w:tcPr>
          <w:p w14:paraId="1EC0FBB7" w14:textId="77777777" w:rsidR="00BF5344" w:rsidRPr="00D83669" w:rsidRDefault="00BF5344" w:rsidP="00BF5344">
            <w:pPr>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6C8554CC" w14:textId="5B0DF4A5" w:rsidR="00BF5344" w:rsidRPr="00D83669" w:rsidRDefault="00BF5344" w:rsidP="00BF5344">
            <w:pPr>
              <w:jc w:val="both"/>
              <w:rPr>
                <w:rFonts w:ascii="Times New Roman" w:hAnsi="Times New Roman"/>
                <w:sz w:val="24"/>
              </w:rPr>
            </w:pPr>
            <w:r w:rsidRPr="00D83669">
              <w:rPr>
                <w:rFonts w:ascii="Times New Roman" w:hAnsi="Times New Roman"/>
                <w:sz w:val="24"/>
              </w:rPr>
              <w:t>0</w:t>
            </w:r>
          </w:p>
        </w:tc>
      </w:tr>
      <w:tr w:rsidR="00BF5344" w:rsidRPr="00D83669" w14:paraId="320FF680" w14:textId="77777777" w:rsidTr="00C8113C">
        <w:tc>
          <w:tcPr>
            <w:tcW w:w="2405" w:type="dxa"/>
            <w:shd w:val="clear" w:color="auto" w:fill="auto"/>
            <w:vAlign w:val="center"/>
          </w:tcPr>
          <w:p w14:paraId="4109AFB6" w14:textId="77777777" w:rsidR="00BF5344" w:rsidRPr="00D83669" w:rsidRDefault="00BF5344" w:rsidP="00BF5344">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2BA69E34" w14:textId="18FAB81D" w:rsidR="00BF5344" w:rsidRPr="00D83669" w:rsidRDefault="00BF5344" w:rsidP="00BF5344">
            <w:pPr>
              <w:jc w:val="both"/>
              <w:rPr>
                <w:rFonts w:ascii="Times New Roman" w:hAnsi="Times New Roman"/>
                <w:sz w:val="24"/>
              </w:rPr>
            </w:pPr>
            <w:r w:rsidRPr="00D83669">
              <w:rPr>
                <w:rFonts w:ascii="Times New Roman" w:hAnsi="Times New Roman"/>
                <w:sz w:val="24"/>
              </w:rPr>
              <w:t>Няма да бъде правена предварителна разбивка по пол</w:t>
            </w:r>
            <w:r w:rsidR="00191F0E">
              <w:rPr>
                <w:rFonts w:ascii="Times New Roman" w:hAnsi="Times New Roman"/>
                <w:sz w:val="24"/>
              </w:rPr>
              <w:t xml:space="preserve"> и</w:t>
            </w:r>
            <w:r w:rsidRPr="00D83669">
              <w:rPr>
                <w:rFonts w:ascii="Times New Roman" w:hAnsi="Times New Roman"/>
                <w:sz w:val="24"/>
              </w:rPr>
              <w:t xml:space="preserve"> по други демографски </w:t>
            </w:r>
            <w:r w:rsidR="00D87774">
              <w:rPr>
                <w:rFonts w:ascii="Times New Roman" w:hAnsi="Times New Roman"/>
                <w:sz w:val="24"/>
              </w:rPr>
              <w:t xml:space="preserve">и/или социални </w:t>
            </w:r>
            <w:r w:rsidRPr="00D83669">
              <w:rPr>
                <w:rFonts w:ascii="Times New Roman" w:hAnsi="Times New Roman"/>
                <w:sz w:val="24"/>
              </w:rPr>
              <w:t xml:space="preserve">фактори. </w:t>
            </w:r>
          </w:p>
        </w:tc>
      </w:tr>
      <w:tr w:rsidR="00BF5344" w:rsidRPr="00D83669" w14:paraId="7A83F281" w14:textId="77777777" w:rsidTr="00C8113C">
        <w:tc>
          <w:tcPr>
            <w:tcW w:w="2405" w:type="dxa"/>
            <w:shd w:val="clear" w:color="auto" w:fill="auto"/>
            <w:vAlign w:val="center"/>
          </w:tcPr>
          <w:p w14:paraId="29705C86" w14:textId="77777777" w:rsidR="00BF5344" w:rsidRPr="00D83669" w:rsidRDefault="00BF5344" w:rsidP="00BF5344">
            <w:pPr>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4808F2EF" w14:textId="77777777" w:rsidR="00BF5344" w:rsidRDefault="00BF5344" w:rsidP="00BF5344">
            <w:pPr>
              <w:jc w:val="both"/>
              <w:rPr>
                <w:rFonts w:ascii="Times New Roman" w:hAnsi="Times New Roman"/>
                <w:sz w:val="24"/>
              </w:rPr>
            </w:pPr>
            <w:r w:rsidRPr="00417492">
              <w:rPr>
                <w:rFonts w:ascii="Times New Roman" w:hAnsi="Times New Roman"/>
                <w:sz w:val="24"/>
              </w:rPr>
              <w:t>Събирането на данни е необходимо</w:t>
            </w:r>
            <w:r>
              <w:rPr>
                <w:rFonts w:ascii="Times New Roman" w:hAnsi="Times New Roman"/>
                <w:sz w:val="24"/>
              </w:rPr>
              <w:t xml:space="preserve"> с оглед отчитане на </w:t>
            </w:r>
            <w:r w:rsidRPr="00417492">
              <w:rPr>
                <w:rFonts w:ascii="Times New Roman" w:hAnsi="Times New Roman"/>
                <w:sz w:val="24"/>
              </w:rPr>
              <w:t>резултатите от предприетите мерки за развитието на знанията и уменията в образователната система в областта на гражданската готовност за защита и сигурност при кризисни ситуации</w:t>
            </w:r>
            <w:r>
              <w:rPr>
                <w:rFonts w:ascii="Times New Roman" w:hAnsi="Times New Roman"/>
                <w:sz w:val="24"/>
              </w:rPr>
              <w:t xml:space="preserve"> и оценяване на ефекта от изпълнението на мерките по Приоритет 5.</w:t>
            </w:r>
          </w:p>
          <w:p w14:paraId="569A5A38" w14:textId="1A5CA8E6" w:rsidR="00BF5344" w:rsidRPr="00D83669" w:rsidRDefault="00BF5344" w:rsidP="00BF5344">
            <w:pPr>
              <w:jc w:val="both"/>
              <w:rPr>
                <w:rFonts w:ascii="Times New Roman" w:hAnsi="Times New Roman"/>
                <w:sz w:val="24"/>
              </w:rPr>
            </w:pPr>
            <w:r w:rsidRPr="00D83669">
              <w:rPr>
                <w:rFonts w:ascii="Times New Roman" w:hAnsi="Times New Roman"/>
                <w:sz w:val="24"/>
              </w:rPr>
              <w:t xml:space="preserve">Данните са необходими с оглед постигане на заложени цели в </w:t>
            </w:r>
            <w:r>
              <w:rPr>
                <w:rFonts w:ascii="Times New Roman" w:hAnsi="Times New Roman"/>
                <w:sz w:val="24"/>
              </w:rPr>
              <w:t xml:space="preserve">областта на гражданската готовност в образователната система. </w:t>
            </w:r>
          </w:p>
        </w:tc>
      </w:tr>
      <w:tr w:rsidR="00BF5344" w:rsidRPr="00D83669" w14:paraId="7CCECC65" w14:textId="77777777" w:rsidTr="00C8113C">
        <w:tc>
          <w:tcPr>
            <w:tcW w:w="2405" w:type="dxa"/>
            <w:shd w:val="clear" w:color="auto" w:fill="auto"/>
            <w:vAlign w:val="center"/>
          </w:tcPr>
          <w:p w14:paraId="32FB28BD" w14:textId="77777777" w:rsidR="00BF5344" w:rsidRPr="00D83669" w:rsidRDefault="00BF5344" w:rsidP="00BF5344">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3DA01910" w14:textId="184A34B3" w:rsidR="00BF5344" w:rsidRPr="008421D6" w:rsidRDefault="00BF5344" w:rsidP="00BF5344">
            <w:pPr>
              <w:spacing w:before="120" w:after="0" w:line="240" w:lineRule="auto"/>
              <w:contextualSpacing/>
              <w:jc w:val="both"/>
              <w:rPr>
                <w:rFonts w:ascii="Times New Roman" w:eastAsia="Times New Roman" w:hAnsi="Times New Roman" w:cs="Times New Roman"/>
                <w:color w:val="333333"/>
                <w:sz w:val="24"/>
                <w:szCs w:val="24"/>
                <w:lang w:eastAsia="en-GB"/>
              </w:rPr>
            </w:pPr>
            <w:r w:rsidRPr="008421D6">
              <w:rPr>
                <w:rFonts w:ascii="Times New Roman" w:eastAsia="Times New Roman" w:hAnsi="Times New Roman" w:cs="Times New Roman"/>
                <w:color w:val="333333"/>
                <w:sz w:val="24"/>
                <w:szCs w:val="24"/>
                <w:lang w:eastAsia="en-GB"/>
              </w:rPr>
              <w:t>Данните ще се съб</w:t>
            </w:r>
            <w:r w:rsidR="008E2D17">
              <w:rPr>
                <w:rFonts w:ascii="Times New Roman" w:eastAsia="Times New Roman" w:hAnsi="Times New Roman" w:cs="Times New Roman"/>
                <w:color w:val="333333"/>
                <w:sz w:val="24"/>
                <w:szCs w:val="24"/>
                <w:lang w:eastAsia="en-GB"/>
              </w:rPr>
              <w:t>и</w:t>
            </w:r>
            <w:r w:rsidRPr="008421D6">
              <w:rPr>
                <w:rFonts w:ascii="Times New Roman" w:eastAsia="Times New Roman" w:hAnsi="Times New Roman" w:cs="Times New Roman"/>
                <w:color w:val="333333"/>
                <w:sz w:val="24"/>
                <w:szCs w:val="24"/>
                <w:lang w:eastAsia="en-GB"/>
              </w:rPr>
              <w:t xml:space="preserve">рат текущо на база технически отчети с изчерпателен обхват на всички участници. </w:t>
            </w:r>
          </w:p>
          <w:p w14:paraId="5F633AAC" w14:textId="41EE48E3" w:rsidR="00BF5344" w:rsidRPr="008421D6" w:rsidRDefault="00BF5344" w:rsidP="00BF5344">
            <w:pPr>
              <w:jc w:val="both"/>
              <w:rPr>
                <w:rFonts w:ascii="Times New Roman" w:hAnsi="Times New Roman"/>
                <w:sz w:val="24"/>
              </w:rPr>
            </w:pPr>
            <w:r w:rsidRPr="008421D6">
              <w:rPr>
                <w:rFonts w:ascii="Times New Roman" w:eastAsia="Times New Roman" w:hAnsi="Times New Roman" w:cs="Times New Roman"/>
                <w:color w:val="333333"/>
                <w:sz w:val="24"/>
                <w:szCs w:val="24"/>
                <w:lang w:eastAsia="en-GB"/>
              </w:rPr>
              <w:t xml:space="preserve">Информацията ще включва: брой и възраст на учениците. </w:t>
            </w:r>
          </w:p>
        </w:tc>
      </w:tr>
      <w:tr w:rsidR="00BF5344" w:rsidRPr="00D83669" w14:paraId="1BB35587" w14:textId="77777777" w:rsidTr="00C8113C">
        <w:tc>
          <w:tcPr>
            <w:tcW w:w="2405" w:type="dxa"/>
            <w:shd w:val="clear" w:color="auto" w:fill="auto"/>
            <w:vAlign w:val="center"/>
          </w:tcPr>
          <w:p w14:paraId="24843ED2" w14:textId="77777777" w:rsidR="00BF5344" w:rsidRPr="00D83669" w:rsidRDefault="00BF5344" w:rsidP="00BF5344">
            <w:pPr>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235" w:type="dxa"/>
            <w:shd w:val="clear" w:color="auto" w:fill="auto"/>
            <w:vAlign w:val="center"/>
          </w:tcPr>
          <w:p w14:paraId="006AC926" w14:textId="457AFF58" w:rsidR="00BF5344" w:rsidRPr="008421D6" w:rsidRDefault="008421D6" w:rsidP="00BF5344">
            <w:pPr>
              <w:jc w:val="both"/>
              <w:rPr>
                <w:rFonts w:ascii="Times New Roman" w:hAnsi="Times New Roman"/>
                <w:sz w:val="24"/>
              </w:rPr>
            </w:pPr>
            <w:r w:rsidRPr="008421D6">
              <w:rPr>
                <w:rFonts w:ascii="Times New Roman" w:eastAsia="Times New Roman" w:hAnsi="Times New Roman" w:cs="Times New Roman"/>
                <w:color w:val="333333"/>
                <w:sz w:val="24"/>
                <w:szCs w:val="24"/>
                <w:lang w:eastAsia="en-GB"/>
              </w:rPr>
              <w:t>Два пъти</w:t>
            </w:r>
            <w:r w:rsidR="00BF5344" w:rsidRPr="008421D6">
              <w:rPr>
                <w:rFonts w:ascii="Times New Roman" w:eastAsia="Times New Roman" w:hAnsi="Times New Roman" w:cs="Times New Roman"/>
                <w:color w:val="333333"/>
                <w:sz w:val="24"/>
                <w:szCs w:val="24"/>
                <w:lang w:eastAsia="en-GB"/>
              </w:rPr>
              <w:t xml:space="preserve"> годишно</w:t>
            </w:r>
          </w:p>
        </w:tc>
      </w:tr>
      <w:tr w:rsidR="00BF5344" w:rsidRPr="00D83669" w14:paraId="75F07692" w14:textId="77777777" w:rsidTr="00C8113C">
        <w:tc>
          <w:tcPr>
            <w:tcW w:w="2405" w:type="dxa"/>
            <w:shd w:val="clear" w:color="auto" w:fill="auto"/>
            <w:vAlign w:val="center"/>
          </w:tcPr>
          <w:p w14:paraId="49E4E1A7" w14:textId="77777777" w:rsidR="00BF5344" w:rsidRPr="00D83669" w:rsidRDefault="00BF5344" w:rsidP="00BF5344">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0DBF10B4" w14:textId="587F9B2D" w:rsidR="00BF5344" w:rsidRPr="00C34DB4" w:rsidRDefault="00BF5344" w:rsidP="00C34DB4">
            <w:pPr>
              <w:spacing w:after="0" w:line="240" w:lineRule="auto"/>
              <w:jc w:val="both"/>
              <w:rPr>
                <w:rFonts w:ascii="Times New Roman" w:hAnsi="Times New Roman"/>
                <w:sz w:val="24"/>
              </w:rPr>
            </w:pPr>
            <w:r w:rsidRPr="00C34DB4">
              <w:rPr>
                <w:rFonts w:ascii="Times New Roman" w:hAnsi="Times New Roman"/>
                <w:sz w:val="24"/>
              </w:rPr>
              <w:t>SOI 5.2 – Подкрепени училища в областта на гражданската готовност</w:t>
            </w:r>
          </w:p>
        </w:tc>
      </w:tr>
      <w:tr w:rsidR="00BF5344" w:rsidRPr="00D83669" w14:paraId="43628AA5" w14:textId="77777777" w:rsidTr="00BF5344">
        <w:tc>
          <w:tcPr>
            <w:tcW w:w="2405" w:type="dxa"/>
            <w:shd w:val="clear" w:color="auto" w:fill="auto"/>
            <w:vAlign w:val="center"/>
          </w:tcPr>
          <w:p w14:paraId="2501AD30" w14:textId="77777777" w:rsidR="00BF5344" w:rsidRPr="00D83669" w:rsidRDefault="00BF5344" w:rsidP="00BF5344">
            <w:pPr>
              <w:rPr>
                <w:rFonts w:ascii="Times New Roman" w:hAnsi="Times New Roman"/>
                <w:b/>
                <w:bCs/>
                <w:sz w:val="24"/>
              </w:rPr>
            </w:pPr>
            <w:r w:rsidRPr="00D83669">
              <w:rPr>
                <w:rFonts w:ascii="Times New Roman" w:hAnsi="Times New Roman"/>
                <w:b/>
                <w:bCs/>
                <w:sz w:val="24"/>
              </w:rPr>
              <w:t>Валидиране</w:t>
            </w:r>
          </w:p>
        </w:tc>
        <w:tc>
          <w:tcPr>
            <w:tcW w:w="7235" w:type="dxa"/>
            <w:tcBorders>
              <w:top w:val="single" w:sz="4" w:space="0" w:color="auto"/>
              <w:left w:val="single" w:sz="4" w:space="0" w:color="auto"/>
              <w:bottom w:val="single" w:sz="4" w:space="0" w:color="auto"/>
              <w:right w:val="single" w:sz="4" w:space="0" w:color="auto"/>
            </w:tcBorders>
            <w:shd w:val="clear" w:color="auto" w:fill="auto"/>
            <w:vAlign w:val="center"/>
          </w:tcPr>
          <w:p w14:paraId="4C5DBE83" w14:textId="67D0890C" w:rsidR="00BF5344" w:rsidRPr="008421D6" w:rsidRDefault="00BF5344" w:rsidP="00BF5344">
            <w:pPr>
              <w:jc w:val="both"/>
              <w:rPr>
                <w:rFonts w:ascii="Times New Roman" w:hAnsi="Times New Roman"/>
                <w:sz w:val="24"/>
              </w:rPr>
            </w:pPr>
            <w:r w:rsidRPr="008421D6">
              <w:rPr>
                <w:rFonts w:ascii="Times New Roman" w:eastAsia="Times New Roman" w:hAnsi="Times New Roman" w:cs="Times New Roman"/>
                <w:color w:val="333333"/>
                <w:sz w:val="24"/>
                <w:szCs w:val="24"/>
                <w:lang w:eastAsia="en-GB"/>
              </w:rPr>
              <w:t xml:space="preserve">Целевата стойност на показателя обхваща броя на учениците на възраст над 18 г., включени в дейности по </w:t>
            </w:r>
            <w:r w:rsidR="00C34DB4">
              <w:rPr>
                <w:rFonts w:ascii="Times New Roman" w:eastAsia="Times New Roman" w:hAnsi="Times New Roman" w:cs="Times New Roman"/>
                <w:color w:val="333333"/>
                <w:sz w:val="24"/>
                <w:szCs w:val="24"/>
                <w:lang w:eastAsia="en-GB"/>
              </w:rPr>
              <w:t>процедури</w:t>
            </w:r>
            <w:r w:rsidRPr="008421D6">
              <w:rPr>
                <w:rFonts w:ascii="Times New Roman" w:eastAsia="Times New Roman" w:hAnsi="Times New Roman" w:cs="Times New Roman"/>
                <w:color w:val="333333"/>
                <w:sz w:val="24"/>
                <w:szCs w:val="24"/>
                <w:lang w:eastAsia="en-GB"/>
              </w:rPr>
              <w:t xml:space="preserve"> по Приоритет 5 на ПО 2021 – 2027 и е по-малка от броя на всички участници в дейности по Приоритет 5 на Програмата.</w:t>
            </w:r>
          </w:p>
        </w:tc>
      </w:tr>
    </w:tbl>
    <w:p w14:paraId="366DBABA" w14:textId="77777777" w:rsidR="00CD5601" w:rsidRPr="00D83669" w:rsidRDefault="00CD5601" w:rsidP="00CD5601"/>
    <w:p w14:paraId="078C3BB1" w14:textId="56FA8248" w:rsidR="00CD5601" w:rsidRPr="00D83669" w:rsidRDefault="00CD5601" w:rsidP="00CD5601">
      <w:pPr>
        <w:pStyle w:val="Heading3"/>
        <w:rPr>
          <w:b/>
          <w:bCs/>
          <w:i/>
          <w:iCs/>
          <w:sz w:val="22"/>
          <w:szCs w:val="22"/>
        </w:rPr>
      </w:pPr>
      <w:bookmarkStart w:id="239" w:name="_Toc215213998"/>
      <w:r w:rsidRPr="00D83669">
        <w:rPr>
          <w:b/>
          <w:bCs/>
          <w:i/>
          <w:iCs/>
          <w:sz w:val="22"/>
          <w:szCs w:val="22"/>
        </w:rPr>
        <w:t xml:space="preserve">SOI </w:t>
      </w:r>
      <w:r>
        <w:rPr>
          <w:b/>
          <w:bCs/>
          <w:i/>
          <w:iCs/>
          <w:sz w:val="22"/>
          <w:szCs w:val="22"/>
          <w:lang w:val="en-US"/>
        </w:rPr>
        <w:t>5</w:t>
      </w:r>
      <w:r w:rsidRPr="00D83669">
        <w:rPr>
          <w:b/>
          <w:bCs/>
          <w:i/>
          <w:iCs/>
          <w:sz w:val="22"/>
          <w:szCs w:val="22"/>
        </w:rPr>
        <w:t>.</w:t>
      </w:r>
      <w:r>
        <w:rPr>
          <w:b/>
          <w:bCs/>
          <w:i/>
          <w:iCs/>
          <w:sz w:val="22"/>
          <w:szCs w:val="22"/>
          <w:lang w:val="en-US"/>
        </w:rPr>
        <w:t>1</w:t>
      </w:r>
      <w:r w:rsidRPr="00D83669">
        <w:rPr>
          <w:b/>
          <w:bCs/>
          <w:i/>
          <w:iCs/>
          <w:sz w:val="22"/>
          <w:szCs w:val="22"/>
        </w:rPr>
        <w:t xml:space="preserve"> </w:t>
      </w:r>
      <w:r w:rsidR="005B11D8" w:rsidRPr="005B11D8">
        <w:rPr>
          <w:b/>
          <w:bCs/>
          <w:i/>
          <w:iCs/>
          <w:sz w:val="22"/>
          <w:szCs w:val="22"/>
        </w:rPr>
        <w:t>Обучени педагогически специалисти и непедагогически персонал</w:t>
      </w:r>
      <w:bookmarkEnd w:id="239"/>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CD5601" w:rsidRPr="00D83669" w14:paraId="52B95EFC" w14:textId="77777777" w:rsidTr="00C8113C">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9DAB5E4" w14:textId="77777777" w:rsidR="00CD5601" w:rsidRPr="00D83669" w:rsidRDefault="00CD5601" w:rsidP="00C8113C">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680B555" w14:textId="77777777" w:rsidR="00CD5601" w:rsidRPr="00D83669" w:rsidRDefault="00CD5601" w:rsidP="00C8113C">
            <w:pPr>
              <w:spacing w:after="120"/>
              <w:jc w:val="both"/>
              <w:rPr>
                <w:rFonts w:ascii="Times New Roman" w:hAnsi="Times New Roman"/>
                <w:sz w:val="24"/>
              </w:rPr>
            </w:pPr>
            <w:r w:rsidRPr="00D83669">
              <w:rPr>
                <w:rFonts w:ascii="Times New Roman" w:hAnsi="Times New Roman"/>
                <w:sz w:val="24"/>
              </w:rPr>
              <w:t xml:space="preserve">Да. </w:t>
            </w:r>
          </w:p>
        </w:tc>
      </w:tr>
      <w:tr w:rsidR="00CD5601" w:rsidRPr="00D83669" w14:paraId="6CE615DC" w14:textId="77777777" w:rsidTr="00C8113C">
        <w:tc>
          <w:tcPr>
            <w:tcW w:w="2405" w:type="dxa"/>
            <w:shd w:val="clear" w:color="auto" w:fill="auto"/>
            <w:vAlign w:val="center"/>
          </w:tcPr>
          <w:p w14:paraId="2C7DD2F9" w14:textId="77777777" w:rsidR="00CD5601" w:rsidRPr="00D83669" w:rsidRDefault="00CD5601" w:rsidP="00C8113C">
            <w:pPr>
              <w:spacing w:after="120"/>
              <w:rPr>
                <w:rFonts w:ascii="Times New Roman" w:hAnsi="Times New Roman"/>
                <w:b/>
                <w:bCs/>
                <w:sz w:val="24"/>
              </w:rPr>
            </w:pPr>
            <w:r w:rsidRPr="00D83669">
              <w:rPr>
                <w:rFonts w:ascii="Times New Roman" w:hAnsi="Times New Roman"/>
                <w:b/>
                <w:bCs/>
                <w:sz w:val="24"/>
              </w:rPr>
              <w:t xml:space="preserve">Показател </w:t>
            </w:r>
          </w:p>
        </w:tc>
        <w:tc>
          <w:tcPr>
            <w:tcW w:w="7235" w:type="dxa"/>
            <w:shd w:val="clear" w:color="auto" w:fill="auto"/>
            <w:vAlign w:val="center"/>
          </w:tcPr>
          <w:p w14:paraId="721363BC" w14:textId="5E6C15DD" w:rsidR="00CD5601" w:rsidRPr="00D83669" w:rsidRDefault="00CD5601" w:rsidP="00C8113C">
            <w:pPr>
              <w:spacing w:after="120"/>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w:t>
            </w:r>
            <w:r w:rsidR="005B11D8">
              <w:rPr>
                <w:rFonts w:ascii="Times New Roman" w:hAnsi="Times New Roman"/>
                <w:sz w:val="24"/>
              </w:rPr>
              <w:t>5</w:t>
            </w:r>
            <w:r w:rsidRPr="00D83669">
              <w:rPr>
                <w:rFonts w:ascii="Times New Roman" w:hAnsi="Times New Roman"/>
                <w:sz w:val="24"/>
              </w:rPr>
              <w:t>.</w:t>
            </w:r>
            <w:r w:rsidR="005B11D8">
              <w:rPr>
                <w:rFonts w:ascii="Times New Roman" w:hAnsi="Times New Roman"/>
                <w:sz w:val="24"/>
              </w:rPr>
              <w:t>1</w:t>
            </w:r>
            <w:r w:rsidRPr="00D83669">
              <w:rPr>
                <w:rFonts w:ascii="Times New Roman" w:hAnsi="Times New Roman"/>
                <w:sz w:val="24"/>
              </w:rPr>
              <w:t xml:space="preserve"> </w:t>
            </w:r>
            <w:r w:rsidR="005B11D8" w:rsidRPr="005B11D8">
              <w:rPr>
                <w:rFonts w:ascii="Times New Roman" w:hAnsi="Times New Roman"/>
                <w:sz w:val="24"/>
              </w:rPr>
              <w:t>Обучени педагогически специалисти и непедагогически персонал</w:t>
            </w:r>
          </w:p>
        </w:tc>
      </w:tr>
      <w:tr w:rsidR="00CD5601" w:rsidRPr="00D83669" w14:paraId="1AF031F6" w14:textId="77777777" w:rsidTr="00C8113C">
        <w:tc>
          <w:tcPr>
            <w:tcW w:w="2405" w:type="dxa"/>
            <w:shd w:val="clear" w:color="auto" w:fill="auto"/>
            <w:vAlign w:val="center"/>
          </w:tcPr>
          <w:p w14:paraId="51E18EC9" w14:textId="77777777" w:rsidR="00CD5601" w:rsidRPr="00D83669" w:rsidRDefault="00CD5601" w:rsidP="00C8113C">
            <w:pPr>
              <w:spacing w:after="120"/>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552F8438" w14:textId="77777777" w:rsidR="00CD5601" w:rsidRPr="00D83669" w:rsidRDefault="00CD5601" w:rsidP="00C8113C">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CD5601" w:rsidRPr="00D83669" w14:paraId="0AEAFDEA" w14:textId="77777777" w:rsidTr="00C8113C">
        <w:tc>
          <w:tcPr>
            <w:tcW w:w="2405" w:type="dxa"/>
            <w:shd w:val="clear" w:color="auto" w:fill="auto"/>
            <w:vAlign w:val="center"/>
          </w:tcPr>
          <w:p w14:paraId="0BB96723" w14:textId="77777777" w:rsidR="00CD5601" w:rsidRPr="00D83669" w:rsidRDefault="00CD5601" w:rsidP="00C8113C">
            <w:pPr>
              <w:spacing w:after="120"/>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62B6691A" w14:textId="629829CA" w:rsidR="00CD5601" w:rsidRPr="00D83669" w:rsidRDefault="005B11D8" w:rsidP="00C8113C">
            <w:pPr>
              <w:spacing w:after="120"/>
              <w:jc w:val="both"/>
              <w:rPr>
                <w:rFonts w:ascii="Times New Roman" w:hAnsi="Times New Roman"/>
                <w:sz w:val="24"/>
              </w:rPr>
            </w:pPr>
            <w:r w:rsidRPr="005B11D8">
              <w:rPr>
                <w:rFonts w:ascii="Times New Roman" w:hAnsi="Times New Roman"/>
                <w:b/>
                <w:sz w:val="24"/>
              </w:rPr>
              <w:t xml:space="preserve">СЦ по чл. 4, пар. 1, буква д) </w:t>
            </w:r>
            <w:r w:rsidRPr="005B11D8">
              <w:rPr>
                <w:rFonts w:ascii="Times New Roman" w:hAnsi="Times New Roman"/>
                <w:bCs/>
                <w:sz w:val="24"/>
              </w:rPr>
              <w:t>– Подобряване на качеството, приобщаващия характер, ефективността и съответствието на системите за образование и обучение с нуждите на пазара на труда</w:t>
            </w:r>
          </w:p>
        </w:tc>
      </w:tr>
      <w:tr w:rsidR="00CD5601" w:rsidRPr="00D83669" w14:paraId="0B3ADE73" w14:textId="77777777" w:rsidTr="00C8113C">
        <w:tc>
          <w:tcPr>
            <w:tcW w:w="2405" w:type="dxa"/>
            <w:shd w:val="clear" w:color="auto" w:fill="auto"/>
            <w:vAlign w:val="center"/>
          </w:tcPr>
          <w:p w14:paraId="741BA9F6" w14:textId="77777777" w:rsidR="00CD5601" w:rsidRPr="00D83669" w:rsidRDefault="00CD5601" w:rsidP="00C8113C">
            <w:pPr>
              <w:spacing w:after="120"/>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645425CC" w14:textId="315EAF62" w:rsidR="00CD5601" w:rsidRPr="00D83669" w:rsidRDefault="005B11D8" w:rsidP="00C8113C">
            <w:pPr>
              <w:spacing w:after="120"/>
              <w:jc w:val="both"/>
              <w:rPr>
                <w:rFonts w:ascii="Times New Roman" w:hAnsi="Times New Roman"/>
                <w:sz w:val="24"/>
              </w:rPr>
            </w:pPr>
            <w:r w:rsidRPr="005B11D8">
              <w:rPr>
                <w:rFonts w:ascii="Times New Roman" w:hAnsi="Times New Roman"/>
                <w:sz w:val="24"/>
              </w:rPr>
              <w:t>Обучение на педагогически специалисти и непедагогическия персонал в училищата, свързани с гражданската готовност за защита и реакция при кризи, вкл. тероризъм</w:t>
            </w:r>
          </w:p>
        </w:tc>
      </w:tr>
      <w:tr w:rsidR="00CD5601" w:rsidRPr="00D83669" w14:paraId="4D30A87A" w14:textId="77777777" w:rsidTr="00C8113C">
        <w:tc>
          <w:tcPr>
            <w:tcW w:w="2405" w:type="dxa"/>
            <w:shd w:val="clear" w:color="auto" w:fill="auto"/>
            <w:vAlign w:val="center"/>
          </w:tcPr>
          <w:p w14:paraId="6C74A55C" w14:textId="77777777" w:rsidR="00CD5601" w:rsidRPr="00D83669" w:rsidRDefault="00CD5601" w:rsidP="00C8113C">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5DA4030A" w14:textId="3CDFB1F5" w:rsidR="00D53B25" w:rsidRPr="00D53B25" w:rsidRDefault="00CD5601" w:rsidP="00D53B25">
            <w:pPr>
              <w:spacing w:after="120"/>
              <w:jc w:val="both"/>
              <w:rPr>
                <w:rFonts w:ascii="Times New Roman" w:hAnsi="Times New Roman"/>
                <w:sz w:val="24"/>
              </w:rPr>
            </w:pPr>
            <w:r w:rsidRPr="00D83669">
              <w:rPr>
                <w:rFonts w:ascii="Times New Roman" w:hAnsi="Times New Roman"/>
                <w:sz w:val="24"/>
              </w:rPr>
              <w:t>Показателят измерва</w:t>
            </w:r>
            <w:r w:rsidR="00D53B25" w:rsidRPr="00D53B25">
              <w:rPr>
                <w:rFonts w:ascii="Times New Roman" w:hAnsi="Times New Roman"/>
                <w:sz w:val="24"/>
              </w:rPr>
              <w:t xml:space="preserve"> броя на обучените </w:t>
            </w:r>
            <w:r w:rsidR="00D53B25">
              <w:rPr>
                <w:rFonts w:ascii="Times New Roman" w:hAnsi="Times New Roman"/>
                <w:sz w:val="24"/>
              </w:rPr>
              <w:t xml:space="preserve">педагогически специалисти и непедагогически персонал в училищата. </w:t>
            </w:r>
          </w:p>
          <w:p w14:paraId="51F8B47B" w14:textId="13F0B988" w:rsidR="00CD5601" w:rsidRPr="00D83669" w:rsidRDefault="00D53B25" w:rsidP="00D53B25">
            <w:pPr>
              <w:spacing w:after="120"/>
              <w:jc w:val="both"/>
              <w:rPr>
                <w:rFonts w:ascii="Times New Roman" w:hAnsi="Times New Roman"/>
                <w:sz w:val="24"/>
              </w:rPr>
            </w:pPr>
            <w:r w:rsidRPr="00D53B25">
              <w:rPr>
                <w:rFonts w:ascii="Times New Roman" w:hAnsi="Times New Roman"/>
                <w:sz w:val="24"/>
              </w:rPr>
              <w:t xml:space="preserve">Целта на обученията е повишаване на капацитета, квалификацията и уменията на педагогически специалисти и непедагогически персонал </w:t>
            </w:r>
            <w:r>
              <w:rPr>
                <w:rFonts w:ascii="Times New Roman" w:hAnsi="Times New Roman"/>
                <w:sz w:val="24"/>
              </w:rPr>
              <w:t xml:space="preserve">в областта на гражданската готовност и реакция при извънредни ситуации, вкл. при терористични ситуации, с оглед да оказват адекватна подкрепа на учениците, вкл. </w:t>
            </w:r>
            <w:r w:rsidRPr="00D53B25">
              <w:rPr>
                <w:rFonts w:ascii="Times New Roman" w:hAnsi="Times New Roman"/>
                <w:sz w:val="24"/>
              </w:rPr>
              <w:t xml:space="preserve">допълнителна подкрепа </w:t>
            </w:r>
            <w:r>
              <w:rPr>
                <w:rFonts w:ascii="Times New Roman" w:hAnsi="Times New Roman"/>
                <w:sz w:val="24"/>
              </w:rPr>
              <w:t>на</w:t>
            </w:r>
            <w:r w:rsidRPr="00D53B25">
              <w:rPr>
                <w:rFonts w:ascii="Times New Roman" w:hAnsi="Times New Roman"/>
                <w:sz w:val="24"/>
              </w:rPr>
              <w:t xml:space="preserve"> ученици от уязвими групи.</w:t>
            </w:r>
          </w:p>
        </w:tc>
      </w:tr>
      <w:tr w:rsidR="00CD5601" w:rsidRPr="00D83669" w14:paraId="27425F45" w14:textId="77777777" w:rsidTr="00C8113C">
        <w:tc>
          <w:tcPr>
            <w:tcW w:w="2405" w:type="dxa"/>
            <w:shd w:val="clear" w:color="auto" w:fill="auto"/>
            <w:vAlign w:val="center"/>
          </w:tcPr>
          <w:p w14:paraId="5EBC2955" w14:textId="77777777" w:rsidR="00CD5601" w:rsidRPr="00D83669" w:rsidRDefault="00CD5601" w:rsidP="00C8113C">
            <w:pPr>
              <w:spacing w:after="120"/>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738A99FC" w14:textId="77777777" w:rsidR="00CD5601" w:rsidRPr="00D83669" w:rsidRDefault="00CD5601" w:rsidP="00C8113C">
            <w:pPr>
              <w:spacing w:after="120"/>
              <w:jc w:val="both"/>
              <w:rPr>
                <w:rFonts w:ascii="Times New Roman" w:hAnsi="Times New Roman"/>
                <w:sz w:val="24"/>
              </w:rPr>
            </w:pPr>
            <w:r w:rsidRPr="00D83669">
              <w:rPr>
                <w:rFonts w:ascii="Times New Roman" w:hAnsi="Times New Roman"/>
                <w:sz w:val="24"/>
              </w:rPr>
              <w:t xml:space="preserve">Брой </w:t>
            </w:r>
          </w:p>
        </w:tc>
      </w:tr>
      <w:tr w:rsidR="00CD5601" w:rsidRPr="00D83669" w14:paraId="118B0CC6" w14:textId="77777777" w:rsidTr="00C8113C">
        <w:tc>
          <w:tcPr>
            <w:tcW w:w="2405" w:type="dxa"/>
            <w:shd w:val="clear" w:color="auto" w:fill="auto"/>
            <w:vAlign w:val="center"/>
          </w:tcPr>
          <w:p w14:paraId="384DA452" w14:textId="77777777" w:rsidR="00CD5601" w:rsidRPr="00D83669" w:rsidRDefault="00CD5601" w:rsidP="00C8113C">
            <w:pPr>
              <w:spacing w:after="120"/>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15A5B7DB" w14:textId="79A77273" w:rsidR="00CD5601" w:rsidRPr="00D83669" w:rsidRDefault="00F17417" w:rsidP="00C8113C">
            <w:pPr>
              <w:spacing w:after="120"/>
              <w:jc w:val="both"/>
              <w:rPr>
                <w:rFonts w:ascii="Times New Roman" w:hAnsi="Times New Roman"/>
                <w:sz w:val="24"/>
              </w:rPr>
            </w:pPr>
            <w:r>
              <w:rPr>
                <w:rFonts w:ascii="Times New Roman" w:hAnsi="Times New Roman"/>
                <w:sz w:val="24"/>
              </w:rPr>
              <w:t>31 600</w:t>
            </w:r>
          </w:p>
        </w:tc>
      </w:tr>
      <w:tr w:rsidR="00CD5601" w:rsidRPr="00D83669" w14:paraId="1218076F" w14:textId="77777777" w:rsidTr="00C8113C">
        <w:tc>
          <w:tcPr>
            <w:tcW w:w="2405" w:type="dxa"/>
            <w:shd w:val="clear" w:color="auto" w:fill="auto"/>
            <w:vAlign w:val="center"/>
          </w:tcPr>
          <w:p w14:paraId="1E75D4F5" w14:textId="77777777" w:rsidR="00CD5601" w:rsidRPr="00D83669" w:rsidRDefault="00CD5601" w:rsidP="00C8113C">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2441F9C7" w14:textId="1A6A6880" w:rsidR="00CD5601" w:rsidRPr="00175B01" w:rsidRDefault="00175B01" w:rsidP="00C8113C">
            <w:pPr>
              <w:spacing w:after="120"/>
              <w:jc w:val="both"/>
              <w:rPr>
                <w:rFonts w:ascii="Times New Roman" w:hAnsi="Times New Roman"/>
                <w:sz w:val="24"/>
                <w:highlight w:val="yellow"/>
              </w:rPr>
            </w:pPr>
            <w:r w:rsidRPr="00175B01">
              <w:rPr>
                <w:rFonts w:ascii="Times New Roman" w:hAnsi="Times New Roman"/>
                <w:sz w:val="24"/>
              </w:rPr>
              <w:t xml:space="preserve">Целевата стойност на индикатора предвижда включването на </w:t>
            </w:r>
            <w:r>
              <w:rPr>
                <w:rFonts w:ascii="Times New Roman" w:hAnsi="Times New Roman"/>
                <w:sz w:val="24"/>
              </w:rPr>
              <w:t>педагогически специалисти</w:t>
            </w:r>
            <w:r w:rsidRPr="00175B01">
              <w:rPr>
                <w:rFonts w:ascii="Times New Roman" w:hAnsi="Times New Roman"/>
                <w:sz w:val="24"/>
              </w:rPr>
              <w:t xml:space="preserve"> и непедагогически персонал в дейности свързани с провеждане на обучения в областта на гражданската готовност, като е предвидено съотношение на общия брой педагогически специалисти и непедагогически персонал към ученици от 7,9 %, каквото е съотношението към учебната 2024/2025 г. по данни на НСИ.</w:t>
            </w:r>
            <w:r w:rsidR="00F25599">
              <w:t xml:space="preserve"> </w:t>
            </w:r>
            <w:r w:rsidR="00F25599" w:rsidRPr="00F25599">
              <w:rPr>
                <w:rFonts w:ascii="Times New Roman" w:hAnsi="Times New Roman"/>
                <w:sz w:val="24"/>
              </w:rPr>
              <w:t xml:space="preserve">Първоначално е използвана прогнозна стойност от 40 000, като след индексиране на разходите на база на прогнозна инфлация е формирана целевата стойност за 2030 г.  </w:t>
            </w:r>
          </w:p>
        </w:tc>
      </w:tr>
      <w:tr w:rsidR="00CD5601" w:rsidRPr="00D83669" w14:paraId="064EFBB8" w14:textId="77777777" w:rsidTr="00C8113C">
        <w:tc>
          <w:tcPr>
            <w:tcW w:w="2405" w:type="dxa"/>
            <w:shd w:val="clear" w:color="auto" w:fill="auto"/>
            <w:vAlign w:val="center"/>
          </w:tcPr>
          <w:p w14:paraId="3EE1F362" w14:textId="77777777" w:rsidR="00CD5601" w:rsidRPr="00D83669" w:rsidRDefault="00CD5601" w:rsidP="00C8113C">
            <w:pPr>
              <w:spacing w:after="120"/>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7D42CA11" w14:textId="25F7F706" w:rsidR="00CD5601" w:rsidRPr="005B11D8" w:rsidRDefault="005B11D8" w:rsidP="00C8113C">
            <w:pPr>
              <w:spacing w:after="120"/>
              <w:jc w:val="both"/>
              <w:rPr>
                <w:rFonts w:ascii="Times New Roman" w:hAnsi="Times New Roman"/>
                <w:sz w:val="24"/>
              </w:rPr>
            </w:pPr>
            <w:r>
              <w:rPr>
                <w:rFonts w:ascii="Times New Roman" w:hAnsi="Times New Roman"/>
                <w:sz w:val="24"/>
              </w:rPr>
              <w:t>Неприложимо</w:t>
            </w:r>
          </w:p>
        </w:tc>
      </w:tr>
      <w:tr w:rsidR="00CD5601" w:rsidRPr="00D83669" w14:paraId="3C7002D9" w14:textId="77777777" w:rsidTr="00C8113C">
        <w:tc>
          <w:tcPr>
            <w:tcW w:w="2405" w:type="dxa"/>
            <w:shd w:val="clear" w:color="auto" w:fill="auto"/>
            <w:vAlign w:val="center"/>
          </w:tcPr>
          <w:p w14:paraId="1F1B79F8" w14:textId="77777777" w:rsidR="00CD5601" w:rsidRPr="00D83669" w:rsidRDefault="00CD5601" w:rsidP="00C8113C">
            <w:pPr>
              <w:spacing w:after="120"/>
              <w:rPr>
                <w:rFonts w:ascii="Times New Roman" w:hAnsi="Times New Roman"/>
                <w:b/>
                <w:bCs/>
                <w:sz w:val="24"/>
              </w:rPr>
            </w:pPr>
            <w:r w:rsidRPr="00D83669">
              <w:rPr>
                <w:rFonts w:ascii="Times New Roman" w:hAnsi="Times New Roman"/>
                <w:b/>
                <w:bCs/>
                <w:sz w:val="24"/>
              </w:rPr>
              <w:lastRenderedPageBreak/>
              <w:t>Методология за определяне на междинната цел</w:t>
            </w:r>
          </w:p>
        </w:tc>
        <w:tc>
          <w:tcPr>
            <w:tcW w:w="7235" w:type="dxa"/>
            <w:shd w:val="clear" w:color="auto" w:fill="auto"/>
            <w:vAlign w:val="center"/>
          </w:tcPr>
          <w:p w14:paraId="5F3CD97A" w14:textId="4CDD96BD" w:rsidR="00CD5601" w:rsidRPr="00D83669" w:rsidRDefault="005B11D8" w:rsidP="00C8113C">
            <w:pPr>
              <w:spacing w:after="120"/>
              <w:jc w:val="both"/>
              <w:rPr>
                <w:rFonts w:ascii="Times New Roman" w:hAnsi="Times New Roman"/>
                <w:sz w:val="24"/>
              </w:rPr>
            </w:pPr>
            <w:r>
              <w:rPr>
                <w:rFonts w:ascii="Times New Roman" w:hAnsi="Times New Roman"/>
                <w:sz w:val="24"/>
              </w:rPr>
              <w:t>Неприложимо</w:t>
            </w:r>
          </w:p>
        </w:tc>
      </w:tr>
      <w:tr w:rsidR="00CD5601" w:rsidRPr="00D83669" w14:paraId="22C0F709" w14:textId="77777777" w:rsidTr="00C8113C">
        <w:tc>
          <w:tcPr>
            <w:tcW w:w="2405" w:type="dxa"/>
            <w:shd w:val="clear" w:color="auto" w:fill="auto"/>
            <w:vAlign w:val="center"/>
          </w:tcPr>
          <w:p w14:paraId="302A1D65" w14:textId="77777777" w:rsidR="00CD5601" w:rsidRPr="00D83669" w:rsidRDefault="00CD5601" w:rsidP="00C8113C">
            <w:pPr>
              <w:spacing w:after="120"/>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5AB66802" w14:textId="77777777" w:rsidR="00CD5601" w:rsidRPr="00D83669" w:rsidRDefault="00CD5601" w:rsidP="00C8113C">
            <w:pPr>
              <w:spacing w:after="120"/>
              <w:jc w:val="both"/>
              <w:rPr>
                <w:rFonts w:ascii="Times New Roman" w:hAnsi="Times New Roman"/>
                <w:sz w:val="24"/>
              </w:rPr>
            </w:pPr>
            <w:r w:rsidRPr="00D83669">
              <w:rPr>
                <w:rFonts w:ascii="Times New Roman" w:hAnsi="Times New Roman"/>
                <w:sz w:val="24"/>
              </w:rPr>
              <w:t>0</w:t>
            </w:r>
          </w:p>
        </w:tc>
      </w:tr>
      <w:tr w:rsidR="00CD5601" w:rsidRPr="00D83669" w14:paraId="20859359" w14:textId="77777777" w:rsidTr="00C8113C">
        <w:tc>
          <w:tcPr>
            <w:tcW w:w="2405" w:type="dxa"/>
            <w:shd w:val="clear" w:color="auto" w:fill="auto"/>
            <w:vAlign w:val="center"/>
          </w:tcPr>
          <w:p w14:paraId="5FD1D3BB" w14:textId="77777777" w:rsidR="00CD5601" w:rsidRPr="008421D6" w:rsidRDefault="00CD5601" w:rsidP="00C8113C">
            <w:pPr>
              <w:spacing w:after="120"/>
              <w:rPr>
                <w:rFonts w:ascii="Times New Roman" w:hAnsi="Times New Roman"/>
                <w:b/>
                <w:bCs/>
                <w:sz w:val="24"/>
              </w:rPr>
            </w:pPr>
            <w:r w:rsidRPr="008421D6">
              <w:rPr>
                <w:rFonts w:ascii="Times New Roman" w:hAnsi="Times New Roman"/>
                <w:b/>
                <w:bCs/>
                <w:sz w:val="24"/>
              </w:rPr>
              <w:t xml:space="preserve">Разбивка </w:t>
            </w:r>
          </w:p>
        </w:tc>
        <w:tc>
          <w:tcPr>
            <w:tcW w:w="7235" w:type="dxa"/>
            <w:shd w:val="clear" w:color="auto" w:fill="auto"/>
            <w:vAlign w:val="center"/>
          </w:tcPr>
          <w:p w14:paraId="0FB4A75F" w14:textId="32A23A6B" w:rsidR="00CD5601" w:rsidRPr="008421D6" w:rsidRDefault="00D53B25" w:rsidP="00C8113C">
            <w:pPr>
              <w:spacing w:after="120"/>
              <w:jc w:val="both"/>
              <w:rPr>
                <w:rFonts w:ascii="Times New Roman" w:hAnsi="Times New Roman"/>
                <w:sz w:val="24"/>
              </w:rPr>
            </w:pPr>
            <w:r w:rsidRPr="008421D6">
              <w:rPr>
                <w:rFonts w:ascii="Times New Roman" w:hAnsi="Times New Roman"/>
                <w:sz w:val="24"/>
              </w:rPr>
              <w:t>Няма да бъде правена предварителна разбивка по демографски и социални фактори, ниво на образование и педагогически направления/степени.</w:t>
            </w:r>
          </w:p>
        </w:tc>
      </w:tr>
      <w:tr w:rsidR="00CD5601" w:rsidRPr="00D83669" w14:paraId="23FDF5DD" w14:textId="77777777" w:rsidTr="00C8113C">
        <w:tc>
          <w:tcPr>
            <w:tcW w:w="2405" w:type="dxa"/>
            <w:shd w:val="clear" w:color="auto" w:fill="auto"/>
            <w:vAlign w:val="center"/>
          </w:tcPr>
          <w:p w14:paraId="3F727AC6" w14:textId="77777777" w:rsidR="00CD5601" w:rsidRPr="008421D6" w:rsidRDefault="00CD5601" w:rsidP="00C8113C">
            <w:pPr>
              <w:spacing w:after="120"/>
              <w:rPr>
                <w:rFonts w:ascii="Times New Roman" w:hAnsi="Times New Roman"/>
                <w:b/>
                <w:bCs/>
                <w:sz w:val="24"/>
              </w:rPr>
            </w:pPr>
            <w:r w:rsidRPr="008421D6">
              <w:rPr>
                <w:rFonts w:ascii="Times New Roman" w:hAnsi="Times New Roman"/>
                <w:b/>
                <w:bCs/>
                <w:sz w:val="24"/>
              </w:rPr>
              <w:t xml:space="preserve">Обосновка </w:t>
            </w:r>
          </w:p>
        </w:tc>
        <w:tc>
          <w:tcPr>
            <w:tcW w:w="7235" w:type="dxa"/>
            <w:shd w:val="clear" w:color="auto" w:fill="auto"/>
            <w:vAlign w:val="center"/>
          </w:tcPr>
          <w:p w14:paraId="25DCD5AC" w14:textId="1A15E5E5" w:rsidR="00CD5601" w:rsidRPr="00C96EA8" w:rsidRDefault="003B38F6" w:rsidP="00C8113C">
            <w:pPr>
              <w:spacing w:after="120"/>
              <w:jc w:val="both"/>
              <w:rPr>
                <w:rFonts w:ascii="Times New Roman" w:hAnsi="Times New Roman"/>
                <w:sz w:val="24"/>
              </w:rPr>
            </w:pPr>
            <w:r w:rsidRPr="00F847DE">
              <w:rPr>
                <w:rFonts w:ascii="Times New Roman" w:hAnsi="Times New Roman"/>
                <w:sz w:val="24"/>
              </w:rPr>
              <w:t>Данните ще се събират с оглед подпомагане на оценката на ефекта от изпълнението на операцията, както и ефекта върху училищата</w:t>
            </w:r>
            <w:r w:rsidRPr="00E002A4">
              <w:rPr>
                <w:rFonts w:ascii="Times New Roman" w:hAnsi="Times New Roman"/>
                <w:sz w:val="24"/>
              </w:rPr>
              <w:t xml:space="preserve">, </w:t>
            </w:r>
            <w:r w:rsidR="00975E02">
              <w:rPr>
                <w:rFonts w:ascii="Times New Roman" w:hAnsi="Times New Roman"/>
                <w:sz w:val="24"/>
              </w:rPr>
              <w:t>педагогическите специалисти</w:t>
            </w:r>
            <w:r w:rsidRPr="00E002A4">
              <w:rPr>
                <w:rFonts w:ascii="Times New Roman" w:hAnsi="Times New Roman"/>
                <w:sz w:val="24"/>
              </w:rPr>
              <w:t xml:space="preserve"> и непедагогическия персонал.</w:t>
            </w:r>
            <w:r w:rsidRPr="00C96EA8">
              <w:rPr>
                <w:rFonts w:ascii="Times New Roman" w:hAnsi="Times New Roman"/>
                <w:sz w:val="24"/>
              </w:rPr>
              <w:t xml:space="preserve"> </w:t>
            </w:r>
          </w:p>
        </w:tc>
      </w:tr>
      <w:tr w:rsidR="00CD5601" w:rsidRPr="00D83669" w14:paraId="7DF92B32" w14:textId="77777777" w:rsidTr="00C8113C">
        <w:tc>
          <w:tcPr>
            <w:tcW w:w="2405" w:type="dxa"/>
            <w:shd w:val="clear" w:color="auto" w:fill="auto"/>
            <w:vAlign w:val="center"/>
          </w:tcPr>
          <w:p w14:paraId="60CDD29C" w14:textId="77777777" w:rsidR="00CD5601" w:rsidRPr="008421D6" w:rsidRDefault="00CD5601" w:rsidP="00C8113C">
            <w:pPr>
              <w:spacing w:after="120"/>
              <w:rPr>
                <w:rFonts w:ascii="Times New Roman" w:hAnsi="Times New Roman"/>
                <w:b/>
                <w:bCs/>
                <w:sz w:val="24"/>
              </w:rPr>
            </w:pPr>
            <w:r w:rsidRPr="008421D6">
              <w:rPr>
                <w:rFonts w:ascii="Times New Roman" w:hAnsi="Times New Roman"/>
                <w:b/>
                <w:bCs/>
                <w:sz w:val="24"/>
              </w:rPr>
              <w:t>Методология за събиране на данните</w:t>
            </w:r>
          </w:p>
        </w:tc>
        <w:tc>
          <w:tcPr>
            <w:tcW w:w="7235" w:type="dxa"/>
            <w:shd w:val="clear" w:color="auto" w:fill="auto"/>
            <w:vAlign w:val="center"/>
          </w:tcPr>
          <w:p w14:paraId="531594C5" w14:textId="2F1E7CBD" w:rsidR="00CD5601" w:rsidRPr="008421D6" w:rsidRDefault="00CD5601" w:rsidP="00C8113C">
            <w:pPr>
              <w:spacing w:after="120"/>
              <w:jc w:val="both"/>
              <w:rPr>
                <w:rFonts w:ascii="Times New Roman" w:hAnsi="Times New Roman"/>
                <w:sz w:val="24"/>
              </w:rPr>
            </w:pPr>
            <w:r w:rsidRPr="008421D6">
              <w:rPr>
                <w:rFonts w:ascii="Times New Roman" w:hAnsi="Times New Roman"/>
                <w:sz w:val="24"/>
              </w:rPr>
              <w:t>Данните ще се събрат текущо на база технически отчети.</w:t>
            </w:r>
          </w:p>
        </w:tc>
      </w:tr>
      <w:tr w:rsidR="00CD5601" w:rsidRPr="00D83669" w14:paraId="55728176" w14:textId="77777777" w:rsidTr="00C8113C">
        <w:tc>
          <w:tcPr>
            <w:tcW w:w="2405" w:type="dxa"/>
            <w:shd w:val="clear" w:color="auto" w:fill="auto"/>
            <w:vAlign w:val="center"/>
          </w:tcPr>
          <w:p w14:paraId="5AFB1100" w14:textId="77777777" w:rsidR="00CD5601" w:rsidRPr="008421D6" w:rsidRDefault="00CD5601" w:rsidP="00C8113C">
            <w:pPr>
              <w:spacing w:after="120"/>
              <w:rPr>
                <w:rFonts w:ascii="Times New Roman" w:hAnsi="Times New Roman"/>
                <w:b/>
                <w:bCs/>
                <w:sz w:val="24"/>
              </w:rPr>
            </w:pPr>
            <w:r w:rsidRPr="008421D6">
              <w:rPr>
                <w:rFonts w:ascii="Times New Roman" w:hAnsi="Times New Roman"/>
                <w:b/>
                <w:bCs/>
                <w:sz w:val="24"/>
              </w:rPr>
              <w:t>Честота на докладване</w:t>
            </w:r>
          </w:p>
        </w:tc>
        <w:tc>
          <w:tcPr>
            <w:tcW w:w="7235" w:type="dxa"/>
            <w:shd w:val="clear" w:color="auto" w:fill="auto"/>
            <w:vAlign w:val="center"/>
          </w:tcPr>
          <w:p w14:paraId="6CC8264E" w14:textId="6A250CA0" w:rsidR="00CD5601" w:rsidRPr="008421D6" w:rsidRDefault="00D53B25" w:rsidP="00C8113C">
            <w:pPr>
              <w:spacing w:after="120"/>
              <w:jc w:val="both"/>
              <w:rPr>
                <w:rFonts w:ascii="Times New Roman" w:hAnsi="Times New Roman"/>
                <w:sz w:val="24"/>
              </w:rPr>
            </w:pPr>
            <w:r w:rsidRPr="008421D6">
              <w:rPr>
                <w:rFonts w:ascii="Times New Roman" w:hAnsi="Times New Roman"/>
                <w:sz w:val="24"/>
              </w:rPr>
              <w:t>Един път годишно</w:t>
            </w:r>
            <w:r w:rsidR="00845929" w:rsidRPr="008421D6">
              <w:rPr>
                <w:rFonts w:ascii="Times New Roman" w:hAnsi="Times New Roman"/>
                <w:sz w:val="24"/>
              </w:rPr>
              <w:t xml:space="preserve"> </w:t>
            </w:r>
          </w:p>
        </w:tc>
      </w:tr>
      <w:tr w:rsidR="00CD5601" w:rsidRPr="00D83669" w14:paraId="15308FFD" w14:textId="77777777" w:rsidTr="00C8113C">
        <w:tc>
          <w:tcPr>
            <w:tcW w:w="2405" w:type="dxa"/>
            <w:shd w:val="clear" w:color="auto" w:fill="auto"/>
            <w:vAlign w:val="center"/>
          </w:tcPr>
          <w:p w14:paraId="24DD60EA" w14:textId="77777777" w:rsidR="00CD5601" w:rsidRPr="00D83669" w:rsidRDefault="00CD5601" w:rsidP="00C8113C">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5BDBAAB4" w14:textId="4D87CB9E" w:rsidR="00CD5601" w:rsidRPr="00DA612E" w:rsidRDefault="00D53B25" w:rsidP="00DA612E">
            <w:pPr>
              <w:spacing w:after="120" w:line="240" w:lineRule="auto"/>
              <w:jc w:val="both"/>
              <w:rPr>
                <w:rFonts w:ascii="Times New Roman" w:hAnsi="Times New Roman"/>
                <w:sz w:val="24"/>
              </w:rPr>
            </w:pPr>
            <w:r w:rsidRPr="00DA612E">
              <w:rPr>
                <w:rFonts w:ascii="Times New Roman" w:hAnsi="Times New Roman"/>
                <w:sz w:val="24"/>
                <w:lang w:val="en-US"/>
              </w:rPr>
              <w:t xml:space="preserve">SOI 5.2 </w:t>
            </w:r>
            <w:r w:rsidRPr="00DA612E">
              <w:rPr>
                <w:rFonts w:ascii="Times New Roman" w:hAnsi="Times New Roman"/>
                <w:sz w:val="24"/>
              </w:rPr>
              <w:t>– Подкрепени училища в областта на гражданската готовност</w:t>
            </w:r>
          </w:p>
        </w:tc>
      </w:tr>
      <w:tr w:rsidR="00CD5601" w:rsidRPr="00D83669" w14:paraId="11794F90" w14:textId="77777777" w:rsidTr="00C8113C">
        <w:tc>
          <w:tcPr>
            <w:tcW w:w="2405" w:type="dxa"/>
            <w:shd w:val="clear" w:color="auto" w:fill="auto"/>
            <w:vAlign w:val="center"/>
          </w:tcPr>
          <w:p w14:paraId="0310932A" w14:textId="77777777" w:rsidR="00CD5601" w:rsidRPr="008421D6" w:rsidRDefault="00CD5601" w:rsidP="00C8113C">
            <w:pPr>
              <w:rPr>
                <w:rFonts w:ascii="Times New Roman" w:hAnsi="Times New Roman"/>
                <w:b/>
                <w:bCs/>
                <w:sz w:val="24"/>
              </w:rPr>
            </w:pPr>
            <w:r w:rsidRPr="008421D6">
              <w:rPr>
                <w:rFonts w:ascii="Times New Roman" w:hAnsi="Times New Roman"/>
                <w:b/>
                <w:bCs/>
                <w:sz w:val="24"/>
              </w:rPr>
              <w:t>Валидиране</w:t>
            </w:r>
          </w:p>
        </w:tc>
        <w:tc>
          <w:tcPr>
            <w:tcW w:w="7235" w:type="dxa"/>
            <w:shd w:val="clear" w:color="auto" w:fill="auto"/>
            <w:vAlign w:val="center"/>
          </w:tcPr>
          <w:p w14:paraId="2DEA52DA" w14:textId="5BBAF936" w:rsidR="00CD5601" w:rsidRPr="008421D6" w:rsidRDefault="00CD5601" w:rsidP="00C8113C">
            <w:pPr>
              <w:jc w:val="both"/>
              <w:rPr>
                <w:rFonts w:ascii="Times New Roman" w:hAnsi="Times New Roman"/>
                <w:sz w:val="24"/>
              </w:rPr>
            </w:pPr>
            <w:r w:rsidRPr="008421D6">
              <w:rPr>
                <w:rFonts w:ascii="Times New Roman" w:hAnsi="Times New Roman"/>
                <w:sz w:val="24"/>
              </w:rPr>
              <w:t xml:space="preserve">Целевата стойност на показателя обхваща броя на </w:t>
            </w:r>
            <w:r w:rsidR="00755171" w:rsidRPr="008421D6">
              <w:rPr>
                <w:rFonts w:ascii="Times New Roman" w:hAnsi="Times New Roman"/>
                <w:sz w:val="24"/>
              </w:rPr>
              <w:t>педагогическите специалисти и непедагогическия персонал</w:t>
            </w:r>
            <w:r w:rsidRPr="008421D6">
              <w:rPr>
                <w:rFonts w:ascii="Times New Roman" w:hAnsi="Times New Roman"/>
                <w:sz w:val="24"/>
              </w:rPr>
              <w:t xml:space="preserve">, които са получили подкрепа за </w:t>
            </w:r>
            <w:r w:rsidR="00755171" w:rsidRPr="008421D6">
              <w:rPr>
                <w:rFonts w:ascii="Times New Roman" w:hAnsi="Times New Roman"/>
                <w:sz w:val="24"/>
              </w:rPr>
              <w:t xml:space="preserve">повишаване на знанията и уменията в областта на гражданската </w:t>
            </w:r>
            <w:r w:rsidR="003B38F6" w:rsidRPr="008421D6">
              <w:rPr>
                <w:rFonts w:ascii="Times New Roman" w:hAnsi="Times New Roman"/>
                <w:sz w:val="24"/>
              </w:rPr>
              <w:t>готовност по</w:t>
            </w:r>
            <w:r w:rsidRPr="008421D6">
              <w:rPr>
                <w:rFonts w:ascii="Times New Roman" w:hAnsi="Times New Roman"/>
                <w:sz w:val="24"/>
              </w:rPr>
              <w:t xml:space="preserve"> Приоритет </w:t>
            </w:r>
            <w:r w:rsidR="003B38F6" w:rsidRPr="008421D6">
              <w:rPr>
                <w:rFonts w:ascii="Times New Roman" w:hAnsi="Times New Roman"/>
                <w:sz w:val="24"/>
              </w:rPr>
              <w:t>5</w:t>
            </w:r>
            <w:r w:rsidRPr="008421D6">
              <w:rPr>
                <w:rFonts w:ascii="Times New Roman" w:hAnsi="Times New Roman"/>
                <w:sz w:val="24"/>
              </w:rPr>
              <w:t xml:space="preserve"> на ПО 2021 – 2027 и е </w:t>
            </w:r>
            <w:r w:rsidR="003B38F6" w:rsidRPr="008421D6">
              <w:rPr>
                <w:rFonts w:ascii="Times New Roman" w:hAnsi="Times New Roman"/>
                <w:sz w:val="24"/>
              </w:rPr>
              <w:t>равна на</w:t>
            </w:r>
            <w:r w:rsidRPr="008421D6">
              <w:rPr>
                <w:rFonts w:ascii="Times New Roman" w:hAnsi="Times New Roman"/>
                <w:sz w:val="24"/>
              </w:rPr>
              <w:t xml:space="preserve"> броя на всички </w:t>
            </w:r>
            <w:r w:rsidR="003B38F6" w:rsidRPr="008421D6">
              <w:rPr>
                <w:rFonts w:ascii="Times New Roman" w:hAnsi="Times New Roman"/>
                <w:sz w:val="24"/>
              </w:rPr>
              <w:t>педагогически специалисти и непедагогически персонал</w:t>
            </w:r>
            <w:r w:rsidRPr="008421D6">
              <w:rPr>
                <w:rFonts w:ascii="Times New Roman" w:hAnsi="Times New Roman"/>
                <w:sz w:val="24"/>
              </w:rPr>
              <w:t>, включени в дейности по Приоритет</w:t>
            </w:r>
            <w:r w:rsidR="003B38F6" w:rsidRPr="008421D6">
              <w:rPr>
                <w:rFonts w:ascii="Times New Roman" w:hAnsi="Times New Roman"/>
                <w:sz w:val="24"/>
              </w:rPr>
              <w:t xml:space="preserve"> 5</w:t>
            </w:r>
            <w:r w:rsidRPr="008421D6">
              <w:rPr>
                <w:rFonts w:ascii="Times New Roman" w:hAnsi="Times New Roman"/>
                <w:sz w:val="24"/>
              </w:rPr>
              <w:t xml:space="preserve"> на</w:t>
            </w:r>
            <w:r w:rsidR="008421D6" w:rsidRPr="008421D6">
              <w:rPr>
                <w:rFonts w:ascii="Times New Roman" w:hAnsi="Times New Roman"/>
                <w:sz w:val="24"/>
              </w:rPr>
              <w:t xml:space="preserve"> </w:t>
            </w:r>
            <w:r w:rsidR="008421D6" w:rsidRPr="008421D6">
              <w:rPr>
                <w:rFonts w:ascii="Times New Roman" w:eastAsia="Times New Roman" w:hAnsi="Times New Roman" w:cs="Times New Roman"/>
                <w:color w:val="333333"/>
                <w:sz w:val="24"/>
                <w:szCs w:val="24"/>
                <w:lang w:eastAsia="en-GB"/>
              </w:rPr>
              <w:t>Програмата</w:t>
            </w:r>
            <w:r w:rsidRPr="008421D6">
              <w:rPr>
                <w:rFonts w:ascii="Times New Roman" w:hAnsi="Times New Roman"/>
                <w:sz w:val="24"/>
              </w:rPr>
              <w:t>.</w:t>
            </w:r>
          </w:p>
        </w:tc>
      </w:tr>
    </w:tbl>
    <w:p w14:paraId="75EE1409" w14:textId="77777777" w:rsidR="00CD5601" w:rsidRPr="00D83669" w:rsidRDefault="00CD5601" w:rsidP="00CD5601"/>
    <w:p w14:paraId="593CFCB4" w14:textId="0F758F2F" w:rsidR="00CD5601" w:rsidRPr="00D83669" w:rsidRDefault="00CD5601" w:rsidP="00CD5601">
      <w:pPr>
        <w:pStyle w:val="Heading3"/>
        <w:rPr>
          <w:b/>
          <w:bCs/>
          <w:i/>
          <w:iCs/>
          <w:sz w:val="22"/>
          <w:szCs w:val="22"/>
        </w:rPr>
      </w:pPr>
      <w:bookmarkStart w:id="240" w:name="_Toc215213999"/>
      <w:r w:rsidRPr="00D83669">
        <w:rPr>
          <w:b/>
          <w:bCs/>
          <w:i/>
          <w:iCs/>
          <w:sz w:val="22"/>
          <w:szCs w:val="22"/>
        </w:rPr>
        <w:t xml:space="preserve">SOI </w:t>
      </w:r>
      <w:r>
        <w:rPr>
          <w:b/>
          <w:bCs/>
          <w:i/>
          <w:iCs/>
          <w:sz w:val="22"/>
          <w:szCs w:val="22"/>
          <w:lang w:val="en-US"/>
        </w:rPr>
        <w:t>5</w:t>
      </w:r>
      <w:r w:rsidRPr="00D83669">
        <w:rPr>
          <w:b/>
          <w:bCs/>
          <w:i/>
          <w:iCs/>
          <w:sz w:val="22"/>
          <w:szCs w:val="22"/>
        </w:rPr>
        <w:t>.</w:t>
      </w:r>
      <w:r>
        <w:rPr>
          <w:b/>
          <w:bCs/>
          <w:i/>
          <w:iCs/>
          <w:sz w:val="22"/>
          <w:szCs w:val="22"/>
          <w:lang w:val="en-US"/>
        </w:rPr>
        <w:t>2</w:t>
      </w:r>
      <w:r w:rsidR="005B11D8" w:rsidRPr="005B11D8">
        <w:rPr>
          <w:b/>
          <w:bCs/>
          <w:i/>
          <w:iCs/>
          <w:sz w:val="22"/>
          <w:szCs w:val="22"/>
        </w:rPr>
        <w:t xml:space="preserve"> Подкрепени училища в областта на гражданската готовност</w:t>
      </w:r>
      <w:bookmarkEnd w:id="240"/>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CD5601" w:rsidRPr="00D83669" w14:paraId="600FDDAF" w14:textId="77777777" w:rsidTr="00C8113C">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3B765C0"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DC740DA" w14:textId="77777777" w:rsidR="00CD5601" w:rsidRPr="00D83669" w:rsidRDefault="00CD5601" w:rsidP="00C8113C">
            <w:pPr>
              <w:jc w:val="both"/>
              <w:rPr>
                <w:rFonts w:ascii="Times New Roman" w:hAnsi="Times New Roman"/>
                <w:sz w:val="24"/>
              </w:rPr>
            </w:pPr>
            <w:r w:rsidRPr="00D83669">
              <w:rPr>
                <w:rFonts w:ascii="Times New Roman" w:hAnsi="Times New Roman"/>
                <w:sz w:val="24"/>
              </w:rPr>
              <w:t xml:space="preserve">Да. </w:t>
            </w:r>
          </w:p>
        </w:tc>
      </w:tr>
      <w:tr w:rsidR="00CD5601" w:rsidRPr="00D83669" w14:paraId="17E92F7D" w14:textId="77777777" w:rsidTr="00C8113C">
        <w:tc>
          <w:tcPr>
            <w:tcW w:w="2405" w:type="dxa"/>
            <w:shd w:val="clear" w:color="auto" w:fill="auto"/>
            <w:vAlign w:val="center"/>
          </w:tcPr>
          <w:p w14:paraId="5BB87164"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4DE2FBF8" w14:textId="54C35D5F" w:rsidR="00CD5601" w:rsidRPr="00D83669" w:rsidRDefault="00CD5601" w:rsidP="00C8113C">
            <w:pPr>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w:t>
            </w:r>
            <w:r w:rsidR="005C4EC5" w:rsidRPr="005C4EC5">
              <w:rPr>
                <w:rFonts w:ascii="Times New Roman" w:hAnsi="Times New Roman"/>
                <w:sz w:val="24"/>
              </w:rPr>
              <w:t>5.2 Подкрепени училища в областта на гражданската готовност</w:t>
            </w:r>
          </w:p>
        </w:tc>
      </w:tr>
      <w:tr w:rsidR="00CD5601" w:rsidRPr="00D83669" w14:paraId="14CC88F2" w14:textId="77777777" w:rsidTr="00C8113C">
        <w:tc>
          <w:tcPr>
            <w:tcW w:w="2405" w:type="dxa"/>
            <w:shd w:val="clear" w:color="auto" w:fill="auto"/>
            <w:vAlign w:val="center"/>
          </w:tcPr>
          <w:p w14:paraId="67CF9271"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2131F68F" w14:textId="77777777" w:rsidR="00CD5601" w:rsidRPr="00D83669" w:rsidRDefault="00CD5601" w:rsidP="00C8113C">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CD5601" w:rsidRPr="00D83669" w14:paraId="476BAA7B" w14:textId="77777777" w:rsidTr="00C8113C">
        <w:tc>
          <w:tcPr>
            <w:tcW w:w="2405" w:type="dxa"/>
            <w:shd w:val="clear" w:color="auto" w:fill="auto"/>
            <w:vAlign w:val="center"/>
          </w:tcPr>
          <w:p w14:paraId="05AE59D9"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0CB99A93" w14:textId="18567CD9" w:rsidR="00CD5601" w:rsidRPr="00D83669" w:rsidRDefault="005B11D8" w:rsidP="00C8113C">
            <w:pPr>
              <w:jc w:val="both"/>
              <w:rPr>
                <w:rFonts w:ascii="Times New Roman" w:hAnsi="Times New Roman"/>
                <w:sz w:val="24"/>
              </w:rPr>
            </w:pPr>
            <w:r w:rsidRPr="005B11D8">
              <w:rPr>
                <w:rFonts w:ascii="Times New Roman" w:hAnsi="Times New Roman"/>
                <w:b/>
                <w:sz w:val="24"/>
              </w:rPr>
              <w:t xml:space="preserve">СЦ по чл. 4, пар. 1, буква д) </w:t>
            </w:r>
            <w:r w:rsidRPr="005B11D8">
              <w:rPr>
                <w:rFonts w:ascii="Times New Roman" w:hAnsi="Times New Roman"/>
                <w:bCs/>
                <w:sz w:val="24"/>
              </w:rPr>
              <w:t>– Подобряване на качеството, приобщаващия характер, ефективността и съответствието на системите за образование и обучение с нуждите на пазара на труда</w:t>
            </w:r>
          </w:p>
        </w:tc>
      </w:tr>
      <w:tr w:rsidR="00CD5601" w:rsidRPr="00D83669" w14:paraId="7A405D81" w14:textId="77777777" w:rsidTr="00C8113C">
        <w:tc>
          <w:tcPr>
            <w:tcW w:w="2405" w:type="dxa"/>
            <w:shd w:val="clear" w:color="auto" w:fill="auto"/>
            <w:vAlign w:val="center"/>
          </w:tcPr>
          <w:p w14:paraId="0878098D"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705377EF" w14:textId="0E91BC04" w:rsidR="00191F0E" w:rsidRPr="00191F0E" w:rsidRDefault="00191F0E" w:rsidP="00191F0E">
            <w:pPr>
              <w:numPr>
                <w:ilvl w:val="0"/>
                <w:numId w:val="47"/>
              </w:numPr>
              <w:spacing w:after="0"/>
              <w:contextualSpacing/>
              <w:jc w:val="both"/>
              <w:rPr>
                <w:rFonts w:ascii="Times New Roman" w:eastAsia="Calibri" w:hAnsi="Times New Roman" w:cs="Times New Roman"/>
                <w:sz w:val="24"/>
                <w:szCs w:val="24"/>
              </w:rPr>
            </w:pPr>
            <w:r w:rsidRPr="00191F0E">
              <w:rPr>
                <w:rFonts w:ascii="Times New Roman" w:eastAsia="Calibri" w:hAnsi="Times New Roman" w:cs="Times New Roman"/>
                <w:sz w:val="24"/>
                <w:szCs w:val="24"/>
              </w:rPr>
              <w:t>Осигуряване на оборудване, материали за обучения,  както и друго оборудване (софтуер) за  гражданска готовност на училищата;</w:t>
            </w:r>
          </w:p>
          <w:p w14:paraId="00132A09" w14:textId="1C13DCE1" w:rsidR="005B11D8" w:rsidRPr="00D83669" w:rsidRDefault="00191F0E" w:rsidP="00191F0E">
            <w:pPr>
              <w:numPr>
                <w:ilvl w:val="0"/>
                <w:numId w:val="47"/>
              </w:numPr>
              <w:spacing w:after="0"/>
              <w:contextualSpacing/>
              <w:jc w:val="both"/>
              <w:rPr>
                <w:rFonts w:ascii="Times New Roman" w:hAnsi="Times New Roman"/>
                <w:sz w:val="24"/>
              </w:rPr>
            </w:pPr>
            <w:r w:rsidRPr="00191F0E">
              <w:rPr>
                <w:rFonts w:ascii="Times New Roman" w:eastAsia="Calibri" w:hAnsi="Times New Roman" w:cs="Times New Roman"/>
                <w:sz w:val="24"/>
                <w:szCs w:val="24"/>
              </w:rPr>
              <w:t xml:space="preserve">Строително ремонтни дейности в училищата, вкл. площадки за симулации, скривалища, бомбоубежища и убежища, разположени на територията на училища.  </w:t>
            </w:r>
          </w:p>
        </w:tc>
      </w:tr>
      <w:tr w:rsidR="00CD5601" w:rsidRPr="00D83669" w14:paraId="5E28BD9C" w14:textId="77777777" w:rsidTr="00C8113C">
        <w:tc>
          <w:tcPr>
            <w:tcW w:w="2405" w:type="dxa"/>
            <w:shd w:val="clear" w:color="auto" w:fill="auto"/>
            <w:vAlign w:val="center"/>
          </w:tcPr>
          <w:p w14:paraId="12500D96" w14:textId="77777777" w:rsidR="00CD5601" w:rsidRPr="00D83669" w:rsidRDefault="00CD5601" w:rsidP="00C8113C">
            <w:pPr>
              <w:rPr>
                <w:rFonts w:ascii="Times New Roman" w:hAnsi="Times New Roman"/>
                <w:b/>
                <w:bCs/>
                <w:sz w:val="24"/>
                <w:lang w:val="en-US"/>
              </w:rPr>
            </w:pPr>
            <w:r w:rsidRPr="00D83669">
              <w:rPr>
                <w:rFonts w:ascii="Times New Roman" w:hAnsi="Times New Roman"/>
                <w:b/>
                <w:bCs/>
                <w:sz w:val="24"/>
              </w:rPr>
              <w:t xml:space="preserve">Дефиниция </w:t>
            </w:r>
          </w:p>
        </w:tc>
        <w:tc>
          <w:tcPr>
            <w:tcW w:w="7235" w:type="dxa"/>
            <w:shd w:val="clear" w:color="auto" w:fill="auto"/>
            <w:vAlign w:val="center"/>
          </w:tcPr>
          <w:p w14:paraId="2425EE03" w14:textId="5A48EC80" w:rsidR="00CD5601" w:rsidRPr="00D83669" w:rsidRDefault="005B11D8" w:rsidP="00C8113C">
            <w:pPr>
              <w:jc w:val="both"/>
              <w:rPr>
                <w:rFonts w:ascii="Times New Roman" w:hAnsi="Times New Roman"/>
                <w:sz w:val="24"/>
              </w:rPr>
            </w:pPr>
            <w:r w:rsidRPr="005B11D8">
              <w:rPr>
                <w:rFonts w:ascii="Times New Roman" w:hAnsi="Times New Roman"/>
                <w:sz w:val="24"/>
              </w:rPr>
              <w:t xml:space="preserve">Показателят измерва броя на училищата </w:t>
            </w:r>
            <w:r w:rsidR="006E1CD7">
              <w:rPr>
                <w:rFonts w:ascii="Times New Roman" w:hAnsi="Times New Roman"/>
                <w:sz w:val="24"/>
              </w:rPr>
              <w:t>(</w:t>
            </w:r>
            <w:r w:rsidR="006E1CD7" w:rsidRPr="006E1CD7">
              <w:rPr>
                <w:rFonts w:ascii="Times New Roman" w:hAnsi="Times New Roman"/>
                <w:sz w:val="24"/>
              </w:rPr>
              <w:t>държавни, общински и частни</w:t>
            </w:r>
            <w:r w:rsidR="006E1CD7">
              <w:rPr>
                <w:rFonts w:ascii="Times New Roman" w:hAnsi="Times New Roman"/>
                <w:sz w:val="24"/>
              </w:rPr>
              <w:t xml:space="preserve">) </w:t>
            </w:r>
            <w:r w:rsidRPr="005B11D8">
              <w:rPr>
                <w:rFonts w:ascii="Times New Roman" w:hAnsi="Times New Roman"/>
                <w:sz w:val="24"/>
              </w:rPr>
              <w:t>от всички етапи и степени на училищното образование,</w:t>
            </w:r>
            <w:r>
              <w:rPr>
                <w:rFonts w:ascii="Times New Roman" w:hAnsi="Times New Roman"/>
                <w:sz w:val="24"/>
              </w:rPr>
              <w:t xml:space="preserve"> </w:t>
            </w:r>
            <w:r w:rsidR="006E1CD7">
              <w:rPr>
                <w:rFonts w:ascii="Times New Roman" w:hAnsi="Times New Roman"/>
                <w:sz w:val="24"/>
              </w:rPr>
              <w:t xml:space="preserve">които са подкрепени в областта на гражданската готовност чрез: обучения и занимания за учениците им в училищна и </w:t>
            </w:r>
            <w:r w:rsidR="006E1CD7">
              <w:rPr>
                <w:rFonts w:ascii="Times New Roman" w:hAnsi="Times New Roman"/>
                <w:sz w:val="24"/>
              </w:rPr>
              <w:lastRenderedPageBreak/>
              <w:t xml:space="preserve">извънучилищна среда; обучения за педагогически специалисти и непедагогически персонал; строително ремонтни дейности и закупуване на оборудване и материали за провеждане на обучения по гражданска готовност.  </w:t>
            </w:r>
          </w:p>
        </w:tc>
      </w:tr>
      <w:tr w:rsidR="00CD5601" w:rsidRPr="00D83669" w14:paraId="6D42BBDA" w14:textId="77777777" w:rsidTr="00C8113C">
        <w:tc>
          <w:tcPr>
            <w:tcW w:w="2405" w:type="dxa"/>
            <w:shd w:val="clear" w:color="auto" w:fill="auto"/>
            <w:vAlign w:val="center"/>
          </w:tcPr>
          <w:p w14:paraId="5BFEDF50"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lastRenderedPageBreak/>
              <w:t>Мерна единица</w:t>
            </w:r>
          </w:p>
        </w:tc>
        <w:tc>
          <w:tcPr>
            <w:tcW w:w="7235" w:type="dxa"/>
            <w:shd w:val="clear" w:color="auto" w:fill="auto"/>
            <w:vAlign w:val="center"/>
          </w:tcPr>
          <w:p w14:paraId="5BC9F181" w14:textId="77777777" w:rsidR="00CD5601" w:rsidRPr="00D83669" w:rsidRDefault="00CD5601" w:rsidP="00C8113C">
            <w:pPr>
              <w:jc w:val="both"/>
              <w:rPr>
                <w:rFonts w:ascii="Times New Roman" w:hAnsi="Times New Roman"/>
                <w:sz w:val="24"/>
              </w:rPr>
            </w:pPr>
            <w:r w:rsidRPr="00D83669">
              <w:rPr>
                <w:rFonts w:ascii="Times New Roman" w:hAnsi="Times New Roman"/>
                <w:sz w:val="24"/>
              </w:rPr>
              <w:t xml:space="preserve">Брой </w:t>
            </w:r>
          </w:p>
        </w:tc>
      </w:tr>
      <w:tr w:rsidR="00CD5601" w:rsidRPr="00D83669" w14:paraId="47142685" w14:textId="77777777" w:rsidTr="00C8113C">
        <w:tc>
          <w:tcPr>
            <w:tcW w:w="2405" w:type="dxa"/>
            <w:shd w:val="clear" w:color="auto" w:fill="auto"/>
            <w:vAlign w:val="center"/>
          </w:tcPr>
          <w:p w14:paraId="342D79CE"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4FA6A4FC" w14:textId="684A8AC5" w:rsidR="00CD5601" w:rsidRPr="00D83669" w:rsidRDefault="00F17417" w:rsidP="00C8113C">
            <w:pPr>
              <w:jc w:val="both"/>
              <w:rPr>
                <w:rFonts w:ascii="Times New Roman" w:hAnsi="Times New Roman"/>
                <w:sz w:val="24"/>
              </w:rPr>
            </w:pPr>
            <w:r>
              <w:rPr>
                <w:rFonts w:ascii="Times New Roman" w:hAnsi="Times New Roman"/>
                <w:sz w:val="24"/>
              </w:rPr>
              <w:t>1 610</w:t>
            </w:r>
          </w:p>
        </w:tc>
      </w:tr>
      <w:tr w:rsidR="00CD5601" w:rsidRPr="00D83669" w14:paraId="7A871D21" w14:textId="77777777" w:rsidTr="00C8113C">
        <w:tc>
          <w:tcPr>
            <w:tcW w:w="2405" w:type="dxa"/>
            <w:shd w:val="clear" w:color="auto" w:fill="auto"/>
            <w:vAlign w:val="center"/>
          </w:tcPr>
          <w:p w14:paraId="6B16A763"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5F207075" w14:textId="6566C61F" w:rsidR="00CD5601" w:rsidRPr="00D83669" w:rsidRDefault="00720EA9" w:rsidP="00C8113C">
            <w:pPr>
              <w:jc w:val="both"/>
              <w:rPr>
                <w:rFonts w:ascii="Times New Roman" w:hAnsi="Times New Roman"/>
                <w:sz w:val="24"/>
              </w:rPr>
            </w:pPr>
            <w:r w:rsidRPr="00720EA9">
              <w:rPr>
                <w:rFonts w:ascii="Times New Roman" w:hAnsi="Times New Roman"/>
                <w:sz w:val="24"/>
              </w:rPr>
              <w:t>Целевата стойност на индикатора предвижда подкрепа на около 70 % от училищата по данни на НСИ за учебната 2024/2025 г. Целевата стойност е формирана</w:t>
            </w:r>
            <w:r>
              <w:rPr>
                <w:rFonts w:ascii="Times New Roman" w:hAnsi="Times New Roman"/>
                <w:sz w:val="24"/>
              </w:rPr>
              <w:t>: 1.</w:t>
            </w:r>
            <w:r w:rsidRPr="00720EA9">
              <w:rPr>
                <w:rFonts w:ascii="Times New Roman" w:hAnsi="Times New Roman"/>
                <w:sz w:val="24"/>
              </w:rPr>
              <w:t xml:space="preserve"> </w:t>
            </w:r>
            <w:r>
              <w:rPr>
                <w:rFonts w:ascii="Times New Roman" w:hAnsi="Times New Roman"/>
                <w:sz w:val="24"/>
              </w:rPr>
              <w:t>К</w:t>
            </w:r>
            <w:r w:rsidRPr="00720EA9">
              <w:rPr>
                <w:rFonts w:ascii="Times New Roman" w:hAnsi="Times New Roman"/>
                <w:sz w:val="24"/>
              </w:rPr>
              <w:t>ато е взет предвид опитът до момента и факта, че в системните проекти на МОН по Програма "Образование" се включват около 60-70%</w:t>
            </w:r>
            <w:r>
              <w:rPr>
                <w:rFonts w:ascii="Times New Roman" w:hAnsi="Times New Roman"/>
                <w:sz w:val="24"/>
              </w:rPr>
              <w:t xml:space="preserve"> и 2. С</w:t>
            </w:r>
            <w:r w:rsidRPr="00720EA9">
              <w:rPr>
                <w:rFonts w:ascii="Times New Roman" w:hAnsi="Times New Roman"/>
                <w:sz w:val="24"/>
              </w:rPr>
              <w:t xml:space="preserve"> оглед осигуряване на оптимална възможност за развитие на знанията и уменията в областта на гражданската готовност в рамките на предвидения за Приоритет 5 бюджет.</w:t>
            </w:r>
          </w:p>
        </w:tc>
      </w:tr>
      <w:tr w:rsidR="00CD5601" w:rsidRPr="00D83669" w14:paraId="5AA03442" w14:textId="77777777" w:rsidTr="00C8113C">
        <w:tc>
          <w:tcPr>
            <w:tcW w:w="2405" w:type="dxa"/>
            <w:shd w:val="clear" w:color="auto" w:fill="auto"/>
            <w:vAlign w:val="center"/>
          </w:tcPr>
          <w:p w14:paraId="2C757905"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31B07C60" w14:textId="16C2156D" w:rsidR="00CD5601" w:rsidRPr="00D83669" w:rsidRDefault="005C4EC5" w:rsidP="00C8113C">
            <w:pPr>
              <w:jc w:val="both"/>
              <w:rPr>
                <w:rFonts w:ascii="Times New Roman" w:hAnsi="Times New Roman"/>
                <w:sz w:val="24"/>
              </w:rPr>
            </w:pPr>
            <w:r>
              <w:rPr>
                <w:rFonts w:ascii="Times New Roman" w:hAnsi="Times New Roman"/>
                <w:sz w:val="24"/>
              </w:rPr>
              <w:t>Неприложимо</w:t>
            </w:r>
          </w:p>
        </w:tc>
      </w:tr>
      <w:tr w:rsidR="00CD5601" w:rsidRPr="00D83669" w14:paraId="529117D1" w14:textId="77777777" w:rsidTr="00C8113C">
        <w:tc>
          <w:tcPr>
            <w:tcW w:w="2405" w:type="dxa"/>
            <w:shd w:val="clear" w:color="auto" w:fill="auto"/>
            <w:vAlign w:val="center"/>
          </w:tcPr>
          <w:p w14:paraId="4F01A975"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0DCED369" w14:textId="18FBC54F" w:rsidR="00CD5601" w:rsidRPr="00D83669" w:rsidRDefault="005C4EC5" w:rsidP="00C8113C">
            <w:pPr>
              <w:jc w:val="both"/>
              <w:rPr>
                <w:rFonts w:ascii="Times New Roman" w:hAnsi="Times New Roman"/>
                <w:sz w:val="24"/>
              </w:rPr>
            </w:pPr>
            <w:r>
              <w:rPr>
                <w:rFonts w:ascii="Times New Roman" w:hAnsi="Times New Roman"/>
                <w:sz w:val="24"/>
              </w:rPr>
              <w:t>Неприложимо</w:t>
            </w:r>
          </w:p>
        </w:tc>
      </w:tr>
      <w:tr w:rsidR="00CD5601" w:rsidRPr="00D83669" w14:paraId="1A80E7F4" w14:textId="77777777" w:rsidTr="00C8113C">
        <w:tc>
          <w:tcPr>
            <w:tcW w:w="2405" w:type="dxa"/>
            <w:shd w:val="clear" w:color="auto" w:fill="auto"/>
            <w:vAlign w:val="center"/>
          </w:tcPr>
          <w:p w14:paraId="234BA15E" w14:textId="77777777" w:rsidR="00CD5601" w:rsidRPr="00D83669" w:rsidRDefault="00CD5601" w:rsidP="00C8113C">
            <w:pPr>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277A50F7" w14:textId="77777777" w:rsidR="00CD5601" w:rsidRPr="00D83669" w:rsidRDefault="00CD5601" w:rsidP="00C8113C">
            <w:pPr>
              <w:jc w:val="both"/>
              <w:rPr>
                <w:rFonts w:ascii="Times New Roman" w:hAnsi="Times New Roman"/>
                <w:sz w:val="24"/>
              </w:rPr>
            </w:pPr>
            <w:r w:rsidRPr="00D83669">
              <w:rPr>
                <w:rFonts w:ascii="Times New Roman" w:hAnsi="Times New Roman"/>
                <w:sz w:val="24"/>
              </w:rPr>
              <w:t>0</w:t>
            </w:r>
          </w:p>
        </w:tc>
      </w:tr>
      <w:tr w:rsidR="00CD5601" w:rsidRPr="00D83669" w14:paraId="4446703F" w14:textId="77777777" w:rsidTr="00C8113C">
        <w:tc>
          <w:tcPr>
            <w:tcW w:w="2405" w:type="dxa"/>
            <w:shd w:val="clear" w:color="auto" w:fill="auto"/>
            <w:vAlign w:val="center"/>
          </w:tcPr>
          <w:p w14:paraId="5E4F3569" w14:textId="77777777" w:rsidR="00CD5601" w:rsidRPr="00F847DE" w:rsidRDefault="00CD5601" w:rsidP="00C8113C">
            <w:pPr>
              <w:rPr>
                <w:rFonts w:ascii="Times New Roman" w:hAnsi="Times New Roman"/>
                <w:b/>
                <w:bCs/>
                <w:sz w:val="24"/>
              </w:rPr>
            </w:pPr>
            <w:r w:rsidRPr="00F847DE">
              <w:rPr>
                <w:rFonts w:ascii="Times New Roman" w:hAnsi="Times New Roman"/>
                <w:b/>
                <w:bCs/>
                <w:sz w:val="24"/>
              </w:rPr>
              <w:t xml:space="preserve">Разбивка </w:t>
            </w:r>
          </w:p>
        </w:tc>
        <w:tc>
          <w:tcPr>
            <w:tcW w:w="7235" w:type="dxa"/>
            <w:shd w:val="clear" w:color="auto" w:fill="auto"/>
            <w:vAlign w:val="center"/>
          </w:tcPr>
          <w:p w14:paraId="1FC0D8B6" w14:textId="0AF88B97" w:rsidR="00CD5601" w:rsidRPr="00F847DE" w:rsidRDefault="00CD5601" w:rsidP="00C8113C">
            <w:pPr>
              <w:jc w:val="both"/>
              <w:rPr>
                <w:rFonts w:ascii="Times New Roman" w:hAnsi="Times New Roman"/>
                <w:sz w:val="24"/>
              </w:rPr>
            </w:pPr>
            <w:r w:rsidRPr="00F847DE">
              <w:rPr>
                <w:rFonts w:ascii="Times New Roman" w:hAnsi="Times New Roman"/>
                <w:sz w:val="24"/>
              </w:rPr>
              <w:t>Няма да бъде правена предварителна разбивка по отделни признаци на училища</w:t>
            </w:r>
            <w:r w:rsidR="00E92C51" w:rsidRPr="00F847DE">
              <w:rPr>
                <w:rFonts w:ascii="Times New Roman" w:hAnsi="Times New Roman"/>
                <w:sz w:val="24"/>
              </w:rPr>
              <w:t>та</w:t>
            </w:r>
            <w:r w:rsidRPr="00F847DE">
              <w:rPr>
                <w:rFonts w:ascii="Times New Roman" w:hAnsi="Times New Roman"/>
                <w:sz w:val="24"/>
              </w:rPr>
              <w:t>. На етап отчитане ще бъдат представени данни за вид и местоположение на училищата, и друга информация.</w:t>
            </w:r>
          </w:p>
        </w:tc>
      </w:tr>
      <w:tr w:rsidR="00CD5601" w:rsidRPr="00D83669" w14:paraId="39368FEB" w14:textId="77777777" w:rsidTr="00C8113C">
        <w:tc>
          <w:tcPr>
            <w:tcW w:w="2405" w:type="dxa"/>
            <w:shd w:val="clear" w:color="auto" w:fill="auto"/>
            <w:vAlign w:val="center"/>
          </w:tcPr>
          <w:p w14:paraId="5D4CE838" w14:textId="77777777" w:rsidR="00CD5601" w:rsidRPr="00F847DE" w:rsidRDefault="00CD5601" w:rsidP="00C8113C">
            <w:pPr>
              <w:rPr>
                <w:rFonts w:ascii="Times New Roman" w:hAnsi="Times New Roman"/>
                <w:b/>
                <w:bCs/>
                <w:sz w:val="24"/>
              </w:rPr>
            </w:pPr>
            <w:r w:rsidRPr="00F847DE">
              <w:rPr>
                <w:rFonts w:ascii="Times New Roman" w:hAnsi="Times New Roman"/>
                <w:b/>
                <w:bCs/>
                <w:sz w:val="24"/>
              </w:rPr>
              <w:t xml:space="preserve">Обосновка </w:t>
            </w:r>
          </w:p>
        </w:tc>
        <w:tc>
          <w:tcPr>
            <w:tcW w:w="7235" w:type="dxa"/>
            <w:shd w:val="clear" w:color="auto" w:fill="auto"/>
            <w:vAlign w:val="center"/>
          </w:tcPr>
          <w:p w14:paraId="6A75832F" w14:textId="15D0F360" w:rsidR="00CD5601" w:rsidRPr="00F847DE" w:rsidRDefault="00CD5601" w:rsidP="00C8113C">
            <w:pPr>
              <w:jc w:val="both"/>
              <w:rPr>
                <w:rFonts w:ascii="Times New Roman" w:hAnsi="Times New Roman"/>
                <w:sz w:val="24"/>
              </w:rPr>
            </w:pPr>
            <w:r w:rsidRPr="00F847DE">
              <w:rPr>
                <w:rFonts w:ascii="Times New Roman" w:hAnsi="Times New Roman"/>
                <w:sz w:val="24"/>
              </w:rPr>
              <w:t>Данните ще се събират с оглед подпомагане на оценката на ефекта от изпълнението на операцията, както и ефекта върху учениците</w:t>
            </w:r>
            <w:r w:rsidR="005C4EC5" w:rsidRPr="00F847DE">
              <w:rPr>
                <w:rFonts w:ascii="Times New Roman" w:hAnsi="Times New Roman"/>
                <w:sz w:val="24"/>
              </w:rPr>
              <w:t>, преподавателите и непедагогическия персонал</w:t>
            </w:r>
            <w:r w:rsidRPr="00F847DE">
              <w:rPr>
                <w:rFonts w:ascii="Times New Roman" w:hAnsi="Times New Roman"/>
                <w:sz w:val="24"/>
              </w:rPr>
              <w:t>.</w:t>
            </w:r>
          </w:p>
        </w:tc>
      </w:tr>
      <w:tr w:rsidR="00CD5601" w:rsidRPr="00D83669" w14:paraId="0DAB3E43" w14:textId="77777777" w:rsidTr="00C8113C">
        <w:tc>
          <w:tcPr>
            <w:tcW w:w="2405" w:type="dxa"/>
            <w:shd w:val="clear" w:color="auto" w:fill="auto"/>
            <w:vAlign w:val="center"/>
          </w:tcPr>
          <w:p w14:paraId="7D3C0F25" w14:textId="77777777" w:rsidR="00CD5601" w:rsidRPr="00F847DE" w:rsidRDefault="00CD5601" w:rsidP="00C8113C">
            <w:pPr>
              <w:rPr>
                <w:rFonts w:ascii="Times New Roman" w:hAnsi="Times New Roman"/>
                <w:b/>
                <w:bCs/>
                <w:sz w:val="24"/>
              </w:rPr>
            </w:pPr>
            <w:r w:rsidRPr="00F847DE">
              <w:rPr>
                <w:rFonts w:ascii="Times New Roman" w:hAnsi="Times New Roman"/>
                <w:b/>
                <w:bCs/>
                <w:sz w:val="24"/>
              </w:rPr>
              <w:t>Методология за събиране на данните</w:t>
            </w:r>
          </w:p>
        </w:tc>
        <w:tc>
          <w:tcPr>
            <w:tcW w:w="7235" w:type="dxa"/>
            <w:shd w:val="clear" w:color="auto" w:fill="auto"/>
            <w:vAlign w:val="center"/>
          </w:tcPr>
          <w:p w14:paraId="0F821D50" w14:textId="7FE68059" w:rsidR="00CD5601" w:rsidRPr="00F847DE" w:rsidRDefault="00CD5601" w:rsidP="006E1CD7">
            <w:pPr>
              <w:jc w:val="both"/>
              <w:rPr>
                <w:rFonts w:ascii="Times New Roman" w:hAnsi="Times New Roman"/>
                <w:sz w:val="24"/>
              </w:rPr>
            </w:pPr>
            <w:r w:rsidRPr="00F847DE">
              <w:rPr>
                <w:rFonts w:ascii="Times New Roman" w:hAnsi="Times New Roman"/>
                <w:sz w:val="24"/>
              </w:rPr>
              <w:t>Данните ще се съб</w:t>
            </w:r>
            <w:r w:rsidR="00F41DCB">
              <w:rPr>
                <w:rFonts w:ascii="Times New Roman" w:hAnsi="Times New Roman"/>
                <w:sz w:val="24"/>
              </w:rPr>
              <w:t>и</w:t>
            </w:r>
            <w:r w:rsidRPr="00F847DE">
              <w:rPr>
                <w:rFonts w:ascii="Times New Roman" w:hAnsi="Times New Roman"/>
                <w:sz w:val="24"/>
              </w:rPr>
              <w:t>рат текущо на база технически отчети. Данните ще съдържат информация за: вид</w:t>
            </w:r>
            <w:r w:rsidR="007E426A" w:rsidRPr="00F847DE">
              <w:rPr>
                <w:rFonts w:ascii="Times New Roman" w:hAnsi="Times New Roman"/>
                <w:sz w:val="24"/>
              </w:rPr>
              <w:t>а</w:t>
            </w:r>
            <w:r w:rsidRPr="00F847DE">
              <w:rPr>
                <w:rFonts w:ascii="Times New Roman" w:hAnsi="Times New Roman"/>
                <w:sz w:val="24"/>
              </w:rPr>
              <w:t xml:space="preserve"> и името на училището; местоположението</w:t>
            </w:r>
            <w:r w:rsidR="00E92C51" w:rsidRPr="00F847DE">
              <w:rPr>
                <w:rFonts w:ascii="Times New Roman" w:hAnsi="Times New Roman"/>
                <w:sz w:val="24"/>
              </w:rPr>
              <w:t xml:space="preserve"> </w:t>
            </w:r>
            <w:r w:rsidRPr="00F847DE">
              <w:rPr>
                <w:rFonts w:ascii="Times New Roman" w:hAnsi="Times New Roman"/>
                <w:sz w:val="24"/>
              </w:rPr>
              <w:t>и др.</w:t>
            </w:r>
          </w:p>
        </w:tc>
      </w:tr>
      <w:tr w:rsidR="00CD5601" w:rsidRPr="00D83669" w14:paraId="13FEE813" w14:textId="77777777" w:rsidTr="00C8113C">
        <w:tc>
          <w:tcPr>
            <w:tcW w:w="2405" w:type="dxa"/>
            <w:shd w:val="clear" w:color="auto" w:fill="auto"/>
            <w:vAlign w:val="center"/>
          </w:tcPr>
          <w:p w14:paraId="7D804CA7" w14:textId="77777777" w:rsidR="00CD5601" w:rsidRPr="00F847DE" w:rsidRDefault="00CD5601" w:rsidP="00C8113C">
            <w:pPr>
              <w:rPr>
                <w:rFonts w:ascii="Times New Roman" w:hAnsi="Times New Roman"/>
                <w:b/>
                <w:bCs/>
                <w:sz w:val="24"/>
              </w:rPr>
            </w:pPr>
            <w:r w:rsidRPr="00F847DE">
              <w:rPr>
                <w:rFonts w:ascii="Times New Roman" w:hAnsi="Times New Roman"/>
                <w:b/>
                <w:bCs/>
                <w:sz w:val="24"/>
              </w:rPr>
              <w:t>Честота на докладване</w:t>
            </w:r>
          </w:p>
        </w:tc>
        <w:tc>
          <w:tcPr>
            <w:tcW w:w="7235" w:type="dxa"/>
            <w:shd w:val="clear" w:color="auto" w:fill="auto"/>
            <w:vAlign w:val="center"/>
          </w:tcPr>
          <w:p w14:paraId="3E09AB56" w14:textId="1413E54D" w:rsidR="00CD5601" w:rsidRPr="00F847DE" w:rsidRDefault="005C4EC5" w:rsidP="00C8113C">
            <w:pPr>
              <w:jc w:val="both"/>
              <w:rPr>
                <w:rFonts w:ascii="Times New Roman" w:hAnsi="Times New Roman"/>
                <w:sz w:val="24"/>
              </w:rPr>
            </w:pPr>
            <w:r w:rsidRPr="00F847DE">
              <w:rPr>
                <w:rFonts w:ascii="Times New Roman" w:hAnsi="Times New Roman"/>
                <w:sz w:val="24"/>
              </w:rPr>
              <w:t>Един</w:t>
            </w:r>
            <w:r w:rsidR="00CD5601" w:rsidRPr="00F847DE">
              <w:rPr>
                <w:rFonts w:ascii="Times New Roman" w:hAnsi="Times New Roman"/>
                <w:sz w:val="24"/>
              </w:rPr>
              <w:t xml:space="preserve"> път годишно</w:t>
            </w:r>
          </w:p>
        </w:tc>
      </w:tr>
      <w:tr w:rsidR="00CD5601" w:rsidRPr="00D83669" w14:paraId="47191074" w14:textId="77777777" w:rsidTr="00C8113C">
        <w:tc>
          <w:tcPr>
            <w:tcW w:w="2405" w:type="dxa"/>
            <w:shd w:val="clear" w:color="auto" w:fill="auto"/>
            <w:vAlign w:val="center"/>
          </w:tcPr>
          <w:p w14:paraId="3519CE9C" w14:textId="77777777" w:rsidR="00CD5601" w:rsidRPr="00F41DCB" w:rsidRDefault="00CD5601" w:rsidP="006E1CD7">
            <w:pPr>
              <w:jc w:val="both"/>
              <w:rPr>
                <w:rFonts w:ascii="Times New Roman" w:hAnsi="Times New Roman"/>
                <w:b/>
                <w:bCs/>
                <w:sz w:val="24"/>
              </w:rPr>
            </w:pPr>
            <w:r w:rsidRPr="00F41DCB">
              <w:rPr>
                <w:rFonts w:ascii="Times New Roman" w:hAnsi="Times New Roman"/>
                <w:b/>
                <w:bCs/>
                <w:sz w:val="24"/>
              </w:rPr>
              <w:t>Свързаност на показателите</w:t>
            </w:r>
          </w:p>
        </w:tc>
        <w:tc>
          <w:tcPr>
            <w:tcW w:w="7235" w:type="dxa"/>
            <w:shd w:val="clear" w:color="auto" w:fill="auto"/>
            <w:vAlign w:val="center"/>
          </w:tcPr>
          <w:p w14:paraId="41964130" w14:textId="77777777" w:rsidR="00CD5601" w:rsidRPr="00E002A4" w:rsidRDefault="005C4EC5" w:rsidP="006E1CD7">
            <w:pPr>
              <w:pStyle w:val="ListParagraph"/>
              <w:numPr>
                <w:ilvl w:val="0"/>
                <w:numId w:val="28"/>
              </w:numPr>
              <w:spacing w:after="0" w:line="240" w:lineRule="auto"/>
              <w:jc w:val="both"/>
              <w:rPr>
                <w:rFonts w:ascii="Times New Roman" w:hAnsi="Times New Roman"/>
                <w:sz w:val="24"/>
              </w:rPr>
            </w:pPr>
            <w:r w:rsidRPr="00F847DE">
              <w:rPr>
                <w:rFonts w:ascii="Times New Roman" w:hAnsi="Times New Roman"/>
                <w:sz w:val="24"/>
              </w:rPr>
              <w:t>EECO06 Брой на децата на възраст под 18 години;</w:t>
            </w:r>
          </w:p>
          <w:p w14:paraId="5A2F59CF" w14:textId="77777777" w:rsidR="005C4EC5" w:rsidRPr="00E002A4" w:rsidRDefault="005C4EC5" w:rsidP="006E1CD7">
            <w:pPr>
              <w:pStyle w:val="ListParagraph"/>
              <w:numPr>
                <w:ilvl w:val="0"/>
                <w:numId w:val="28"/>
              </w:numPr>
              <w:spacing w:after="0" w:line="240" w:lineRule="auto"/>
              <w:jc w:val="both"/>
              <w:rPr>
                <w:rFonts w:ascii="Times New Roman" w:hAnsi="Times New Roman"/>
                <w:sz w:val="24"/>
              </w:rPr>
            </w:pPr>
            <w:r w:rsidRPr="00E002A4">
              <w:rPr>
                <w:rFonts w:ascii="Times New Roman" w:hAnsi="Times New Roman"/>
                <w:sz w:val="24"/>
              </w:rPr>
              <w:t>EECO07 Участници на възраст 18-29 години;</w:t>
            </w:r>
          </w:p>
          <w:p w14:paraId="3A1808DE" w14:textId="3F7B8F53" w:rsidR="005C4EC5" w:rsidRPr="00F847DE" w:rsidRDefault="00D53B25" w:rsidP="006E1CD7">
            <w:pPr>
              <w:pStyle w:val="ListParagraph"/>
              <w:numPr>
                <w:ilvl w:val="0"/>
                <w:numId w:val="28"/>
              </w:numPr>
              <w:spacing w:after="0" w:line="240" w:lineRule="auto"/>
              <w:jc w:val="both"/>
              <w:rPr>
                <w:rFonts w:ascii="Times New Roman" w:hAnsi="Times New Roman"/>
                <w:sz w:val="24"/>
              </w:rPr>
            </w:pPr>
            <w:r w:rsidRPr="00C96EA8">
              <w:rPr>
                <w:rFonts w:ascii="Times New Roman" w:hAnsi="Times New Roman"/>
                <w:sz w:val="24"/>
              </w:rPr>
              <w:t xml:space="preserve">SOI 5.1 Обучени педагогически специалисти и </w:t>
            </w:r>
            <w:r w:rsidRPr="00F847DE">
              <w:rPr>
                <w:rFonts w:ascii="Times New Roman" w:hAnsi="Times New Roman"/>
                <w:sz w:val="24"/>
              </w:rPr>
              <w:t>непедагогически персонал</w:t>
            </w:r>
          </w:p>
        </w:tc>
      </w:tr>
      <w:tr w:rsidR="00CD5601" w:rsidRPr="00D83669" w14:paraId="3268AF03" w14:textId="77777777" w:rsidTr="00C8113C">
        <w:tc>
          <w:tcPr>
            <w:tcW w:w="2405" w:type="dxa"/>
            <w:shd w:val="clear" w:color="auto" w:fill="auto"/>
            <w:vAlign w:val="center"/>
          </w:tcPr>
          <w:p w14:paraId="279909E2" w14:textId="77777777" w:rsidR="00CD5601" w:rsidRPr="00F847DE" w:rsidRDefault="00CD5601" w:rsidP="00C8113C">
            <w:pPr>
              <w:rPr>
                <w:rFonts w:ascii="Times New Roman" w:hAnsi="Times New Roman"/>
                <w:b/>
                <w:bCs/>
                <w:sz w:val="24"/>
              </w:rPr>
            </w:pPr>
            <w:r w:rsidRPr="00F847DE">
              <w:rPr>
                <w:rFonts w:ascii="Times New Roman" w:hAnsi="Times New Roman"/>
                <w:b/>
                <w:bCs/>
                <w:sz w:val="24"/>
              </w:rPr>
              <w:t>Валидиране</w:t>
            </w:r>
          </w:p>
        </w:tc>
        <w:tc>
          <w:tcPr>
            <w:tcW w:w="7235" w:type="dxa"/>
            <w:shd w:val="clear" w:color="auto" w:fill="auto"/>
            <w:vAlign w:val="center"/>
          </w:tcPr>
          <w:p w14:paraId="351CF17A" w14:textId="65C07186" w:rsidR="00CD5601" w:rsidRPr="00F847DE" w:rsidRDefault="00CD5601" w:rsidP="00C8113C">
            <w:pPr>
              <w:jc w:val="both"/>
              <w:rPr>
                <w:rFonts w:ascii="Times New Roman" w:hAnsi="Times New Roman"/>
                <w:sz w:val="24"/>
              </w:rPr>
            </w:pPr>
            <w:r w:rsidRPr="00F847DE">
              <w:rPr>
                <w:rFonts w:ascii="Times New Roman" w:hAnsi="Times New Roman"/>
                <w:sz w:val="24"/>
              </w:rPr>
              <w:t xml:space="preserve">Целевата стойност на показателя обхваща броя на </w:t>
            </w:r>
            <w:r w:rsidR="00D53B25" w:rsidRPr="00F847DE">
              <w:rPr>
                <w:rFonts w:ascii="Times New Roman" w:hAnsi="Times New Roman"/>
                <w:sz w:val="24"/>
              </w:rPr>
              <w:t>училищата</w:t>
            </w:r>
            <w:r w:rsidR="006E1CD7" w:rsidRPr="00F847DE">
              <w:t xml:space="preserve"> (</w:t>
            </w:r>
            <w:r w:rsidR="006E1CD7" w:rsidRPr="00F847DE">
              <w:rPr>
                <w:rFonts w:ascii="Times New Roman" w:hAnsi="Times New Roman"/>
                <w:sz w:val="24"/>
              </w:rPr>
              <w:t>държавни, общински и частни)</w:t>
            </w:r>
            <w:r w:rsidRPr="00F847DE">
              <w:rPr>
                <w:rFonts w:ascii="Times New Roman" w:hAnsi="Times New Roman"/>
                <w:sz w:val="24"/>
              </w:rPr>
              <w:t xml:space="preserve">, които са получили подкрепа за </w:t>
            </w:r>
            <w:r w:rsidR="000420C5" w:rsidRPr="00F847DE">
              <w:rPr>
                <w:rFonts w:ascii="Times New Roman" w:hAnsi="Times New Roman"/>
                <w:sz w:val="24"/>
              </w:rPr>
              <w:t xml:space="preserve">подобряване на знанията и уменията </w:t>
            </w:r>
            <w:r w:rsidR="00D53B25" w:rsidRPr="00F847DE">
              <w:rPr>
                <w:rFonts w:ascii="Times New Roman" w:hAnsi="Times New Roman"/>
                <w:sz w:val="24"/>
              </w:rPr>
              <w:t xml:space="preserve">на учениците </w:t>
            </w:r>
            <w:r w:rsidR="00845929" w:rsidRPr="00F847DE">
              <w:rPr>
                <w:rFonts w:ascii="Times New Roman" w:hAnsi="Times New Roman"/>
                <w:sz w:val="24"/>
              </w:rPr>
              <w:t>и</w:t>
            </w:r>
            <w:r w:rsidR="00F847DE">
              <w:rPr>
                <w:rFonts w:ascii="Times New Roman" w:hAnsi="Times New Roman"/>
                <w:sz w:val="24"/>
              </w:rPr>
              <w:t>/или</w:t>
            </w:r>
            <w:r w:rsidR="00845929" w:rsidRPr="00F847DE">
              <w:rPr>
                <w:rFonts w:ascii="Times New Roman" w:hAnsi="Times New Roman"/>
                <w:sz w:val="24"/>
              </w:rPr>
              <w:t xml:space="preserve"> персонала </w:t>
            </w:r>
            <w:r w:rsidR="00D53B25" w:rsidRPr="00F847DE">
              <w:rPr>
                <w:rFonts w:ascii="Times New Roman" w:hAnsi="Times New Roman"/>
                <w:sz w:val="24"/>
              </w:rPr>
              <w:t xml:space="preserve">им </w:t>
            </w:r>
            <w:r w:rsidR="000420C5" w:rsidRPr="00F847DE">
              <w:rPr>
                <w:rFonts w:ascii="Times New Roman" w:hAnsi="Times New Roman"/>
                <w:sz w:val="24"/>
              </w:rPr>
              <w:t xml:space="preserve">в областта на гражданската готовност на </w:t>
            </w:r>
            <w:r w:rsidRPr="00F847DE">
              <w:rPr>
                <w:rFonts w:ascii="Times New Roman" w:hAnsi="Times New Roman"/>
                <w:sz w:val="24"/>
              </w:rPr>
              <w:t xml:space="preserve">Приоритет </w:t>
            </w:r>
            <w:r w:rsidR="000420C5" w:rsidRPr="00F847DE">
              <w:rPr>
                <w:rFonts w:ascii="Times New Roman" w:hAnsi="Times New Roman"/>
                <w:sz w:val="24"/>
              </w:rPr>
              <w:t>5</w:t>
            </w:r>
            <w:r w:rsidRPr="00F847DE">
              <w:rPr>
                <w:rFonts w:ascii="Times New Roman" w:hAnsi="Times New Roman"/>
                <w:sz w:val="24"/>
              </w:rPr>
              <w:t xml:space="preserve"> на ПО 2021 – 2027 и е </w:t>
            </w:r>
            <w:r w:rsidR="00D53B25" w:rsidRPr="00F847DE">
              <w:rPr>
                <w:rFonts w:ascii="Times New Roman" w:hAnsi="Times New Roman"/>
                <w:sz w:val="24"/>
              </w:rPr>
              <w:t>равна на</w:t>
            </w:r>
            <w:r w:rsidRPr="00F847DE">
              <w:rPr>
                <w:rFonts w:ascii="Times New Roman" w:hAnsi="Times New Roman"/>
                <w:sz w:val="24"/>
              </w:rPr>
              <w:t xml:space="preserve"> броя на всички училища, </w:t>
            </w:r>
            <w:r w:rsidR="00D53B25" w:rsidRPr="00F847DE">
              <w:rPr>
                <w:rFonts w:ascii="Times New Roman" w:hAnsi="Times New Roman"/>
                <w:sz w:val="24"/>
              </w:rPr>
              <w:t xml:space="preserve">които се очаква да бъдат </w:t>
            </w:r>
            <w:r w:rsidRPr="00F847DE">
              <w:rPr>
                <w:rFonts w:ascii="Times New Roman" w:hAnsi="Times New Roman"/>
                <w:sz w:val="24"/>
              </w:rPr>
              <w:t xml:space="preserve">включени в дейности по Приоритет </w:t>
            </w:r>
            <w:r w:rsidR="00D53B25" w:rsidRPr="00F847DE">
              <w:rPr>
                <w:rFonts w:ascii="Times New Roman" w:hAnsi="Times New Roman"/>
                <w:sz w:val="24"/>
              </w:rPr>
              <w:t>5</w:t>
            </w:r>
            <w:r w:rsidRPr="00F847DE">
              <w:rPr>
                <w:rFonts w:ascii="Times New Roman" w:hAnsi="Times New Roman"/>
                <w:sz w:val="24"/>
              </w:rPr>
              <w:t xml:space="preserve"> на Програмата.</w:t>
            </w:r>
          </w:p>
        </w:tc>
      </w:tr>
    </w:tbl>
    <w:p w14:paraId="750EC9D2" w14:textId="77777777" w:rsidR="00CD5601" w:rsidRPr="00D83669" w:rsidRDefault="00CD5601" w:rsidP="00CD5601"/>
    <w:p w14:paraId="4820F257" w14:textId="77777777" w:rsidR="00CD5601" w:rsidRPr="00D83669" w:rsidRDefault="00CD5601" w:rsidP="00CD5601">
      <w:pPr>
        <w:pStyle w:val="Heading3"/>
        <w:ind w:left="567"/>
        <w:rPr>
          <w:rFonts w:ascii="Times New Roman" w:hAnsi="Times New Roman" w:cs="Times New Roman"/>
          <w:color w:val="000000" w:themeColor="text1"/>
        </w:rPr>
      </w:pPr>
      <w:bookmarkStart w:id="241" w:name="_Toc215214000"/>
      <w:r w:rsidRPr="00D83669">
        <w:rPr>
          <w:rFonts w:ascii="Times New Roman" w:hAnsi="Times New Roman" w:cs="Times New Roman"/>
        </w:rPr>
        <w:lastRenderedPageBreak/>
        <w:t>Показатели за резултатите</w:t>
      </w:r>
      <w:bookmarkEnd w:id="241"/>
      <w:r w:rsidRPr="00D83669">
        <w:rPr>
          <w:rFonts w:ascii="Times New Roman" w:hAnsi="Times New Roman" w:cs="Times New Roman"/>
          <w:color w:val="000000" w:themeColor="text1"/>
        </w:rPr>
        <w:t xml:space="preserve"> </w:t>
      </w:r>
    </w:p>
    <w:p w14:paraId="04C9FEE4" w14:textId="3A15780E" w:rsidR="00CD5601" w:rsidRDefault="00CD5601" w:rsidP="00191F0E">
      <w:pPr>
        <w:pStyle w:val="Heading3"/>
        <w:jc w:val="both"/>
        <w:rPr>
          <w:b/>
          <w:bCs/>
          <w:i/>
          <w:iCs/>
          <w:sz w:val="22"/>
          <w:szCs w:val="22"/>
        </w:rPr>
      </w:pPr>
      <w:bookmarkStart w:id="242" w:name="_Toc215214001"/>
      <w:r w:rsidRPr="00D83669">
        <w:rPr>
          <w:b/>
          <w:bCs/>
          <w:i/>
          <w:iCs/>
          <w:sz w:val="22"/>
          <w:szCs w:val="22"/>
        </w:rPr>
        <w:t xml:space="preserve">SRI </w:t>
      </w:r>
      <w:r w:rsidR="004875E8">
        <w:rPr>
          <w:b/>
          <w:bCs/>
          <w:i/>
          <w:iCs/>
          <w:sz w:val="22"/>
          <w:szCs w:val="22"/>
          <w:lang w:val="en-US"/>
        </w:rPr>
        <w:t>5</w:t>
      </w:r>
      <w:r w:rsidRPr="00D83669">
        <w:rPr>
          <w:b/>
          <w:bCs/>
          <w:i/>
          <w:iCs/>
          <w:sz w:val="22"/>
          <w:szCs w:val="22"/>
        </w:rPr>
        <w:t xml:space="preserve">.1. </w:t>
      </w:r>
      <w:r w:rsidR="00191F0E" w:rsidRPr="00191F0E">
        <w:rPr>
          <w:b/>
          <w:bCs/>
          <w:i/>
          <w:iCs/>
          <w:sz w:val="22"/>
          <w:szCs w:val="22"/>
        </w:rPr>
        <w:t>Дял на учениците, повишили своите знания и умения в областта на  гражданската готовност</w:t>
      </w:r>
      <w:bookmarkEnd w:id="2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5"/>
        <w:gridCol w:w="7749"/>
      </w:tblGrid>
      <w:tr w:rsidR="004875E8" w:rsidRPr="004875E8" w14:paraId="208216B9" w14:textId="77777777" w:rsidTr="004875E8">
        <w:tc>
          <w:tcPr>
            <w:tcW w:w="1745" w:type="dxa"/>
            <w:tcBorders>
              <w:top w:val="single" w:sz="4" w:space="0" w:color="auto"/>
              <w:left w:val="single" w:sz="4" w:space="0" w:color="auto"/>
              <w:bottom w:val="single" w:sz="4" w:space="0" w:color="auto"/>
              <w:right w:val="single" w:sz="4" w:space="0" w:color="auto"/>
            </w:tcBorders>
            <w:shd w:val="clear" w:color="auto" w:fill="FBE4D5"/>
            <w:vAlign w:val="center"/>
          </w:tcPr>
          <w:p w14:paraId="4B6B5555" w14:textId="77777777" w:rsidR="004875E8" w:rsidRPr="004875E8" w:rsidRDefault="004875E8" w:rsidP="004875E8">
            <w:pPr>
              <w:spacing w:after="0" w:line="240" w:lineRule="auto"/>
              <w:rPr>
                <w:rFonts w:ascii="Times New Roman" w:eastAsia="Times New Roman" w:hAnsi="Times New Roman" w:cs="Times New Roman"/>
                <w:b/>
                <w:bCs/>
                <w:color w:val="333333"/>
                <w:sz w:val="24"/>
                <w:szCs w:val="24"/>
                <w:lang w:eastAsia="en-GB"/>
              </w:rPr>
            </w:pPr>
            <w:r w:rsidRPr="004875E8">
              <w:rPr>
                <w:rFonts w:ascii="Times New Roman" w:eastAsia="Times New Roman" w:hAnsi="Times New Roman" w:cs="Times New Roman"/>
                <w:b/>
                <w:bCs/>
                <w:color w:val="333333"/>
                <w:sz w:val="24"/>
                <w:szCs w:val="24"/>
                <w:lang w:eastAsia="en-GB"/>
              </w:rPr>
              <w:t>Индикаторът SMART ли е?</w:t>
            </w:r>
          </w:p>
        </w:tc>
        <w:tc>
          <w:tcPr>
            <w:tcW w:w="0" w:type="auto"/>
            <w:tcBorders>
              <w:top w:val="single" w:sz="4" w:space="0" w:color="auto"/>
              <w:left w:val="single" w:sz="4" w:space="0" w:color="auto"/>
              <w:bottom w:val="single" w:sz="4" w:space="0" w:color="auto"/>
              <w:right w:val="single" w:sz="4" w:space="0" w:color="auto"/>
            </w:tcBorders>
            <w:shd w:val="clear" w:color="auto" w:fill="FBE4D5"/>
            <w:vAlign w:val="center"/>
          </w:tcPr>
          <w:p w14:paraId="6FB57CCF" w14:textId="77777777" w:rsidR="004875E8" w:rsidRPr="004875E8" w:rsidRDefault="004875E8" w:rsidP="004875E8">
            <w:pPr>
              <w:spacing w:after="0" w:line="240" w:lineRule="auto"/>
              <w:rPr>
                <w:rFonts w:ascii="Times New Roman" w:eastAsia="Times New Roman" w:hAnsi="Times New Roman" w:cs="Times New Roman"/>
                <w:color w:val="333333"/>
                <w:sz w:val="24"/>
                <w:szCs w:val="24"/>
                <w:lang w:eastAsia="en-GB"/>
              </w:rPr>
            </w:pPr>
            <w:r w:rsidRPr="004875E8">
              <w:rPr>
                <w:rFonts w:ascii="Times New Roman" w:eastAsia="Times New Roman" w:hAnsi="Times New Roman" w:cs="Times New Roman"/>
                <w:color w:val="333333"/>
                <w:sz w:val="24"/>
                <w:szCs w:val="24"/>
                <w:lang w:eastAsia="en-GB"/>
              </w:rPr>
              <w:t>Да</w:t>
            </w:r>
          </w:p>
        </w:tc>
      </w:tr>
      <w:tr w:rsidR="004875E8" w:rsidRPr="004875E8" w14:paraId="08EC1CCB" w14:textId="77777777" w:rsidTr="004875E8">
        <w:tc>
          <w:tcPr>
            <w:tcW w:w="1745" w:type="dxa"/>
            <w:shd w:val="clear" w:color="auto" w:fill="auto"/>
            <w:vAlign w:val="center"/>
          </w:tcPr>
          <w:p w14:paraId="39AE850F" w14:textId="77777777" w:rsidR="004875E8" w:rsidRPr="004875E8" w:rsidRDefault="004875E8" w:rsidP="004875E8">
            <w:pPr>
              <w:spacing w:after="0" w:line="240" w:lineRule="auto"/>
              <w:rPr>
                <w:rFonts w:ascii="Times New Roman" w:eastAsia="Times New Roman" w:hAnsi="Times New Roman" w:cs="Times New Roman"/>
                <w:b/>
                <w:bCs/>
                <w:color w:val="333333"/>
                <w:sz w:val="24"/>
                <w:szCs w:val="24"/>
                <w:lang w:eastAsia="en-GB"/>
              </w:rPr>
            </w:pPr>
            <w:r w:rsidRPr="004875E8">
              <w:rPr>
                <w:rFonts w:ascii="Times New Roman" w:eastAsia="Times New Roman" w:hAnsi="Times New Roman" w:cs="Times New Roman"/>
                <w:b/>
                <w:bCs/>
                <w:color w:val="333333"/>
                <w:sz w:val="24"/>
                <w:szCs w:val="24"/>
                <w:lang w:eastAsia="en-GB"/>
              </w:rPr>
              <w:t xml:space="preserve">Индикатор </w:t>
            </w:r>
          </w:p>
        </w:tc>
        <w:tc>
          <w:tcPr>
            <w:tcW w:w="0" w:type="auto"/>
            <w:shd w:val="clear" w:color="auto" w:fill="auto"/>
            <w:vAlign w:val="center"/>
          </w:tcPr>
          <w:p w14:paraId="77335FB8" w14:textId="2E11F1F3" w:rsidR="004875E8" w:rsidRPr="004875E8" w:rsidRDefault="004875E8" w:rsidP="004875E8">
            <w:pPr>
              <w:tabs>
                <w:tab w:val="left" w:pos="5532"/>
              </w:tabs>
              <w:spacing w:after="0" w:line="240" w:lineRule="auto"/>
              <w:jc w:val="both"/>
              <w:rPr>
                <w:rFonts w:ascii="Times New Roman" w:eastAsia="Times New Roman" w:hAnsi="Times New Roman" w:cs="Times New Roman"/>
                <w:color w:val="333333"/>
                <w:sz w:val="24"/>
                <w:szCs w:val="24"/>
                <w:lang w:eastAsia="en-GB"/>
              </w:rPr>
            </w:pPr>
            <w:r w:rsidRPr="004875E8">
              <w:rPr>
                <w:rFonts w:ascii="Times New Roman" w:eastAsia="Times New Roman" w:hAnsi="Times New Roman" w:cs="Times New Roman"/>
                <w:color w:val="333333"/>
                <w:sz w:val="24"/>
                <w:szCs w:val="24"/>
                <w:lang w:eastAsia="en-GB"/>
              </w:rPr>
              <w:t xml:space="preserve">SRI 5.1 </w:t>
            </w:r>
            <w:r w:rsidR="00191F0E" w:rsidRPr="00191F0E">
              <w:rPr>
                <w:rFonts w:ascii="Times New Roman" w:eastAsia="Times New Roman" w:hAnsi="Times New Roman" w:cs="Times New Roman"/>
                <w:color w:val="333333"/>
                <w:sz w:val="24"/>
                <w:szCs w:val="24"/>
                <w:lang w:eastAsia="en-GB"/>
              </w:rPr>
              <w:t>Дял на учениците, повишили своите знания и умения в областта на  гражданската готовност</w:t>
            </w:r>
          </w:p>
        </w:tc>
      </w:tr>
      <w:tr w:rsidR="004875E8" w:rsidRPr="004875E8" w14:paraId="4701A5F9" w14:textId="77777777" w:rsidTr="004875E8">
        <w:tc>
          <w:tcPr>
            <w:tcW w:w="1745" w:type="dxa"/>
            <w:shd w:val="clear" w:color="auto" w:fill="auto"/>
            <w:vAlign w:val="center"/>
          </w:tcPr>
          <w:p w14:paraId="65195077" w14:textId="77777777" w:rsidR="004875E8" w:rsidRPr="004875E8" w:rsidRDefault="004875E8" w:rsidP="004875E8">
            <w:pPr>
              <w:spacing w:after="0" w:line="240" w:lineRule="auto"/>
              <w:rPr>
                <w:rFonts w:ascii="Times New Roman" w:eastAsia="Times New Roman" w:hAnsi="Times New Roman" w:cs="Times New Roman"/>
                <w:b/>
                <w:bCs/>
                <w:color w:val="333333"/>
                <w:sz w:val="24"/>
                <w:szCs w:val="24"/>
                <w:lang w:eastAsia="en-GB"/>
              </w:rPr>
            </w:pPr>
            <w:r w:rsidRPr="004875E8">
              <w:rPr>
                <w:rFonts w:ascii="Times New Roman" w:eastAsia="Times New Roman" w:hAnsi="Times New Roman" w:cs="Times New Roman"/>
                <w:b/>
                <w:bCs/>
                <w:color w:val="333333"/>
                <w:sz w:val="24"/>
                <w:szCs w:val="24"/>
                <w:lang w:eastAsia="en-GB"/>
              </w:rPr>
              <w:t>Тип</w:t>
            </w:r>
          </w:p>
        </w:tc>
        <w:tc>
          <w:tcPr>
            <w:tcW w:w="0" w:type="auto"/>
            <w:shd w:val="clear" w:color="auto" w:fill="auto"/>
            <w:vAlign w:val="center"/>
          </w:tcPr>
          <w:p w14:paraId="1730D254" w14:textId="77777777" w:rsidR="004875E8" w:rsidRPr="004875E8" w:rsidRDefault="004875E8" w:rsidP="004875E8">
            <w:pPr>
              <w:spacing w:after="0" w:line="240" w:lineRule="auto"/>
              <w:jc w:val="both"/>
              <w:rPr>
                <w:rFonts w:ascii="Times New Roman" w:eastAsia="Times New Roman" w:hAnsi="Times New Roman" w:cs="Times New Roman"/>
                <w:color w:val="333333"/>
                <w:sz w:val="24"/>
                <w:szCs w:val="24"/>
                <w:lang w:eastAsia="en-GB"/>
              </w:rPr>
            </w:pPr>
            <w:r w:rsidRPr="004875E8">
              <w:rPr>
                <w:rFonts w:ascii="Times New Roman" w:eastAsia="Times New Roman" w:hAnsi="Times New Roman" w:cs="Times New Roman"/>
                <w:color w:val="333333"/>
                <w:sz w:val="24"/>
                <w:szCs w:val="24"/>
                <w:lang w:eastAsia="en-GB"/>
              </w:rPr>
              <w:t>Специфичен индикатор за резултат</w:t>
            </w:r>
          </w:p>
        </w:tc>
      </w:tr>
      <w:tr w:rsidR="004875E8" w:rsidRPr="004875E8" w14:paraId="6EB8C039" w14:textId="77777777" w:rsidTr="004875E8">
        <w:tc>
          <w:tcPr>
            <w:tcW w:w="1745" w:type="dxa"/>
            <w:shd w:val="clear" w:color="auto" w:fill="auto"/>
            <w:vAlign w:val="center"/>
          </w:tcPr>
          <w:p w14:paraId="254929E9" w14:textId="77777777" w:rsidR="004875E8" w:rsidRPr="004875E8" w:rsidRDefault="004875E8" w:rsidP="004875E8">
            <w:pPr>
              <w:spacing w:after="0" w:line="240" w:lineRule="auto"/>
              <w:rPr>
                <w:rFonts w:ascii="Times New Roman" w:eastAsia="Times New Roman" w:hAnsi="Times New Roman" w:cs="Times New Roman"/>
                <w:b/>
                <w:bCs/>
                <w:color w:val="333333"/>
                <w:sz w:val="24"/>
                <w:szCs w:val="24"/>
                <w:lang w:eastAsia="en-GB"/>
              </w:rPr>
            </w:pPr>
            <w:r w:rsidRPr="004875E8">
              <w:rPr>
                <w:rFonts w:ascii="Times New Roman" w:eastAsia="Times New Roman" w:hAnsi="Times New Roman" w:cs="Times New Roman"/>
                <w:b/>
                <w:bCs/>
                <w:color w:val="333333"/>
                <w:sz w:val="24"/>
                <w:szCs w:val="24"/>
                <w:lang w:eastAsia="en-GB"/>
              </w:rPr>
              <w:t>Свързана СЦ</w:t>
            </w:r>
          </w:p>
        </w:tc>
        <w:tc>
          <w:tcPr>
            <w:tcW w:w="0" w:type="auto"/>
            <w:shd w:val="clear" w:color="auto" w:fill="auto"/>
            <w:vAlign w:val="center"/>
          </w:tcPr>
          <w:p w14:paraId="02D98B11" w14:textId="5E6C9558" w:rsidR="004875E8" w:rsidRPr="004875E8" w:rsidRDefault="004875E8" w:rsidP="004875E8">
            <w:pPr>
              <w:spacing w:after="0" w:line="240" w:lineRule="auto"/>
              <w:jc w:val="both"/>
              <w:rPr>
                <w:rFonts w:ascii="Times New Roman" w:eastAsia="Times New Roman" w:hAnsi="Times New Roman" w:cs="Times New Roman"/>
                <w:color w:val="333333"/>
                <w:sz w:val="24"/>
                <w:szCs w:val="24"/>
                <w:lang w:eastAsia="en-GB"/>
              </w:rPr>
            </w:pPr>
            <w:r w:rsidRPr="004875E8">
              <w:rPr>
                <w:rFonts w:ascii="Times New Roman" w:eastAsia="Times New Roman" w:hAnsi="Times New Roman" w:cs="Times New Roman"/>
                <w:color w:val="333333"/>
                <w:sz w:val="24"/>
                <w:szCs w:val="24"/>
                <w:lang w:eastAsia="en-GB"/>
              </w:rPr>
              <w:t>СЦ чл.4, пар. 1, буква д) - Подобряване на качеството, приобщаващия характер, ефективността и съответствието на системите за образование и обучение с нуждите на пазара на труда</w:t>
            </w:r>
          </w:p>
        </w:tc>
      </w:tr>
      <w:tr w:rsidR="004875E8" w:rsidRPr="004875E8" w14:paraId="6BD0C4E4" w14:textId="77777777" w:rsidTr="004875E8">
        <w:tc>
          <w:tcPr>
            <w:tcW w:w="1745" w:type="dxa"/>
            <w:shd w:val="clear" w:color="auto" w:fill="auto"/>
            <w:vAlign w:val="center"/>
          </w:tcPr>
          <w:p w14:paraId="40B33BA0" w14:textId="77777777" w:rsidR="004875E8" w:rsidRPr="004875E8" w:rsidRDefault="004875E8" w:rsidP="004875E8">
            <w:pPr>
              <w:spacing w:after="0" w:line="240" w:lineRule="auto"/>
              <w:rPr>
                <w:rFonts w:ascii="Times New Roman" w:eastAsia="Times New Roman" w:hAnsi="Times New Roman" w:cs="Times New Roman"/>
                <w:b/>
                <w:bCs/>
                <w:color w:val="333333"/>
                <w:sz w:val="24"/>
                <w:szCs w:val="24"/>
                <w:lang w:eastAsia="en-GB"/>
              </w:rPr>
            </w:pPr>
            <w:r w:rsidRPr="004875E8">
              <w:rPr>
                <w:rFonts w:ascii="Times New Roman" w:eastAsia="Times New Roman" w:hAnsi="Times New Roman" w:cs="Times New Roman"/>
                <w:b/>
                <w:bCs/>
                <w:color w:val="333333"/>
                <w:sz w:val="24"/>
                <w:szCs w:val="24"/>
                <w:lang w:eastAsia="en-GB"/>
              </w:rPr>
              <w:t>Свързани дейности</w:t>
            </w:r>
          </w:p>
        </w:tc>
        <w:tc>
          <w:tcPr>
            <w:tcW w:w="0" w:type="auto"/>
            <w:shd w:val="clear" w:color="auto" w:fill="auto"/>
            <w:vAlign w:val="center"/>
          </w:tcPr>
          <w:p w14:paraId="4AFC13A1" w14:textId="77777777" w:rsidR="00191F0E" w:rsidRPr="00191F0E" w:rsidRDefault="00191F0E" w:rsidP="00191F0E">
            <w:pPr>
              <w:pStyle w:val="ListParagraph"/>
              <w:numPr>
                <w:ilvl w:val="0"/>
                <w:numId w:val="27"/>
              </w:numPr>
              <w:spacing w:after="0" w:line="240" w:lineRule="auto"/>
              <w:jc w:val="both"/>
              <w:rPr>
                <w:rFonts w:ascii="Times New Roman" w:hAnsi="Times New Roman"/>
                <w:sz w:val="24"/>
              </w:rPr>
            </w:pPr>
            <w:r w:rsidRPr="00191F0E">
              <w:rPr>
                <w:rFonts w:ascii="Times New Roman" w:hAnsi="Times New Roman"/>
                <w:sz w:val="24"/>
              </w:rPr>
              <w:t xml:space="preserve">Организиране и провеждане на краткосрочни обучения с практическа насоченост в областта на гражданската готовност в извънучилищна среда, например лагери за гражданска готовност, лагери за оцеляване и др.; </w:t>
            </w:r>
          </w:p>
          <w:p w14:paraId="2FCB4BFF" w14:textId="77777777" w:rsidR="00191F0E" w:rsidRPr="00191F0E" w:rsidRDefault="00191F0E" w:rsidP="00191F0E">
            <w:pPr>
              <w:pStyle w:val="ListParagraph"/>
              <w:numPr>
                <w:ilvl w:val="0"/>
                <w:numId w:val="27"/>
              </w:numPr>
              <w:spacing w:after="0" w:line="240" w:lineRule="auto"/>
              <w:jc w:val="both"/>
              <w:rPr>
                <w:rFonts w:ascii="Times New Roman" w:eastAsia="Times New Roman" w:hAnsi="Times New Roman" w:cs="Times New Roman"/>
                <w:color w:val="333333"/>
                <w:sz w:val="24"/>
                <w:szCs w:val="24"/>
                <w:lang w:eastAsia="en-GB"/>
              </w:rPr>
            </w:pPr>
            <w:r w:rsidRPr="00191F0E">
              <w:rPr>
                <w:rFonts w:ascii="Times New Roman" w:hAnsi="Times New Roman"/>
                <w:sz w:val="24"/>
              </w:rPr>
              <w:t>Организиране и провеждане на учебни и демонстрационни занимания и дискусии по гражданска защита в училищна среда, вкл. евакуационни процедури за реакция в извънредни ситуации, основи на първа медицинска помощ, основни правила за оцеляване и др.;</w:t>
            </w:r>
          </w:p>
          <w:p w14:paraId="73DFCD38" w14:textId="5AA2BA20" w:rsidR="004875E8" w:rsidRPr="004875E8" w:rsidRDefault="00191F0E" w:rsidP="00191F0E">
            <w:pPr>
              <w:pStyle w:val="ListParagraph"/>
              <w:numPr>
                <w:ilvl w:val="0"/>
                <w:numId w:val="27"/>
              </w:numPr>
              <w:spacing w:after="0" w:line="240" w:lineRule="auto"/>
              <w:jc w:val="both"/>
              <w:rPr>
                <w:rFonts w:ascii="Times New Roman" w:eastAsia="Times New Roman" w:hAnsi="Times New Roman" w:cs="Times New Roman"/>
                <w:color w:val="333333"/>
                <w:sz w:val="24"/>
                <w:szCs w:val="24"/>
                <w:lang w:eastAsia="en-GB"/>
              </w:rPr>
            </w:pPr>
            <w:r w:rsidRPr="00191F0E">
              <w:rPr>
                <w:rFonts w:ascii="Times New Roman" w:hAnsi="Times New Roman"/>
                <w:sz w:val="24"/>
              </w:rPr>
              <w:t>Организиране и провеждане на обучения, дискусии, консултации, занимания, свързани със социално-емоционални умения и психологическа устойчивост в контекста на извънредни ситуации, насърчаване на доброволчеството,  оказване на помощ и подкрепа на деца със СОП, деца с увреждания, деца от маргинализирани групи</w:t>
            </w:r>
            <w:r>
              <w:rPr>
                <w:rFonts w:ascii="Times New Roman" w:hAnsi="Times New Roman"/>
                <w:sz w:val="24"/>
              </w:rPr>
              <w:t>.</w:t>
            </w:r>
          </w:p>
        </w:tc>
      </w:tr>
      <w:tr w:rsidR="004875E8" w:rsidRPr="004875E8" w14:paraId="68379046" w14:textId="77777777" w:rsidTr="004875E8">
        <w:tc>
          <w:tcPr>
            <w:tcW w:w="1745" w:type="dxa"/>
            <w:shd w:val="clear" w:color="auto" w:fill="auto"/>
            <w:vAlign w:val="center"/>
          </w:tcPr>
          <w:p w14:paraId="431E603B" w14:textId="77777777" w:rsidR="004875E8" w:rsidRPr="004875E8" w:rsidRDefault="004875E8" w:rsidP="004875E8">
            <w:pPr>
              <w:spacing w:after="0" w:line="240" w:lineRule="auto"/>
              <w:rPr>
                <w:rFonts w:ascii="Times New Roman" w:eastAsia="Times New Roman" w:hAnsi="Times New Roman" w:cs="Times New Roman"/>
                <w:b/>
                <w:bCs/>
                <w:color w:val="333333"/>
                <w:sz w:val="24"/>
                <w:szCs w:val="24"/>
                <w:lang w:eastAsia="en-GB"/>
              </w:rPr>
            </w:pPr>
            <w:r w:rsidRPr="004875E8">
              <w:rPr>
                <w:rFonts w:ascii="Times New Roman" w:eastAsia="Times New Roman" w:hAnsi="Times New Roman" w:cs="Times New Roman"/>
                <w:b/>
                <w:bCs/>
                <w:color w:val="333333"/>
                <w:sz w:val="24"/>
                <w:szCs w:val="24"/>
                <w:lang w:eastAsia="en-GB"/>
              </w:rPr>
              <w:t xml:space="preserve">Дефиниция </w:t>
            </w:r>
          </w:p>
        </w:tc>
        <w:tc>
          <w:tcPr>
            <w:tcW w:w="0" w:type="auto"/>
            <w:shd w:val="clear" w:color="auto" w:fill="auto"/>
            <w:vAlign w:val="center"/>
          </w:tcPr>
          <w:p w14:paraId="7F5E8595" w14:textId="3F34E088" w:rsidR="004875E8" w:rsidRPr="009A5C82" w:rsidRDefault="00DB15C8" w:rsidP="004875E8">
            <w:pPr>
              <w:autoSpaceDE w:val="0"/>
              <w:autoSpaceDN w:val="0"/>
              <w:adjustRightInd w:val="0"/>
              <w:spacing w:after="0" w:line="240" w:lineRule="auto"/>
              <w:jc w:val="both"/>
              <w:rPr>
                <w:rFonts w:ascii="Times New Roman" w:eastAsia="Calibri" w:hAnsi="Times New Roman" w:cs="Times New Roman"/>
                <w:sz w:val="24"/>
                <w:szCs w:val="24"/>
              </w:rPr>
            </w:pPr>
            <w:r w:rsidRPr="00DB15C8">
              <w:rPr>
                <w:rFonts w:ascii="Times New Roman" w:eastAsia="Calibri" w:hAnsi="Times New Roman" w:cs="Times New Roman"/>
                <w:sz w:val="24"/>
                <w:szCs w:val="24"/>
              </w:rPr>
              <w:t>Индикаторът измерва процента на учениците от I до XII клас, повишили своите знания и умения в областта на гражданската готовност чрез преминаване на задължителен пакет от теми в обучения/занимания за гражданска готовност при кризисни ситуации в училищна и/или извънучилищна среда в рамките на процедурите по Приоритет 5 на Програма „Образование“ 2021-2027 г. спрямо общия брой на учениците от I до XII клас в България по данни на Националния статистически институт (НСИ) за учебната година при приключване на операцията.  https://www.nsi.bg/statistical-data/198/627.   Процентът в момента е изчислен на база на средния общ брой на учениците от I до XII клас в България по данни на Националния статистически институт (НСИ) за последните 4 учебни години https://www.nsi.bg/statistical-data/198/627 от учебната 2021/2022 до 2024/2025.  Крайната цел е формирана на базата на предвидените индикатори за продукт, отчитащи ученици, които ще бъдат включени в дейности по Приоритет 5 като е изчислен процент спрямо средния общ брой на учениците от I до XII клас за последните 4 учебни години - 710 618. Предвид, че общият брой на учениците през последните шест учебни години (от 2019/2020 до 2024/2025) на база на динамичния ред, публикуван от НСИ се е увеличил с около 6 хил. (от 707 600 през 2019/2020 до 713 498 през 2024/2025) може да се очаква, че до 2029/2030 общият брой на учениците няма да надхвърли 720 000 и съответно влиянието върху планираната крайна цел на индикатора ще е под 1%.</w:t>
            </w:r>
          </w:p>
        </w:tc>
      </w:tr>
      <w:tr w:rsidR="004875E8" w:rsidRPr="004875E8" w14:paraId="5745A910" w14:textId="77777777" w:rsidTr="004875E8">
        <w:tc>
          <w:tcPr>
            <w:tcW w:w="1745" w:type="dxa"/>
            <w:shd w:val="clear" w:color="auto" w:fill="auto"/>
            <w:vAlign w:val="center"/>
          </w:tcPr>
          <w:p w14:paraId="36A6C40B" w14:textId="77777777" w:rsidR="004875E8" w:rsidRPr="004875E8" w:rsidRDefault="004875E8" w:rsidP="004875E8">
            <w:pPr>
              <w:spacing w:after="0" w:line="240" w:lineRule="auto"/>
              <w:rPr>
                <w:rFonts w:ascii="Times New Roman" w:eastAsia="Times New Roman" w:hAnsi="Times New Roman" w:cs="Times New Roman"/>
                <w:b/>
                <w:bCs/>
                <w:color w:val="333333"/>
                <w:sz w:val="24"/>
                <w:szCs w:val="24"/>
                <w:lang w:eastAsia="en-GB"/>
              </w:rPr>
            </w:pPr>
            <w:r w:rsidRPr="004875E8">
              <w:rPr>
                <w:rFonts w:ascii="Times New Roman" w:eastAsia="Times New Roman" w:hAnsi="Times New Roman" w:cs="Times New Roman"/>
                <w:b/>
                <w:bCs/>
                <w:color w:val="333333"/>
                <w:sz w:val="24"/>
                <w:szCs w:val="24"/>
                <w:lang w:eastAsia="en-GB"/>
              </w:rPr>
              <w:t>Мерна единица</w:t>
            </w:r>
          </w:p>
        </w:tc>
        <w:tc>
          <w:tcPr>
            <w:tcW w:w="0" w:type="auto"/>
            <w:shd w:val="clear" w:color="auto" w:fill="auto"/>
            <w:vAlign w:val="center"/>
          </w:tcPr>
          <w:p w14:paraId="36BBA214" w14:textId="65448AA7" w:rsidR="004875E8" w:rsidRPr="004875E8" w:rsidRDefault="004875E8" w:rsidP="004875E8">
            <w:pPr>
              <w:spacing w:after="0" w:line="240" w:lineRule="auto"/>
              <w:jc w:val="both"/>
              <w:rPr>
                <w:rFonts w:ascii="Times New Roman" w:eastAsia="Times New Roman" w:hAnsi="Times New Roman" w:cs="Times New Roman"/>
                <w:color w:val="333333"/>
                <w:sz w:val="24"/>
                <w:szCs w:val="24"/>
                <w:lang w:eastAsia="en-GB"/>
              </w:rPr>
            </w:pPr>
            <w:r w:rsidRPr="004875E8">
              <w:rPr>
                <w:rFonts w:ascii="Times New Roman" w:eastAsia="Times New Roman" w:hAnsi="Times New Roman" w:cs="Times New Roman"/>
                <w:color w:val="333333"/>
                <w:sz w:val="24"/>
                <w:szCs w:val="24"/>
                <w:lang w:eastAsia="en-GB"/>
              </w:rPr>
              <w:t>Процент</w:t>
            </w:r>
          </w:p>
        </w:tc>
      </w:tr>
      <w:tr w:rsidR="004875E8" w:rsidRPr="004875E8" w14:paraId="27C5D7F5" w14:textId="77777777" w:rsidTr="004875E8">
        <w:tc>
          <w:tcPr>
            <w:tcW w:w="1745" w:type="dxa"/>
            <w:shd w:val="clear" w:color="auto" w:fill="auto"/>
            <w:vAlign w:val="center"/>
          </w:tcPr>
          <w:p w14:paraId="2673B5D0" w14:textId="77777777" w:rsidR="004875E8" w:rsidRPr="004875E8" w:rsidRDefault="004875E8" w:rsidP="004875E8">
            <w:pPr>
              <w:spacing w:after="0" w:line="240" w:lineRule="auto"/>
              <w:rPr>
                <w:rFonts w:ascii="Times New Roman" w:eastAsia="Times New Roman" w:hAnsi="Times New Roman" w:cs="Times New Roman"/>
                <w:b/>
                <w:bCs/>
                <w:color w:val="333333"/>
                <w:sz w:val="24"/>
                <w:szCs w:val="24"/>
                <w:lang w:eastAsia="en-GB"/>
              </w:rPr>
            </w:pPr>
            <w:r w:rsidRPr="004875E8">
              <w:rPr>
                <w:rFonts w:ascii="Times New Roman" w:eastAsia="Times New Roman" w:hAnsi="Times New Roman" w:cs="Times New Roman"/>
                <w:b/>
                <w:bCs/>
                <w:color w:val="333333"/>
                <w:sz w:val="24"/>
                <w:szCs w:val="24"/>
                <w:lang w:eastAsia="en-GB"/>
              </w:rPr>
              <w:t>Крайна цел</w:t>
            </w:r>
          </w:p>
        </w:tc>
        <w:tc>
          <w:tcPr>
            <w:tcW w:w="0" w:type="auto"/>
            <w:shd w:val="clear" w:color="auto" w:fill="auto"/>
            <w:vAlign w:val="center"/>
          </w:tcPr>
          <w:p w14:paraId="4012AEB9" w14:textId="4383CC08" w:rsidR="004875E8" w:rsidRPr="00CB1F7D" w:rsidRDefault="008B3EC5" w:rsidP="004875E8">
            <w:pPr>
              <w:spacing w:after="0" w:line="240" w:lineRule="auto"/>
              <w:rPr>
                <w:rFonts w:ascii="Times New Roman" w:eastAsia="Times New Roman" w:hAnsi="Times New Roman" w:cs="Times New Roman"/>
                <w:color w:val="333333"/>
                <w:sz w:val="24"/>
                <w:szCs w:val="24"/>
                <w:lang w:eastAsia="en-GB"/>
              </w:rPr>
            </w:pPr>
            <w:r>
              <w:rPr>
                <w:rFonts w:ascii="Times New Roman" w:eastAsia="Times New Roman" w:hAnsi="Times New Roman" w:cs="Times New Roman"/>
                <w:color w:val="333333"/>
                <w:sz w:val="24"/>
                <w:szCs w:val="24"/>
                <w:lang w:eastAsia="en-GB"/>
              </w:rPr>
              <w:t>56</w:t>
            </w:r>
          </w:p>
        </w:tc>
      </w:tr>
      <w:tr w:rsidR="004875E8" w:rsidRPr="004875E8" w14:paraId="1B38AFED" w14:textId="77777777" w:rsidTr="004875E8">
        <w:tc>
          <w:tcPr>
            <w:tcW w:w="1745" w:type="dxa"/>
            <w:shd w:val="clear" w:color="auto" w:fill="auto"/>
            <w:vAlign w:val="center"/>
          </w:tcPr>
          <w:p w14:paraId="6BFAA94B" w14:textId="77777777" w:rsidR="004875E8" w:rsidRPr="004875E8" w:rsidRDefault="004875E8" w:rsidP="004875E8">
            <w:pPr>
              <w:spacing w:after="0" w:line="240" w:lineRule="auto"/>
              <w:rPr>
                <w:rFonts w:ascii="Times New Roman" w:eastAsia="Times New Roman" w:hAnsi="Times New Roman" w:cs="Times New Roman"/>
                <w:b/>
                <w:bCs/>
                <w:color w:val="333333"/>
                <w:sz w:val="24"/>
                <w:szCs w:val="24"/>
                <w:highlight w:val="yellow"/>
                <w:lang w:eastAsia="en-GB"/>
              </w:rPr>
            </w:pPr>
            <w:r w:rsidRPr="004875E8">
              <w:rPr>
                <w:rFonts w:ascii="Times New Roman" w:eastAsia="Times New Roman" w:hAnsi="Times New Roman" w:cs="Times New Roman"/>
                <w:b/>
                <w:bCs/>
                <w:color w:val="333333"/>
                <w:sz w:val="24"/>
                <w:szCs w:val="24"/>
                <w:lang w:eastAsia="en-GB"/>
              </w:rPr>
              <w:t>Методология за крайна цел</w:t>
            </w:r>
          </w:p>
        </w:tc>
        <w:tc>
          <w:tcPr>
            <w:tcW w:w="0" w:type="auto"/>
            <w:shd w:val="clear" w:color="auto" w:fill="auto"/>
            <w:vAlign w:val="center"/>
          </w:tcPr>
          <w:p w14:paraId="7751E12F" w14:textId="08EA771D" w:rsidR="00191F0E" w:rsidRPr="004875E8" w:rsidRDefault="00191F0E" w:rsidP="004875E8">
            <w:pPr>
              <w:spacing w:after="0" w:line="240" w:lineRule="auto"/>
              <w:jc w:val="both"/>
              <w:rPr>
                <w:rFonts w:ascii="Times New Roman" w:eastAsia="Times New Roman" w:hAnsi="Times New Roman" w:cs="Times New Roman"/>
                <w:color w:val="333333"/>
                <w:sz w:val="24"/>
                <w:szCs w:val="24"/>
                <w:highlight w:val="yellow"/>
                <w:lang w:eastAsia="en-GB"/>
              </w:rPr>
            </w:pPr>
            <w:r w:rsidRPr="00191F0E">
              <w:rPr>
                <w:rFonts w:ascii="Times New Roman" w:eastAsia="Times New Roman" w:hAnsi="Times New Roman" w:cs="Times New Roman"/>
                <w:color w:val="333333"/>
                <w:sz w:val="24"/>
                <w:szCs w:val="24"/>
                <w:lang w:eastAsia="en-GB"/>
              </w:rPr>
              <w:t xml:space="preserve">Крайната цел е формирана на базата на предвидените индикатори за продукт, отчитащи ученици, които ще бъдат включени в </w:t>
            </w:r>
            <w:r w:rsidR="00A57A6B">
              <w:rPr>
                <w:rFonts w:ascii="Times New Roman" w:eastAsia="Times New Roman" w:hAnsi="Times New Roman" w:cs="Times New Roman"/>
                <w:color w:val="333333"/>
                <w:sz w:val="24"/>
                <w:szCs w:val="24"/>
                <w:lang w:eastAsia="en-GB"/>
              </w:rPr>
              <w:t xml:space="preserve">обучения/занимания по гражданска готовност по Приоритет 5 </w:t>
            </w:r>
            <w:r w:rsidRPr="00191F0E">
              <w:rPr>
                <w:rFonts w:ascii="Times New Roman" w:eastAsia="Times New Roman" w:hAnsi="Times New Roman" w:cs="Times New Roman"/>
                <w:color w:val="333333"/>
                <w:sz w:val="24"/>
                <w:szCs w:val="24"/>
                <w:lang w:eastAsia="en-GB"/>
              </w:rPr>
              <w:t xml:space="preserve">като е </w:t>
            </w:r>
            <w:r w:rsidRPr="00191F0E">
              <w:rPr>
                <w:rFonts w:ascii="Times New Roman" w:eastAsia="Times New Roman" w:hAnsi="Times New Roman" w:cs="Times New Roman"/>
                <w:color w:val="333333"/>
                <w:sz w:val="24"/>
                <w:szCs w:val="24"/>
                <w:lang w:eastAsia="en-GB"/>
              </w:rPr>
              <w:lastRenderedPageBreak/>
              <w:t>изчислен процент спрямо средния общ брой на учениците от I до XII клас за последните 4 учебни години - 710 618. Предвид, че общият брой на учениците през последните шест учебни години (от 2019/2020 до 2024/2025) на база на динамичния ред, публикуван от НСИ се е увеличил с около 6 хил. (от 707 600 през 2019/2020 до 713 498 през 2024/2025</w:t>
            </w:r>
            <w:r w:rsidR="00A57A6B">
              <w:t xml:space="preserve"> </w:t>
            </w:r>
            <w:hyperlink r:id="rId27" w:history="1">
              <w:r w:rsidR="00A57A6B" w:rsidRPr="00A1408E">
                <w:rPr>
                  <w:rStyle w:val="Hyperlink"/>
                  <w:rFonts w:ascii="Times New Roman" w:eastAsia="Times New Roman" w:hAnsi="Times New Roman" w:cs="Times New Roman"/>
                  <w:sz w:val="24"/>
                  <w:szCs w:val="24"/>
                  <w:lang w:eastAsia="en-GB"/>
                </w:rPr>
                <w:t>https://www.nsi.bg/statistical-data/198/627</w:t>
              </w:r>
            </w:hyperlink>
            <w:r w:rsidR="00A57A6B">
              <w:rPr>
                <w:rFonts w:ascii="Times New Roman" w:eastAsia="Times New Roman" w:hAnsi="Times New Roman" w:cs="Times New Roman"/>
                <w:color w:val="333333"/>
                <w:sz w:val="24"/>
                <w:szCs w:val="24"/>
                <w:lang w:eastAsia="en-GB"/>
              </w:rPr>
              <w:t xml:space="preserve">) </w:t>
            </w:r>
            <w:r w:rsidRPr="00191F0E">
              <w:rPr>
                <w:rFonts w:ascii="Times New Roman" w:eastAsia="Times New Roman" w:hAnsi="Times New Roman" w:cs="Times New Roman"/>
                <w:color w:val="333333"/>
                <w:sz w:val="24"/>
                <w:szCs w:val="24"/>
                <w:lang w:eastAsia="en-GB"/>
              </w:rPr>
              <w:t xml:space="preserve">може да се очаква, че до </w:t>
            </w:r>
            <w:r w:rsidR="009A5C82">
              <w:rPr>
                <w:rFonts w:ascii="Times New Roman" w:eastAsia="Times New Roman" w:hAnsi="Times New Roman" w:cs="Times New Roman"/>
                <w:color w:val="333333"/>
                <w:sz w:val="24"/>
                <w:szCs w:val="24"/>
                <w:lang w:eastAsia="en-GB"/>
              </w:rPr>
              <w:t xml:space="preserve">учебната </w:t>
            </w:r>
            <w:r w:rsidRPr="00191F0E">
              <w:rPr>
                <w:rFonts w:ascii="Times New Roman" w:eastAsia="Times New Roman" w:hAnsi="Times New Roman" w:cs="Times New Roman"/>
                <w:color w:val="333333"/>
                <w:sz w:val="24"/>
                <w:szCs w:val="24"/>
                <w:lang w:eastAsia="en-GB"/>
              </w:rPr>
              <w:t>2029/2030</w:t>
            </w:r>
            <w:r w:rsidR="009A5C82">
              <w:rPr>
                <w:rFonts w:ascii="Times New Roman" w:eastAsia="Times New Roman" w:hAnsi="Times New Roman" w:cs="Times New Roman"/>
                <w:color w:val="333333"/>
                <w:sz w:val="24"/>
                <w:szCs w:val="24"/>
                <w:lang w:eastAsia="en-GB"/>
              </w:rPr>
              <w:t xml:space="preserve"> г.</w:t>
            </w:r>
            <w:r w:rsidRPr="00191F0E">
              <w:rPr>
                <w:rFonts w:ascii="Times New Roman" w:eastAsia="Times New Roman" w:hAnsi="Times New Roman" w:cs="Times New Roman"/>
                <w:color w:val="333333"/>
                <w:sz w:val="24"/>
                <w:szCs w:val="24"/>
                <w:lang w:eastAsia="en-GB"/>
              </w:rPr>
              <w:t xml:space="preserve"> общият брой на учениците няма да надхвърли 720 000 и съответно влиянието върху планираната крайна цел на индикатора ще е под 1%.</w:t>
            </w:r>
          </w:p>
        </w:tc>
      </w:tr>
      <w:tr w:rsidR="004875E8" w:rsidRPr="004875E8" w14:paraId="4DF09EDE" w14:textId="77777777" w:rsidTr="004875E8">
        <w:tc>
          <w:tcPr>
            <w:tcW w:w="1745" w:type="dxa"/>
            <w:shd w:val="clear" w:color="auto" w:fill="auto"/>
            <w:vAlign w:val="center"/>
          </w:tcPr>
          <w:p w14:paraId="68C1E7A5" w14:textId="77777777" w:rsidR="004875E8" w:rsidRPr="004875E8" w:rsidRDefault="004875E8" w:rsidP="004875E8">
            <w:pPr>
              <w:spacing w:after="0" w:line="240" w:lineRule="auto"/>
              <w:rPr>
                <w:rFonts w:ascii="Times New Roman" w:eastAsia="Times New Roman" w:hAnsi="Times New Roman" w:cs="Times New Roman"/>
                <w:b/>
                <w:bCs/>
                <w:color w:val="333333"/>
                <w:sz w:val="24"/>
                <w:szCs w:val="24"/>
                <w:lang w:eastAsia="en-GB"/>
              </w:rPr>
            </w:pPr>
            <w:r w:rsidRPr="004875E8">
              <w:rPr>
                <w:rFonts w:ascii="Times New Roman" w:eastAsia="Times New Roman" w:hAnsi="Times New Roman" w:cs="Times New Roman"/>
                <w:b/>
                <w:bCs/>
                <w:color w:val="333333"/>
                <w:sz w:val="24"/>
                <w:szCs w:val="24"/>
                <w:lang w:eastAsia="en-GB"/>
              </w:rPr>
              <w:lastRenderedPageBreak/>
              <w:t>Референтна стойност</w:t>
            </w:r>
          </w:p>
        </w:tc>
        <w:tc>
          <w:tcPr>
            <w:tcW w:w="7749" w:type="dxa"/>
            <w:shd w:val="clear" w:color="auto" w:fill="auto"/>
            <w:vAlign w:val="center"/>
          </w:tcPr>
          <w:p w14:paraId="71E088E5" w14:textId="10891D4E" w:rsidR="004875E8" w:rsidRPr="004875E8" w:rsidRDefault="004875E8" w:rsidP="004875E8">
            <w:pPr>
              <w:spacing w:after="0" w:line="240" w:lineRule="auto"/>
              <w:rPr>
                <w:rFonts w:ascii="Times New Roman" w:eastAsia="Times New Roman" w:hAnsi="Times New Roman" w:cs="Times New Roman"/>
                <w:color w:val="333333"/>
                <w:sz w:val="24"/>
                <w:szCs w:val="24"/>
                <w:lang w:eastAsia="en-GB"/>
              </w:rPr>
            </w:pPr>
            <w:r w:rsidRPr="004875E8">
              <w:rPr>
                <w:rFonts w:ascii="Times New Roman" w:eastAsia="Times New Roman" w:hAnsi="Times New Roman" w:cs="Times New Roman"/>
                <w:color w:val="333333"/>
                <w:sz w:val="24"/>
                <w:szCs w:val="24"/>
                <w:lang w:eastAsia="en-GB"/>
              </w:rPr>
              <w:t>0,35</w:t>
            </w:r>
          </w:p>
        </w:tc>
      </w:tr>
      <w:tr w:rsidR="004875E8" w:rsidRPr="004875E8" w14:paraId="55B644AF" w14:textId="77777777" w:rsidTr="004875E8">
        <w:tc>
          <w:tcPr>
            <w:tcW w:w="1745" w:type="dxa"/>
            <w:shd w:val="clear" w:color="auto" w:fill="auto"/>
            <w:vAlign w:val="center"/>
          </w:tcPr>
          <w:p w14:paraId="230B9739" w14:textId="77777777" w:rsidR="004875E8" w:rsidRPr="004875E8" w:rsidRDefault="004875E8" w:rsidP="004875E8">
            <w:pPr>
              <w:spacing w:after="0" w:line="240" w:lineRule="auto"/>
              <w:rPr>
                <w:rFonts w:ascii="Times New Roman" w:eastAsia="Times New Roman" w:hAnsi="Times New Roman" w:cs="Times New Roman"/>
                <w:b/>
                <w:bCs/>
                <w:color w:val="333333"/>
                <w:sz w:val="24"/>
                <w:szCs w:val="24"/>
                <w:lang w:eastAsia="en-GB"/>
              </w:rPr>
            </w:pPr>
            <w:r w:rsidRPr="004875E8">
              <w:rPr>
                <w:rFonts w:ascii="Times New Roman" w:eastAsia="Times New Roman" w:hAnsi="Times New Roman" w:cs="Times New Roman"/>
                <w:b/>
                <w:bCs/>
                <w:color w:val="333333"/>
                <w:sz w:val="24"/>
                <w:szCs w:val="24"/>
                <w:lang w:eastAsia="en-GB"/>
              </w:rPr>
              <w:t>Методология за референтна стойност</w:t>
            </w:r>
          </w:p>
        </w:tc>
        <w:tc>
          <w:tcPr>
            <w:tcW w:w="7749" w:type="dxa"/>
            <w:shd w:val="clear" w:color="auto" w:fill="auto"/>
            <w:vAlign w:val="center"/>
          </w:tcPr>
          <w:p w14:paraId="0EB520C1" w14:textId="124EAC9A" w:rsidR="004875E8" w:rsidRPr="004F18E6" w:rsidRDefault="00DB15C8" w:rsidP="004F18E6">
            <w:pPr>
              <w:spacing w:after="0" w:line="240" w:lineRule="auto"/>
              <w:jc w:val="both"/>
              <w:rPr>
                <w:rFonts w:ascii="Times New Roman" w:eastAsia="Times New Roman" w:hAnsi="Times New Roman" w:cs="Times New Roman"/>
                <w:color w:val="333333"/>
                <w:sz w:val="24"/>
                <w:szCs w:val="24"/>
                <w:lang w:eastAsia="en-GB"/>
              </w:rPr>
            </w:pPr>
            <w:r w:rsidRPr="00DB15C8">
              <w:rPr>
                <w:rFonts w:ascii="Times New Roman" w:eastAsia="Times New Roman" w:hAnsi="Times New Roman" w:cs="Times New Roman"/>
                <w:color w:val="333333"/>
                <w:sz w:val="24"/>
                <w:szCs w:val="24"/>
                <w:lang w:eastAsia="en-GB"/>
              </w:rPr>
              <w:t xml:space="preserve">Данните са към 2025 г. и отразяват делът на учениците от VIII до XII клас, които са включени в дейности по Модул 2 - Национален форум на тема: „Запознаване на учениците с военното дело и със славното историческо минало на българската армия и споделяне на добри практики“ от Националната програма „Изучаване и съхраняване на традициите и историята на Българската армия“ за последните 3 г. (2023-2025) спрямо общия брой ученици от VIII до XII клас за учебната 2024/2025 г. - 1030 ученика при общ брой ученици от VIII до XII клас за уч. година 2024/2025 - 297 227. Бюджетът за Модул 2 по националната програма за 3 г. е в размер на 600 000 лева, което представлява 0,36 % от предвидения по Програма „Образование“ бюджет за </w:t>
            </w:r>
            <w:r>
              <w:rPr>
                <w:rFonts w:ascii="Times New Roman" w:eastAsia="Times New Roman" w:hAnsi="Times New Roman" w:cs="Times New Roman"/>
                <w:color w:val="333333"/>
                <w:sz w:val="24"/>
                <w:szCs w:val="24"/>
                <w:lang w:eastAsia="en-GB"/>
              </w:rPr>
              <w:t>П</w:t>
            </w:r>
            <w:r w:rsidRPr="00DB15C8">
              <w:rPr>
                <w:rFonts w:ascii="Times New Roman" w:eastAsia="Times New Roman" w:hAnsi="Times New Roman" w:cs="Times New Roman"/>
                <w:color w:val="333333"/>
                <w:sz w:val="24"/>
                <w:szCs w:val="24"/>
                <w:lang w:eastAsia="en-GB"/>
              </w:rPr>
              <w:t>риоритет 5. Следва да се има предвид, че операцията по Програма „Образование“ ще надгради и допълни в значителна степен националната програма, като дейностите ще бъдат с много по широк обхват с оглед придобиване на знания и умения за гражданска готовност и ще бъдат обхванати и по-малките ученици от I до VII клас.</w:t>
            </w:r>
          </w:p>
        </w:tc>
      </w:tr>
      <w:tr w:rsidR="004875E8" w:rsidRPr="004875E8" w14:paraId="4224BF56" w14:textId="77777777" w:rsidTr="004875E8">
        <w:tc>
          <w:tcPr>
            <w:tcW w:w="1745" w:type="dxa"/>
            <w:shd w:val="clear" w:color="auto" w:fill="auto"/>
            <w:vAlign w:val="center"/>
          </w:tcPr>
          <w:p w14:paraId="4C75CCBC" w14:textId="77777777" w:rsidR="004875E8" w:rsidRPr="00F261A2" w:rsidRDefault="004875E8" w:rsidP="004875E8">
            <w:pPr>
              <w:spacing w:after="0" w:line="240" w:lineRule="auto"/>
              <w:rPr>
                <w:rFonts w:ascii="Times New Roman" w:eastAsia="Times New Roman" w:hAnsi="Times New Roman" w:cs="Times New Roman"/>
                <w:b/>
                <w:bCs/>
                <w:color w:val="333333"/>
                <w:sz w:val="24"/>
                <w:szCs w:val="24"/>
                <w:lang w:eastAsia="en-GB"/>
              </w:rPr>
            </w:pPr>
            <w:r w:rsidRPr="00F261A2">
              <w:rPr>
                <w:rFonts w:ascii="Times New Roman" w:eastAsia="Times New Roman" w:hAnsi="Times New Roman" w:cs="Times New Roman"/>
                <w:b/>
                <w:bCs/>
                <w:color w:val="333333"/>
                <w:sz w:val="24"/>
                <w:szCs w:val="24"/>
                <w:lang w:eastAsia="en-GB"/>
              </w:rPr>
              <w:t xml:space="preserve">Разбивка </w:t>
            </w:r>
          </w:p>
        </w:tc>
        <w:tc>
          <w:tcPr>
            <w:tcW w:w="0" w:type="auto"/>
            <w:shd w:val="clear" w:color="auto" w:fill="auto"/>
            <w:vAlign w:val="center"/>
          </w:tcPr>
          <w:p w14:paraId="5E3C15FF" w14:textId="77777777" w:rsidR="004875E8" w:rsidRPr="00F261A2" w:rsidRDefault="004875E8" w:rsidP="004875E8">
            <w:pPr>
              <w:spacing w:after="0" w:line="240" w:lineRule="auto"/>
              <w:jc w:val="both"/>
              <w:rPr>
                <w:rFonts w:ascii="Times New Roman" w:eastAsia="Times New Roman" w:hAnsi="Times New Roman" w:cs="Times New Roman"/>
                <w:color w:val="333333"/>
                <w:sz w:val="24"/>
                <w:szCs w:val="24"/>
                <w:lang w:eastAsia="en-GB"/>
              </w:rPr>
            </w:pPr>
            <w:r w:rsidRPr="00F261A2">
              <w:rPr>
                <w:rFonts w:ascii="Times New Roman" w:eastAsia="Times New Roman" w:hAnsi="Times New Roman" w:cs="Times New Roman"/>
                <w:color w:val="333333"/>
                <w:sz w:val="24"/>
                <w:szCs w:val="24"/>
                <w:lang w:eastAsia="en-GB"/>
              </w:rPr>
              <w:t xml:space="preserve">Няма да бъде правена предварителна разбивка по отделни признаци на участниците. </w:t>
            </w:r>
          </w:p>
        </w:tc>
      </w:tr>
      <w:tr w:rsidR="004875E8" w:rsidRPr="004875E8" w14:paraId="2D3FF87F" w14:textId="77777777" w:rsidTr="004875E8">
        <w:tc>
          <w:tcPr>
            <w:tcW w:w="1745" w:type="dxa"/>
            <w:shd w:val="clear" w:color="auto" w:fill="auto"/>
            <w:vAlign w:val="center"/>
          </w:tcPr>
          <w:p w14:paraId="16CD2F12" w14:textId="77777777" w:rsidR="004875E8" w:rsidRPr="004875E8" w:rsidRDefault="004875E8" w:rsidP="004875E8">
            <w:pPr>
              <w:spacing w:after="0" w:line="240" w:lineRule="auto"/>
              <w:rPr>
                <w:rFonts w:ascii="Times New Roman" w:eastAsia="Times New Roman" w:hAnsi="Times New Roman" w:cs="Times New Roman"/>
                <w:b/>
                <w:bCs/>
                <w:color w:val="333333"/>
                <w:sz w:val="24"/>
                <w:szCs w:val="24"/>
                <w:lang w:eastAsia="en-GB"/>
              </w:rPr>
            </w:pPr>
            <w:r w:rsidRPr="004875E8">
              <w:rPr>
                <w:rFonts w:ascii="Times New Roman" w:eastAsia="Times New Roman" w:hAnsi="Times New Roman" w:cs="Times New Roman"/>
                <w:b/>
                <w:bCs/>
                <w:color w:val="333333"/>
                <w:sz w:val="24"/>
                <w:szCs w:val="24"/>
                <w:lang w:eastAsia="en-GB"/>
              </w:rPr>
              <w:t xml:space="preserve">Обосновка </w:t>
            </w:r>
          </w:p>
        </w:tc>
        <w:tc>
          <w:tcPr>
            <w:tcW w:w="0" w:type="auto"/>
            <w:shd w:val="clear" w:color="auto" w:fill="auto"/>
            <w:vAlign w:val="center"/>
          </w:tcPr>
          <w:p w14:paraId="58937D6F" w14:textId="01A2AA21" w:rsidR="004875E8" w:rsidRPr="004875E8" w:rsidRDefault="004875E8" w:rsidP="004875E8">
            <w:pPr>
              <w:spacing w:after="0" w:line="240" w:lineRule="auto"/>
              <w:jc w:val="both"/>
              <w:rPr>
                <w:rFonts w:ascii="Times New Roman" w:eastAsia="Times New Roman" w:hAnsi="Times New Roman" w:cs="Times New Roman"/>
                <w:color w:val="333333"/>
                <w:sz w:val="24"/>
                <w:szCs w:val="24"/>
                <w:lang w:eastAsia="en-GB"/>
              </w:rPr>
            </w:pPr>
            <w:r w:rsidRPr="004875E8">
              <w:rPr>
                <w:rFonts w:ascii="Times New Roman" w:eastAsia="Times New Roman" w:hAnsi="Times New Roman" w:cs="Times New Roman"/>
                <w:color w:val="333333"/>
                <w:sz w:val="24"/>
                <w:szCs w:val="24"/>
                <w:lang w:eastAsia="en-GB"/>
              </w:rPr>
              <w:t>Данните ще се събират, за да се отчете ефект</w:t>
            </w:r>
            <w:r w:rsidR="00B969F1">
              <w:rPr>
                <w:rFonts w:ascii="Times New Roman" w:eastAsia="Times New Roman" w:hAnsi="Times New Roman" w:cs="Times New Roman"/>
                <w:color w:val="333333"/>
                <w:sz w:val="24"/>
                <w:szCs w:val="24"/>
                <w:lang w:eastAsia="en-GB"/>
              </w:rPr>
              <w:t>ът</w:t>
            </w:r>
            <w:r w:rsidRPr="004875E8">
              <w:rPr>
                <w:rFonts w:ascii="Times New Roman" w:eastAsia="Times New Roman" w:hAnsi="Times New Roman" w:cs="Times New Roman"/>
                <w:color w:val="333333"/>
                <w:sz w:val="24"/>
                <w:szCs w:val="24"/>
                <w:lang w:eastAsia="en-GB"/>
              </w:rPr>
              <w:t xml:space="preserve"> от операцията и съответно какъв процент от учениците в задължителна училищна възраст</w:t>
            </w:r>
            <w:r w:rsidR="00B969F1">
              <w:rPr>
                <w:rFonts w:ascii="Times New Roman" w:eastAsia="Times New Roman" w:hAnsi="Times New Roman" w:cs="Times New Roman"/>
                <w:color w:val="333333"/>
                <w:sz w:val="24"/>
                <w:szCs w:val="24"/>
                <w:lang w:eastAsia="en-GB"/>
              </w:rPr>
              <w:t xml:space="preserve"> </w:t>
            </w:r>
            <w:r w:rsidRPr="004875E8">
              <w:rPr>
                <w:rFonts w:ascii="Times New Roman" w:eastAsia="Times New Roman" w:hAnsi="Times New Roman" w:cs="Times New Roman"/>
                <w:color w:val="333333"/>
                <w:sz w:val="24"/>
                <w:szCs w:val="24"/>
                <w:lang w:eastAsia="en-GB"/>
              </w:rPr>
              <w:t xml:space="preserve">са </w:t>
            </w:r>
            <w:r w:rsidR="00191F0E">
              <w:rPr>
                <w:rFonts w:ascii="Times New Roman" w:eastAsia="Times New Roman" w:hAnsi="Times New Roman" w:cs="Times New Roman"/>
                <w:color w:val="333333"/>
                <w:sz w:val="24"/>
                <w:szCs w:val="24"/>
                <w:lang w:eastAsia="en-GB"/>
              </w:rPr>
              <w:t xml:space="preserve">придобили нови знания и умения в областта на </w:t>
            </w:r>
            <w:r w:rsidRPr="004875E8">
              <w:rPr>
                <w:rFonts w:ascii="Times New Roman" w:eastAsia="Times New Roman" w:hAnsi="Times New Roman" w:cs="Times New Roman"/>
                <w:color w:val="333333"/>
                <w:sz w:val="24"/>
                <w:szCs w:val="24"/>
                <w:lang w:eastAsia="en-GB"/>
              </w:rPr>
              <w:t xml:space="preserve"> гражданска</w:t>
            </w:r>
            <w:r w:rsidR="00191F0E">
              <w:rPr>
                <w:rFonts w:ascii="Times New Roman" w:eastAsia="Times New Roman" w:hAnsi="Times New Roman" w:cs="Times New Roman"/>
                <w:color w:val="333333"/>
                <w:sz w:val="24"/>
                <w:szCs w:val="24"/>
                <w:lang w:eastAsia="en-GB"/>
              </w:rPr>
              <w:t>та</w:t>
            </w:r>
            <w:r w:rsidRPr="004875E8">
              <w:rPr>
                <w:rFonts w:ascii="Times New Roman" w:eastAsia="Times New Roman" w:hAnsi="Times New Roman" w:cs="Times New Roman"/>
                <w:color w:val="333333"/>
                <w:sz w:val="24"/>
                <w:szCs w:val="24"/>
                <w:lang w:eastAsia="en-GB"/>
              </w:rPr>
              <w:t xml:space="preserve"> готовност за защита и сигурност при кризисни ситуации в резултат от подкрепата по </w:t>
            </w:r>
            <w:r w:rsidR="00A04257">
              <w:rPr>
                <w:rFonts w:ascii="Times New Roman" w:eastAsia="Times New Roman" w:hAnsi="Times New Roman" w:cs="Times New Roman"/>
                <w:color w:val="333333"/>
                <w:sz w:val="24"/>
                <w:szCs w:val="24"/>
                <w:lang w:eastAsia="en-GB"/>
              </w:rPr>
              <w:t xml:space="preserve">Приоритет 5 на </w:t>
            </w:r>
            <w:r w:rsidRPr="004875E8">
              <w:rPr>
                <w:rFonts w:ascii="Times New Roman" w:eastAsia="Times New Roman" w:hAnsi="Times New Roman" w:cs="Times New Roman"/>
                <w:color w:val="333333"/>
                <w:sz w:val="24"/>
                <w:szCs w:val="24"/>
                <w:lang w:eastAsia="en-GB"/>
              </w:rPr>
              <w:t xml:space="preserve">Програма „Образование“ 2021-2027 г. </w:t>
            </w:r>
          </w:p>
        </w:tc>
      </w:tr>
      <w:tr w:rsidR="004875E8" w:rsidRPr="004875E8" w14:paraId="116F227E" w14:textId="77777777" w:rsidTr="004875E8">
        <w:tc>
          <w:tcPr>
            <w:tcW w:w="1745" w:type="dxa"/>
            <w:shd w:val="clear" w:color="auto" w:fill="auto"/>
            <w:vAlign w:val="center"/>
          </w:tcPr>
          <w:p w14:paraId="0A2CEC91" w14:textId="77777777" w:rsidR="004875E8" w:rsidRPr="00F17417" w:rsidRDefault="004875E8" w:rsidP="000420C5">
            <w:pPr>
              <w:spacing w:before="120" w:after="0" w:line="240" w:lineRule="auto"/>
              <w:contextualSpacing/>
              <w:jc w:val="both"/>
              <w:rPr>
                <w:rFonts w:ascii="Times New Roman" w:eastAsia="Times New Roman" w:hAnsi="Times New Roman" w:cs="Times New Roman"/>
                <w:b/>
                <w:bCs/>
                <w:color w:val="333333"/>
                <w:sz w:val="24"/>
                <w:szCs w:val="24"/>
                <w:lang w:eastAsia="en-GB"/>
              </w:rPr>
            </w:pPr>
            <w:r w:rsidRPr="00F17417">
              <w:rPr>
                <w:rFonts w:ascii="Times New Roman" w:eastAsia="Times New Roman" w:hAnsi="Times New Roman" w:cs="Times New Roman"/>
                <w:b/>
                <w:bCs/>
                <w:color w:val="333333"/>
                <w:sz w:val="24"/>
                <w:szCs w:val="24"/>
                <w:lang w:eastAsia="en-GB"/>
              </w:rPr>
              <w:t>Методология за събиране на данните</w:t>
            </w:r>
          </w:p>
          <w:p w14:paraId="787C34A3" w14:textId="77777777" w:rsidR="004875E8" w:rsidRPr="00F17417" w:rsidRDefault="004875E8" w:rsidP="000420C5">
            <w:pPr>
              <w:spacing w:before="120" w:after="0" w:line="240" w:lineRule="auto"/>
              <w:contextualSpacing/>
              <w:jc w:val="both"/>
              <w:rPr>
                <w:rFonts w:ascii="Times New Roman" w:eastAsia="Times New Roman" w:hAnsi="Times New Roman" w:cs="Times New Roman"/>
                <w:b/>
                <w:bCs/>
                <w:color w:val="333333"/>
                <w:sz w:val="24"/>
                <w:szCs w:val="24"/>
                <w:lang w:eastAsia="en-GB"/>
              </w:rPr>
            </w:pPr>
          </w:p>
        </w:tc>
        <w:tc>
          <w:tcPr>
            <w:tcW w:w="0" w:type="auto"/>
            <w:shd w:val="clear" w:color="auto" w:fill="auto"/>
            <w:vAlign w:val="center"/>
          </w:tcPr>
          <w:p w14:paraId="10DE40F5" w14:textId="77777777" w:rsidR="000420C5" w:rsidRPr="00C86F41" w:rsidRDefault="004875E8" w:rsidP="000420C5">
            <w:pPr>
              <w:spacing w:before="120" w:after="0" w:line="240" w:lineRule="auto"/>
              <w:contextualSpacing/>
              <w:jc w:val="both"/>
              <w:rPr>
                <w:rFonts w:ascii="Times New Roman" w:eastAsia="Times New Roman" w:hAnsi="Times New Roman" w:cs="Times New Roman"/>
                <w:color w:val="333333"/>
                <w:sz w:val="24"/>
                <w:szCs w:val="24"/>
                <w:lang w:eastAsia="en-GB"/>
              </w:rPr>
            </w:pPr>
            <w:r w:rsidRPr="00C86F41">
              <w:rPr>
                <w:rFonts w:ascii="Times New Roman" w:eastAsia="Times New Roman" w:hAnsi="Times New Roman" w:cs="Times New Roman"/>
                <w:color w:val="333333"/>
                <w:sz w:val="24"/>
                <w:szCs w:val="24"/>
                <w:lang w:eastAsia="en-GB"/>
              </w:rPr>
              <w:t xml:space="preserve">Данните ще се събират </w:t>
            </w:r>
            <w:r w:rsidR="000420C5" w:rsidRPr="00C86F41">
              <w:rPr>
                <w:rFonts w:ascii="Times New Roman" w:eastAsia="Times New Roman" w:hAnsi="Times New Roman" w:cs="Times New Roman"/>
                <w:color w:val="333333"/>
                <w:sz w:val="24"/>
                <w:szCs w:val="24"/>
                <w:lang w:eastAsia="en-GB"/>
              </w:rPr>
              <w:t xml:space="preserve">текущо на база технически отчети с изчерпателен обхват на всички участници. </w:t>
            </w:r>
          </w:p>
          <w:p w14:paraId="1F0B5957" w14:textId="27D69AE8" w:rsidR="004875E8" w:rsidRPr="00C86F41" w:rsidRDefault="000420C5" w:rsidP="000420C5">
            <w:pPr>
              <w:spacing w:before="120" w:after="0" w:line="240" w:lineRule="auto"/>
              <w:contextualSpacing/>
              <w:jc w:val="both"/>
              <w:rPr>
                <w:rFonts w:ascii="Times New Roman" w:eastAsia="Times New Roman" w:hAnsi="Times New Roman" w:cs="Times New Roman"/>
                <w:color w:val="333333"/>
                <w:sz w:val="24"/>
                <w:szCs w:val="24"/>
                <w:lang w:eastAsia="en-GB"/>
              </w:rPr>
            </w:pPr>
            <w:r w:rsidRPr="00C86F41">
              <w:rPr>
                <w:rFonts w:ascii="Times New Roman" w:eastAsia="Times New Roman" w:hAnsi="Times New Roman" w:cs="Times New Roman"/>
                <w:color w:val="333333"/>
                <w:sz w:val="24"/>
                <w:szCs w:val="24"/>
                <w:lang w:eastAsia="en-GB"/>
              </w:rPr>
              <w:t xml:space="preserve">Данните ще съдържат информация за: </w:t>
            </w:r>
            <w:r w:rsidR="004875E8" w:rsidRPr="00C86F41">
              <w:rPr>
                <w:rFonts w:ascii="Times New Roman" w:eastAsia="Times New Roman" w:hAnsi="Times New Roman" w:cs="Times New Roman"/>
                <w:color w:val="333333"/>
                <w:sz w:val="24"/>
                <w:szCs w:val="24"/>
                <w:lang w:eastAsia="en-GB"/>
              </w:rPr>
              <w:t>брой ученици, преминали обучения</w:t>
            </w:r>
            <w:r w:rsidR="009B792C">
              <w:rPr>
                <w:rFonts w:ascii="Times New Roman" w:eastAsia="Times New Roman" w:hAnsi="Times New Roman" w:cs="Times New Roman"/>
                <w:color w:val="333333"/>
                <w:sz w:val="24"/>
                <w:szCs w:val="24"/>
                <w:lang w:eastAsia="en-GB"/>
              </w:rPr>
              <w:t>/</w:t>
            </w:r>
            <w:r w:rsidR="00F42688" w:rsidRPr="00C86F41">
              <w:rPr>
                <w:rFonts w:ascii="Times New Roman" w:eastAsia="Times New Roman" w:hAnsi="Times New Roman" w:cs="Times New Roman"/>
                <w:color w:val="333333"/>
                <w:sz w:val="24"/>
                <w:szCs w:val="24"/>
                <w:lang w:eastAsia="en-GB"/>
              </w:rPr>
              <w:t xml:space="preserve">участвали в дейности </w:t>
            </w:r>
            <w:r w:rsidR="004875E8" w:rsidRPr="00C86F41">
              <w:rPr>
                <w:rFonts w:ascii="Times New Roman" w:eastAsia="Times New Roman" w:hAnsi="Times New Roman" w:cs="Times New Roman"/>
                <w:color w:val="333333"/>
                <w:sz w:val="24"/>
                <w:szCs w:val="24"/>
                <w:lang w:eastAsia="en-GB"/>
              </w:rPr>
              <w:t>за гражданска готовност</w:t>
            </w:r>
            <w:r w:rsidR="00F42688" w:rsidRPr="00C86F41">
              <w:rPr>
                <w:rFonts w:ascii="Times New Roman" w:eastAsia="Times New Roman" w:hAnsi="Times New Roman" w:cs="Times New Roman"/>
                <w:color w:val="333333"/>
                <w:sz w:val="24"/>
                <w:szCs w:val="24"/>
                <w:lang w:eastAsia="en-GB"/>
              </w:rPr>
              <w:t xml:space="preserve"> по </w:t>
            </w:r>
            <w:r w:rsidR="00C86F41">
              <w:rPr>
                <w:rFonts w:ascii="Times New Roman" w:eastAsia="Times New Roman" w:hAnsi="Times New Roman" w:cs="Times New Roman"/>
                <w:color w:val="333333"/>
                <w:sz w:val="24"/>
                <w:szCs w:val="24"/>
                <w:lang w:eastAsia="en-GB"/>
              </w:rPr>
              <w:t xml:space="preserve">Приоритет 5 на </w:t>
            </w:r>
            <w:r w:rsidR="00C86F41" w:rsidRPr="004875E8">
              <w:rPr>
                <w:rFonts w:ascii="Times New Roman" w:eastAsia="Times New Roman" w:hAnsi="Times New Roman" w:cs="Times New Roman"/>
                <w:color w:val="333333"/>
                <w:sz w:val="24"/>
                <w:szCs w:val="24"/>
                <w:lang w:eastAsia="en-GB"/>
              </w:rPr>
              <w:t xml:space="preserve">Програма „Образование“ </w:t>
            </w:r>
            <w:r w:rsidRPr="00C86F41">
              <w:rPr>
                <w:rFonts w:ascii="Times New Roman" w:eastAsia="Times New Roman" w:hAnsi="Times New Roman" w:cs="Times New Roman"/>
                <w:color w:val="333333"/>
                <w:sz w:val="24"/>
                <w:szCs w:val="24"/>
                <w:lang w:eastAsia="en-GB"/>
              </w:rPr>
              <w:t>и тяхната възраст</w:t>
            </w:r>
            <w:r w:rsidR="004875E8" w:rsidRPr="00C86F41">
              <w:rPr>
                <w:rFonts w:ascii="Times New Roman" w:eastAsia="Times New Roman" w:hAnsi="Times New Roman" w:cs="Times New Roman"/>
                <w:color w:val="333333"/>
                <w:sz w:val="24"/>
                <w:szCs w:val="24"/>
                <w:lang w:eastAsia="en-GB"/>
              </w:rPr>
              <w:t xml:space="preserve">. </w:t>
            </w:r>
          </w:p>
        </w:tc>
      </w:tr>
      <w:tr w:rsidR="004875E8" w:rsidRPr="004875E8" w14:paraId="29109A6B" w14:textId="77777777" w:rsidTr="004875E8">
        <w:tc>
          <w:tcPr>
            <w:tcW w:w="1745" w:type="dxa"/>
            <w:shd w:val="clear" w:color="auto" w:fill="auto"/>
            <w:vAlign w:val="center"/>
          </w:tcPr>
          <w:p w14:paraId="6F8B04FA" w14:textId="77777777" w:rsidR="004875E8" w:rsidRPr="00F17417" w:rsidRDefault="004875E8" w:rsidP="000420C5">
            <w:pPr>
              <w:spacing w:before="120" w:after="0" w:line="240" w:lineRule="auto"/>
              <w:contextualSpacing/>
              <w:jc w:val="both"/>
              <w:rPr>
                <w:rFonts w:ascii="Times New Roman" w:eastAsia="Times New Roman" w:hAnsi="Times New Roman" w:cs="Times New Roman"/>
                <w:b/>
                <w:bCs/>
                <w:color w:val="333333"/>
                <w:sz w:val="24"/>
                <w:szCs w:val="24"/>
                <w:lang w:eastAsia="en-GB"/>
              </w:rPr>
            </w:pPr>
            <w:r w:rsidRPr="00F17417">
              <w:rPr>
                <w:rFonts w:ascii="Times New Roman" w:eastAsia="Times New Roman" w:hAnsi="Times New Roman" w:cs="Times New Roman"/>
                <w:b/>
                <w:bCs/>
                <w:color w:val="333333"/>
                <w:sz w:val="24"/>
                <w:szCs w:val="24"/>
                <w:lang w:eastAsia="en-GB"/>
              </w:rPr>
              <w:t>Честота на докладване</w:t>
            </w:r>
          </w:p>
        </w:tc>
        <w:tc>
          <w:tcPr>
            <w:tcW w:w="0" w:type="auto"/>
            <w:shd w:val="clear" w:color="auto" w:fill="auto"/>
            <w:vAlign w:val="center"/>
          </w:tcPr>
          <w:p w14:paraId="434AD66B" w14:textId="5833E369" w:rsidR="004875E8" w:rsidRPr="00C86F41" w:rsidRDefault="004875E8" w:rsidP="000420C5">
            <w:pPr>
              <w:spacing w:before="120" w:after="0" w:line="240" w:lineRule="auto"/>
              <w:contextualSpacing/>
              <w:jc w:val="both"/>
              <w:rPr>
                <w:rFonts w:ascii="Times New Roman" w:eastAsia="Times New Roman" w:hAnsi="Times New Roman" w:cs="Times New Roman"/>
                <w:color w:val="333333"/>
                <w:sz w:val="24"/>
                <w:szCs w:val="24"/>
                <w:lang w:eastAsia="en-GB"/>
              </w:rPr>
            </w:pPr>
            <w:r w:rsidRPr="00C86F41">
              <w:rPr>
                <w:rFonts w:ascii="Times New Roman" w:eastAsia="Times New Roman" w:hAnsi="Times New Roman" w:cs="Times New Roman"/>
                <w:color w:val="333333"/>
                <w:sz w:val="24"/>
                <w:szCs w:val="24"/>
                <w:lang w:eastAsia="en-GB"/>
              </w:rPr>
              <w:t xml:space="preserve">Веднъж </w:t>
            </w:r>
            <w:r w:rsidR="00C96EA8">
              <w:rPr>
                <w:rFonts w:ascii="Times New Roman" w:eastAsia="Times New Roman" w:hAnsi="Times New Roman" w:cs="Times New Roman"/>
                <w:color w:val="333333"/>
                <w:sz w:val="24"/>
                <w:szCs w:val="24"/>
                <w:lang w:eastAsia="en-GB"/>
              </w:rPr>
              <w:t>при приключване на операцията</w:t>
            </w:r>
          </w:p>
        </w:tc>
      </w:tr>
      <w:tr w:rsidR="004875E8" w:rsidRPr="004875E8" w14:paraId="2C8CF229" w14:textId="77777777" w:rsidTr="004875E8">
        <w:tc>
          <w:tcPr>
            <w:tcW w:w="1745" w:type="dxa"/>
            <w:shd w:val="clear" w:color="auto" w:fill="auto"/>
            <w:vAlign w:val="center"/>
          </w:tcPr>
          <w:p w14:paraId="7D00C2A6" w14:textId="77777777" w:rsidR="004875E8" w:rsidRPr="00ED03A0" w:rsidRDefault="004875E8" w:rsidP="004875E8">
            <w:pPr>
              <w:spacing w:after="0" w:line="240" w:lineRule="auto"/>
              <w:rPr>
                <w:rFonts w:ascii="Times New Roman" w:eastAsia="Times New Roman" w:hAnsi="Times New Roman" w:cs="Times New Roman"/>
                <w:b/>
                <w:bCs/>
                <w:color w:val="333333"/>
                <w:sz w:val="24"/>
                <w:szCs w:val="24"/>
                <w:lang w:eastAsia="en-GB"/>
              </w:rPr>
            </w:pPr>
            <w:r w:rsidRPr="00F17417">
              <w:rPr>
                <w:rFonts w:ascii="Times New Roman" w:eastAsia="Times New Roman" w:hAnsi="Times New Roman" w:cs="Times New Roman"/>
                <w:b/>
                <w:bCs/>
                <w:color w:val="333333"/>
                <w:sz w:val="24"/>
                <w:szCs w:val="24"/>
                <w:lang w:eastAsia="en-GB"/>
              </w:rPr>
              <w:t>Свързаност на индикаторите</w:t>
            </w:r>
          </w:p>
        </w:tc>
        <w:tc>
          <w:tcPr>
            <w:tcW w:w="0" w:type="auto"/>
            <w:shd w:val="clear" w:color="auto" w:fill="auto"/>
            <w:vAlign w:val="center"/>
          </w:tcPr>
          <w:p w14:paraId="21385AF5" w14:textId="77777777" w:rsidR="004875E8" w:rsidRPr="00C86F41" w:rsidRDefault="004875E8" w:rsidP="004875E8">
            <w:pPr>
              <w:numPr>
                <w:ilvl w:val="0"/>
                <w:numId w:val="22"/>
              </w:numPr>
              <w:spacing w:before="120" w:after="0" w:line="240" w:lineRule="auto"/>
              <w:contextualSpacing/>
              <w:jc w:val="both"/>
              <w:rPr>
                <w:rFonts w:ascii="Times New Roman" w:eastAsia="Calibri" w:hAnsi="Times New Roman" w:cs="Times New Roman"/>
                <w:color w:val="333333"/>
                <w:sz w:val="24"/>
                <w:szCs w:val="24"/>
                <w:lang w:eastAsia="en-GB"/>
              </w:rPr>
            </w:pPr>
            <w:r w:rsidRPr="00C86F41">
              <w:rPr>
                <w:rFonts w:ascii="Times New Roman" w:eastAsia="Calibri" w:hAnsi="Times New Roman" w:cs="Times New Roman"/>
                <w:color w:val="333333"/>
                <w:sz w:val="24"/>
                <w:szCs w:val="24"/>
                <w:lang w:eastAsia="en-GB"/>
              </w:rPr>
              <w:t>EECO06 - Деца на възраст под 18 години</w:t>
            </w:r>
          </w:p>
          <w:p w14:paraId="0A063E33" w14:textId="5EB9FB73" w:rsidR="004875E8" w:rsidRPr="00C86F41" w:rsidRDefault="004875E8" w:rsidP="00D53B25">
            <w:pPr>
              <w:numPr>
                <w:ilvl w:val="0"/>
                <w:numId w:val="22"/>
              </w:numPr>
              <w:spacing w:before="120" w:after="0" w:line="240" w:lineRule="auto"/>
              <w:contextualSpacing/>
              <w:jc w:val="both"/>
              <w:rPr>
                <w:rFonts w:ascii="Times New Roman" w:eastAsia="Calibri" w:hAnsi="Times New Roman" w:cs="Times New Roman"/>
                <w:color w:val="333333"/>
                <w:sz w:val="24"/>
                <w:szCs w:val="24"/>
                <w:lang w:eastAsia="en-GB"/>
              </w:rPr>
            </w:pPr>
            <w:r w:rsidRPr="00C86F41">
              <w:rPr>
                <w:rFonts w:ascii="Times New Roman" w:eastAsia="Calibri" w:hAnsi="Times New Roman" w:cs="Times New Roman"/>
                <w:color w:val="333333"/>
                <w:sz w:val="24"/>
                <w:szCs w:val="24"/>
                <w:lang w:eastAsia="en-GB"/>
              </w:rPr>
              <w:t xml:space="preserve">EECO07 - Участници на възраст 18-29 години </w:t>
            </w:r>
          </w:p>
        </w:tc>
      </w:tr>
      <w:tr w:rsidR="004875E8" w:rsidRPr="004875E8" w14:paraId="24978F3D" w14:textId="77777777" w:rsidTr="004875E8">
        <w:tc>
          <w:tcPr>
            <w:tcW w:w="1745" w:type="dxa"/>
            <w:shd w:val="clear" w:color="auto" w:fill="auto"/>
            <w:vAlign w:val="center"/>
          </w:tcPr>
          <w:p w14:paraId="6C2FF5CF" w14:textId="35C4D09D" w:rsidR="004875E8" w:rsidRPr="00F17417" w:rsidRDefault="004875E8" w:rsidP="000420C5">
            <w:pPr>
              <w:spacing w:after="0" w:line="240" w:lineRule="auto"/>
              <w:jc w:val="both"/>
              <w:rPr>
                <w:rFonts w:ascii="Times New Roman" w:eastAsia="Times New Roman" w:hAnsi="Times New Roman" w:cs="Times New Roman"/>
                <w:b/>
                <w:bCs/>
                <w:color w:val="333333"/>
                <w:sz w:val="24"/>
                <w:szCs w:val="24"/>
                <w:lang w:eastAsia="en-GB"/>
              </w:rPr>
            </w:pPr>
            <w:r w:rsidRPr="00F17417">
              <w:rPr>
                <w:rFonts w:ascii="Times New Roman" w:eastAsia="Times New Roman" w:hAnsi="Times New Roman" w:cs="Times New Roman"/>
                <w:b/>
                <w:bCs/>
                <w:color w:val="333333"/>
                <w:sz w:val="24"/>
                <w:szCs w:val="24"/>
                <w:lang w:eastAsia="en-GB"/>
              </w:rPr>
              <w:t>Валидиране</w:t>
            </w:r>
          </w:p>
        </w:tc>
        <w:tc>
          <w:tcPr>
            <w:tcW w:w="0" w:type="auto"/>
            <w:shd w:val="clear" w:color="auto" w:fill="auto"/>
            <w:vAlign w:val="center"/>
          </w:tcPr>
          <w:p w14:paraId="06F5F3D3" w14:textId="42C84948" w:rsidR="004875E8" w:rsidRPr="00C86F41" w:rsidRDefault="000420C5" w:rsidP="000420C5">
            <w:pPr>
              <w:spacing w:before="120" w:after="0" w:line="240" w:lineRule="auto"/>
              <w:contextualSpacing/>
              <w:jc w:val="both"/>
              <w:rPr>
                <w:rFonts w:ascii="Times New Roman" w:eastAsia="Times New Roman" w:hAnsi="Times New Roman" w:cs="Times New Roman"/>
                <w:color w:val="333333"/>
                <w:sz w:val="24"/>
                <w:szCs w:val="24"/>
                <w:lang w:val="en-US" w:eastAsia="en-GB"/>
              </w:rPr>
            </w:pPr>
            <w:r w:rsidRPr="00C86F41">
              <w:rPr>
                <w:rFonts w:ascii="Times New Roman" w:eastAsia="Times New Roman" w:hAnsi="Times New Roman" w:cs="Times New Roman"/>
                <w:color w:val="333333"/>
                <w:sz w:val="24"/>
                <w:szCs w:val="24"/>
                <w:lang w:eastAsia="en-GB"/>
              </w:rPr>
              <w:t xml:space="preserve">Целевата стойност на показателя представлява съотношение между броя на учениците, които са </w:t>
            </w:r>
            <w:r w:rsidR="00191F0E" w:rsidRPr="00191F0E">
              <w:rPr>
                <w:rFonts w:ascii="Times New Roman" w:eastAsia="Times New Roman" w:hAnsi="Times New Roman" w:cs="Times New Roman"/>
                <w:color w:val="333333"/>
                <w:sz w:val="24"/>
                <w:szCs w:val="24"/>
                <w:lang w:eastAsia="en-GB"/>
              </w:rPr>
              <w:t xml:space="preserve">повишили своите знания и умения в областта на  гражданската готовност </w:t>
            </w:r>
            <w:r w:rsidR="00191F0E">
              <w:rPr>
                <w:rFonts w:ascii="Times New Roman" w:eastAsia="Times New Roman" w:hAnsi="Times New Roman" w:cs="Times New Roman"/>
                <w:color w:val="333333"/>
                <w:sz w:val="24"/>
                <w:szCs w:val="24"/>
                <w:lang w:eastAsia="en-GB"/>
              </w:rPr>
              <w:t>в рамките на дейности по</w:t>
            </w:r>
            <w:r w:rsidRPr="00C86F41">
              <w:rPr>
                <w:rFonts w:ascii="Times New Roman" w:eastAsia="Times New Roman" w:hAnsi="Times New Roman" w:cs="Times New Roman"/>
                <w:color w:val="333333"/>
                <w:sz w:val="24"/>
                <w:szCs w:val="24"/>
                <w:lang w:eastAsia="en-GB"/>
              </w:rPr>
              <w:t xml:space="preserve"> Приоритет 5 на ПО 2021 – 2027 спрямо общия брой на учениците</w:t>
            </w:r>
            <w:r w:rsidR="006767DC">
              <w:rPr>
                <w:rFonts w:ascii="Times New Roman" w:eastAsia="Times New Roman" w:hAnsi="Times New Roman" w:cs="Times New Roman"/>
                <w:color w:val="333333"/>
                <w:sz w:val="24"/>
                <w:szCs w:val="24"/>
                <w:lang w:eastAsia="en-GB"/>
              </w:rPr>
              <w:t xml:space="preserve"> по данни на НСИ</w:t>
            </w:r>
            <w:r w:rsidRPr="00C86F41">
              <w:rPr>
                <w:rFonts w:ascii="Times New Roman" w:eastAsia="Times New Roman" w:hAnsi="Times New Roman" w:cs="Times New Roman"/>
                <w:color w:val="333333"/>
                <w:sz w:val="24"/>
                <w:szCs w:val="24"/>
                <w:lang w:eastAsia="en-GB"/>
              </w:rPr>
              <w:t xml:space="preserve"> за учебна</w:t>
            </w:r>
            <w:r w:rsidR="006767DC">
              <w:rPr>
                <w:rFonts w:ascii="Times New Roman" w:eastAsia="Times New Roman" w:hAnsi="Times New Roman" w:cs="Times New Roman"/>
                <w:color w:val="333333"/>
                <w:sz w:val="24"/>
                <w:szCs w:val="24"/>
                <w:lang w:eastAsia="en-GB"/>
              </w:rPr>
              <w:t>та</w:t>
            </w:r>
            <w:r w:rsidRPr="00C86F41">
              <w:rPr>
                <w:rFonts w:ascii="Times New Roman" w:eastAsia="Times New Roman" w:hAnsi="Times New Roman" w:cs="Times New Roman"/>
                <w:color w:val="333333"/>
                <w:sz w:val="24"/>
                <w:szCs w:val="24"/>
                <w:lang w:eastAsia="en-GB"/>
              </w:rPr>
              <w:t xml:space="preserve"> година</w:t>
            </w:r>
            <w:r w:rsidR="006767DC">
              <w:rPr>
                <w:rFonts w:ascii="Times New Roman" w:eastAsia="Times New Roman" w:hAnsi="Times New Roman" w:cs="Times New Roman"/>
                <w:color w:val="333333"/>
                <w:sz w:val="24"/>
                <w:szCs w:val="24"/>
                <w:lang w:eastAsia="en-GB"/>
              </w:rPr>
              <w:t xml:space="preserve"> при приключване на операцията</w:t>
            </w:r>
            <w:r w:rsidRPr="00C86F41">
              <w:rPr>
                <w:rFonts w:ascii="Times New Roman" w:eastAsia="Times New Roman" w:hAnsi="Times New Roman" w:cs="Times New Roman"/>
                <w:color w:val="333333"/>
                <w:sz w:val="24"/>
                <w:szCs w:val="24"/>
                <w:lang w:eastAsia="en-GB"/>
              </w:rPr>
              <w:t>.</w:t>
            </w:r>
            <w:r w:rsidR="009D2F75" w:rsidRPr="00C86F41">
              <w:rPr>
                <w:rFonts w:ascii="Times New Roman" w:eastAsia="Times New Roman" w:hAnsi="Times New Roman" w:cs="Times New Roman"/>
                <w:color w:val="333333"/>
                <w:sz w:val="24"/>
                <w:szCs w:val="24"/>
                <w:lang w:eastAsia="en-GB"/>
              </w:rPr>
              <w:t xml:space="preserve"> </w:t>
            </w:r>
          </w:p>
        </w:tc>
      </w:tr>
    </w:tbl>
    <w:p w14:paraId="05013E86" w14:textId="03AEB937" w:rsidR="004875E8" w:rsidRDefault="004875E8" w:rsidP="004875E8"/>
    <w:p w14:paraId="49B8EBEF" w14:textId="3E173063" w:rsidR="00D857FE" w:rsidRPr="00D83669" w:rsidRDefault="00D857FE" w:rsidP="00D857FE">
      <w:r w:rsidRPr="00D83669">
        <w:br w:type="page"/>
      </w:r>
    </w:p>
    <w:p w14:paraId="564016ED" w14:textId="153AE9DE" w:rsidR="00D857FE" w:rsidRPr="00D83669" w:rsidRDefault="00D857FE" w:rsidP="00D857FE">
      <w:pPr>
        <w:pStyle w:val="Heading1"/>
        <w:rPr>
          <w:rFonts w:ascii="Times New Roman" w:hAnsi="Times New Roman" w:cs="Times New Roman"/>
          <w:lang w:val="bg-BG"/>
        </w:rPr>
      </w:pPr>
      <w:bookmarkStart w:id="243" w:name="_Toc98778803"/>
      <w:bookmarkStart w:id="244" w:name="_Toc100153039"/>
      <w:bookmarkStart w:id="245" w:name="_Toc215214002"/>
      <w:r w:rsidRPr="00D83669">
        <w:rPr>
          <w:rFonts w:ascii="Times New Roman" w:hAnsi="Times New Roman" w:cs="Times New Roman"/>
          <w:lang w:val="bg-BG"/>
        </w:rPr>
        <w:lastRenderedPageBreak/>
        <w:t>ПРИОРИТЕТ ЗА ТЕХНИЧЕСКА ПОМОЩ</w:t>
      </w:r>
      <w:bookmarkEnd w:id="243"/>
      <w:bookmarkEnd w:id="244"/>
      <w:bookmarkEnd w:id="245"/>
    </w:p>
    <w:p w14:paraId="73BC5989" w14:textId="1233B49C" w:rsidR="00D857FE" w:rsidRPr="00D83669" w:rsidRDefault="00D857FE" w:rsidP="00D857FE">
      <w:pPr>
        <w:pStyle w:val="Heading3"/>
        <w:ind w:left="567"/>
        <w:rPr>
          <w:rFonts w:ascii="Times New Roman" w:hAnsi="Times New Roman" w:cs="Times New Roman"/>
          <w:color w:val="000000" w:themeColor="text1"/>
        </w:rPr>
      </w:pPr>
      <w:bookmarkStart w:id="246" w:name="_Toc98778804"/>
      <w:bookmarkStart w:id="247" w:name="_Toc100153040"/>
      <w:bookmarkStart w:id="248" w:name="_Toc215214003"/>
      <w:r w:rsidRPr="00D83669">
        <w:rPr>
          <w:rFonts w:ascii="Times New Roman" w:hAnsi="Times New Roman" w:cs="Times New Roman"/>
        </w:rPr>
        <w:t>Показатели за крайни продукти</w:t>
      </w:r>
      <w:bookmarkEnd w:id="246"/>
      <w:bookmarkEnd w:id="247"/>
      <w:bookmarkEnd w:id="248"/>
      <w:r w:rsidRPr="00D83669">
        <w:rPr>
          <w:rFonts w:ascii="Times New Roman" w:hAnsi="Times New Roman" w:cs="Times New Roman"/>
          <w:color w:val="000000" w:themeColor="text1"/>
        </w:rPr>
        <w:t xml:space="preserve"> </w:t>
      </w:r>
    </w:p>
    <w:p w14:paraId="1BC3DC00" w14:textId="3C014F1E" w:rsidR="00D857FE" w:rsidRPr="00D83669" w:rsidRDefault="00D857FE" w:rsidP="00BB37EF">
      <w:pPr>
        <w:pStyle w:val="Heading3"/>
        <w:rPr>
          <w:b/>
          <w:bCs/>
          <w:i/>
          <w:iCs/>
          <w:sz w:val="22"/>
          <w:szCs w:val="22"/>
        </w:rPr>
      </w:pPr>
      <w:bookmarkStart w:id="249" w:name="_Toc100153041"/>
      <w:bookmarkStart w:id="250" w:name="_Toc215214004"/>
      <w:r w:rsidRPr="00D83669">
        <w:rPr>
          <w:b/>
          <w:bCs/>
          <w:i/>
          <w:iCs/>
          <w:sz w:val="22"/>
          <w:szCs w:val="22"/>
        </w:rPr>
        <w:t>SOI 4.1 Брой  участия на лица от УО в обучения и работни посещения</w:t>
      </w:r>
      <w:bookmarkEnd w:id="249"/>
      <w:bookmarkEnd w:id="250"/>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648AD59B" w14:textId="77777777" w:rsidTr="005B3D37">
        <w:tc>
          <w:tcPr>
            <w:tcW w:w="2269" w:type="dxa"/>
            <w:shd w:val="clear" w:color="auto" w:fill="E7E6E6" w:themeFill="background2"/>
            <w:vAlign w:val="center"/>
          </w:tcPr>
          <w:p w14:paraId="43DBAFF6" w14:textId="14031076"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shd w:val="clear" w:color="auto" w:fill="E7E6E6" w:themeFill="background2"/>
            <w:vAlign w:val="center"/>
          </w:tcPr>
          <w:p w14:paraId="5DFA408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0F99B05F" w14:textId="77777777" w:rsidTr="005B3D37">
        <w:tc>
          <w:tcPr>
            <w:tcW w:w="2269" w:type="dxa"/>
            <w:vAlign w:val="center"/>
          </w:tcPr>
          <w:p w14:paraId="3D319598" w14:textId="549B294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3244AC7B" w14:textId="4E373CBF" w:rsidR="00D857FE" w:rsidRPr="00D83669" w:rsidRDefault="00D857FE" w:rsidP="00CC7BCB">
            <w:pPr>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4.1 </w:t>
            </w:r>
            <w:r w:rsidR="009D17EB" w:rsidRPr="00D83669">
              <w:rPr>
                <w:rFonts w:ascii="Times New Roman" w:hAnsi="Times New Roman"/>
                <w:sz w:val="24"/>
              </w:rPr>
              <w:t>Брой участия</w:t>
            </w:r>
            <w:r w:rsidRPr="00D83669">
              <w:rPr>
                <w:rFonts w:ascii="Times New Roman" w:hAnsi="Times New Roman"/>
                <w:sz w:val="24"/>
              </w:rPr>
              <w:t xml:space="preserve"> на лица от УО в обучения и работни посещения</w:t>
            </w:r>
          </w:p>
        </w:tc>
      </w:tr>
      <w:tr w:rsidR="00D857FE" w:rsidRPr="00D83669" w14:paraId="10F87BAD" w14:textId="77777777" w:rsidTr="005B3D37">
        <w:tc>
          <w:tcPr>
            <w:tcW w:w="2269" w:type="dxa"/>
            <w:vAlign w:val="center"/>
          </w:tcPr>
          <w:p w14:paraId="160FDD2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79A3837E" w14:textId="5F8B5B4A"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1C9A99AD" w14:textId="77777777" w:rsidTr="005B3D37">
        <w:tc>
          <w:tcPr>
            <w:tcW w:w="2269" w:type="dxa"/>
            <w:vAlign w:val="center"/>
          </w:tcPr>
          <w:p w14:paraId="27AD5BE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40ABDF1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r w:rsidR="00D857FE" w:rsidRPr="00D83669" w14:paraId="5F954133" w14:textId="77777777" w:rsidTr="005B3D37">
        <w:tc>
          <w:tcPr>
            <w:tcW w:w="2269" w:type="dxa"/>
            <w:vAlign w:val="center"/>
          </w:tcPr>
          <w:p w14:paraId="7206424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7529CC7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подобряване административния капацитет на УО и осигуряване на външна експертиза, свързана с планирането, управлението, изпълнението, наблюдението и контрола на ПО</w:t>
            </w:r>
          </w:p>
        </w:tc>
      </w:tr>
      <w:tr w:rsidR="00D857FE" w:rsidRPr="00D83669" w14:paraId="68D96F62" w14:textId="77777777" w:rsidTr="005B3D37">
        <w:tc>
          <w:tcPr>
            <w:tcW w:w="2269" w:type="dxa"/>
            <w:vAlign w:val="center"/>
          </w:tcPr>
          <w:p w14:paraId="7BF3313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Дефиниция</w:t>
            </w:r>
          </w:p>
          <w:p w14:paraId="3BB5110F" w14:textId="77777777" w:rsidR="00D857FE" w:rsidRPr="00D83669" w:rsidRDefault="00D857FE" w:rsidP="00CC7BCB">
            <w:pPr>
              <w:rPr>
                <w:rFonts w:ascii="Times New Roman" w:hAnsi="Times New Roman"/>
                <w:b/>
                <w:bCs/>
                <w:sz w:val="24"/>
              </w:rPr>
            </w:pPr>
          </w:p>
        </w:tc>
        <w:tc>
          <w:tcPr>
            <w:tcW w:w="7371" w:type="dxa"/>
            <w:shd w:val="clear" w:color="auto" w:fill="auto"/>
            <w:vAlign w:val="center"/>
          </w:tcPr>
          <w:p w14:paraId="2C5C37E7" w14:textId="0039FF34"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участието на представители от УО в обучения, работни посещения, семинари, работни срещи, обмяна на опит и добри практики и др. присъствени и дистанционни / онлайн форми на служителите на УО и други структури, подпомагащи изпълнението на ПО, както и подпомагане капацитета на УО чрез осигуряване на допълнителна експертиза и обучение за развиване на умения в сферата на информационните технологии, стратегическо планиране, ефективно организиране на работните процеси, услуги, подпомагащи дейностите по изпълнение на ПО, и др.</w:t>
            </w:r>
          </w:p>
        </w:tc>
      </w:tr>
      <w:tr w:rsidR="00D857FE" w:rsidRPr="00D83669" w14:paraId="5D8FF043" w14:textId="77777777" w:rsidTr="005B3D37">
        <w:tc>
          <w:tcPr>
            <w:tcW w:w="2269" w:type="dxa"/>
            <w:vAlign w:val="center"/>
          </w:tcPr>
          <w:p w14:paraId="7892F3F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38A6441D"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Брой</w:t>
            </w:r>
          </w:p>
        </w:tc>
      </w:tr>
      <w:tr w:rsidR="00D857FE" w:rsidRPr="00D83669" w14:paraId="2A711651" w14:textId="77777777" w:rsidTr="005B3D37">
        <w:tc>
          <w:tcPr>
            <w:tcW w:w="2269" w:type="dxa"/>
            <w:vAlign w:val="center"/>
          </w:tcPr>
          <w:p w14:paraId="7601317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26D3E7D1" w14:textId="4C000EC9"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Целевата стойност на показателя представлява 100% обучени служителите от Изпълнителна агенция „Програма за образование“, за всеки от които е предвидено поне по едно обучение на година (118 служители, съгласно Устройствен правилник на ИАПО от 17.08.2021 г.), т.е. 118 служители от УО х 8 години (от 2022 г. до 2029 г. вкл.) = 944 участия в обучения и работни посещения. Заложената целева стойност е определена на база опита от изпълнението на обучения за служителите на УО по ОПНОИР 2014-2020 г. Предприет е подход на равномерно разпределение между 6-те региона на планиране на ниво NUTS II в България, т.е. </w:t>
            </w:r>
            <m:oMath>
              <m:f>
                <m:fPr>
                  <m:type m:val="skw"/>
                  <m:ctrlPr>
                    <w:rPr>
                      <w:rFonts w:ascii="Cambria Math" w:hAnsi="Cambria Math"/>
                      <w:bCs/>
                      <w:i/>
                      <w:sz w:val="16"/>
                      <w:szCs w:val="16"/>
                    </w:rPr>
                  </m:ctrlPr>
                </m:fPr>
                <m:num>
                  <m:r>
                    <w:rPr>
                      <w:rFonts w:ascii="Cambria Math" w:hAnsi="Cambria Math"/>
                      <w:sz w:val="16"/>
                      <w:szCs w:val="16"/>
                    </w:rPr>
                    <m:t>1</m:t>
                  </m:r>
                </m:num>
                <m:den>
                  <m:r>
                    <w:rPr>
                      <w:rFonts w:ascii="Cambria Math" w:hAnsi="Cambria Math"/>
                      <w:sz w:val="16"/>
                      <w:szCs w:val="16"/>
                    </w:rPr>
                    <m:t>6</m:t>
                  </m:r>
                </m:den>
              </m:f>
            </m:oMath>
            <w:r w:rsidRPr="00D83669">
              <w:rPr>
                <w:rFonts w:ascii="Times New Roman" w:hAnsi="Times New Roman"/>
                <w:bCs/>
                <w:sz w:val="24"/>
              </w:rPr>
              <w:t xml:space="preserve"> за региони в преход и</w:t>
            </w:r>
            <w:r w:rsidRPr="00D83669">
              <w:rPr>
                <w:rFonts w:ascii="Times New Roman" w:hAnsi="Times New Roman"/>
                <w:bCs/>
                <w:sz w:val="16"/>
                <w:szCs w:val="16"/>
              </w:rPr>
              <w:t xml:space="preserve"> </w:t>
            </w:r>
            <m:oMath>
              <m:f>
                <m:fPr>
                  <m:type m:val="skw"/>
                  <m:ctrlPr>
                    <w:rPr>
                      <w:rFonts w:ascii="Cambria Math" w:hAnsi="Cambria Math"/>
                      <w:bCs/>
                      <w:i/>
                      <w:sz w:val="16"/>
                      <w:szCs w:val="16"/>
                    </w:rPr>
                  </m:ctrlPr>
                </m:fPr>
                <m:num>
                  <m:r>
                    <w:rPr>
                      <w:rFonts w:ascii="Cambria Math" w:hAnsi="Cambria Math"/>
                      <w:sz w:val="16"/>
                      <w:szCs w:val="16"/>
                    </w:rPr>
                    <m:t>5</m:t>
                  </m:r>
                </m:num>
                <m:den>
                  <m:r>
                    <w:rPr>
                      <w:rFonts w:ascii="Cambria Math" w:hAnsi="Cambria Math"/>
                      <w:sz w:val="16"/>
                      <w:szCs w:val="16"/>
                    </w:rPr>
                    <m:t>6</m:t>
                  </m:r>
                </m:den>
              </m:f>
            </m:oMath>
            <w:r w:rsidRPr="00D83669">
              <w:rPr>
                <w:rFonts w:ascii="Times New Roman" w:hAnsi="Times New Roman"/>
                <w:bCs/>
                <w:sz w:val="24"/>
              </w:rPr>
              <w:t xml:space="preserve"> за по-слаборазвити региони.</w:t>
            </w:r>
          </w:p>
        </w:tc>
      </w:tr>
      <w:tr w:rsidR="00D857FE" w:rsidRPr="00D83669" w14:paraId="63EDEC36" w14:textId="77777777" w:rsidTr="005B3D37">
        <w:tc>
          <w:tcPr>
            <w:tcW w:w="2269" w:type="dxa"/>
            <w:vAlign w:val="center"/>
          </w:tcPr>
          <w:p w14:paraId="4F71EFA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6103A56B" w14:textId="77777777" w:rsidR="00D857FE" w:rsidRPr="00D83669" w:rsidRDefault="00D857FE" w:rsidP="00CC7BCB">
            <w:pPr>
              <w:jc w:val="both"/>
              <w:rPr>
                <w:rFonts w:ascii="Times New Roman" w:hAnsi="Times New Roman"/>
                <w:bCs/>
                <w:sz w:val="24"/>
                <w:lang w:val="en-US"/>
              </w:rPr>
            </w:pPr>
            <w:r w:rsidRPr="00D83669">
              <w:rPr>
                <w:rFonts w:ascii="Times New Roman" w:hAnsi="Times New Roman"/>
                <w:bCs/>
                <w:sz w:val="24"/>
                <w:lang w:val="en-US"/>
              </w:rPr>
              <w:t>944</w:t>
            </w:r>
          </w:p>
        </w:tc>
      </w:tr>
      <w:tr w:rsidR="00D857FE" w:rsidRPr="00D83669" w14:paraId="54B50075" w14:textId="77777777" w:rsidTr="005B3D37">
        <w:tc>
          <w:tcPr>
            <w:tcW w:w="2269" w:type="dxa"/>
            <w:vAlign w:val="center"/>
          </w:tcPr>
          <w:p w14:paraId="398BB48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371" w:type="dxa"/>
            <w:shd w:val="clear" w:color="auto" w:fill="auto"/>
            <w:vAlign w:val="center"/>
          </w:tcPr>
          <w:p w14:paraId="3F986705" w14:textId="77777777" w:rsidR="00D857FE" w:rsidRPr="00D83669" w:rsidRDefault="00D857FE" w:rsidP="00CC7BCB">
            <w:pPr>
              <w:jc w:val="both"/>
              <w:rPr>
                <w:rFonts w:ascii="Times New Roman" w:hAnsi="Times New Roman"/>
                <w:bCs/>
                <w:sz w:val="24"/>
                <w:lang w:val="en-US"/>
              </w:rPr>
            </w:pPr>
            <w:r w:rsidRPr="00D83669">
              <w:rPr>
                <w:rFonts w:ascii="Times New Roman" w:hAnsi="Times New Roman"/>
                <w:bCs/>
                <w:sz w:val="24"/>
                <w:lang w:val="en-US"/>
              </w:rPr>
              <w:t>236</w:t>
            </w:r>
          </w:p>
        </w:tc>
      </w:tr>
      <w:tr w:rsidR="00D857FE" w:rsidRPr="00D83669" w14:paraId="67200786" w14:textId="77777777" w:rsidTr="005B3D37">
        <w:tc>
          <w:tcPr>
            <w:tcW w:w="2269" w:type="dxa"/>
            <w:vAlign w:val="center"/>
          </w:tcPr>
          <w:p w14:paraId="3EDF79F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1" w:type="dxa"/>
            <w:shd w:val="clear" w:color="auto" w:fill="auto"/>
            <w:vAlign w:val="center"/>
          </w:tcPr>
          <w:p w14:paraId="1E5612E8"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Междинната цел представлява 25% от крайната цел. Изчислението е направено на база допускането, че 2024 година е третата година от 8 години и следователно ще са проведени поне ¼ от обученията на служителите на УО (25% х 944 = 236). Взета е предвид и възможността от забавяне на стартиране на изпълнението на ПО и конкретно на техническата помощ, както и възможността да не може да се пътува за присъствени обучения и увеличените възможности за обучения онлайн вследствие от усложнена пандемична ситуация. Предприет е подход на равномерно разпределение между 6-те региона на </w:t>
            </w:r>
            <w:r w:rsidRPr="00D83669">
              <w:rPr>
                <w:rFonts w:ascii="Times New Roman" w:hAnsi="Times New Roman"/>
                <w:bCs/>
                <w:sz w:val="24"/>
              </w:rPr>
              <w:lastRenderedPageBreak/>
              <w:t xml:space="preserve">планиране на ниво NUTS II в България, т.е. </w:t>
            </w:r>
            <m:oMath>
              <m:f>
                <m:fPr>
                  <m:type m:val="skw"/>
                  <m:ctrlPr>
                    <w:rPr>
                      <w:rFonts w:ascii="Cambria Math" w:hAnsi="Cambria Math"/>
                      <w:bCs/>
                      <w:i/>
                      <w:sz w:val="16"/>
                      <w:szCs w:val="16"/>
                    </w:rPr>
                  </m:ctrlPr>
                </m:fPr>
                <m:num>
                  <m:r>
                    <w:rPr>
                      <w:rFonts w:ascii="Cambria Math" w:hAnsi="Cambria Math"/>
                      <w:sz w:val="16"/>
                      <w:szCs w:val="16"/>
                    </w:rPr>
                    <m:t>1</m:t>
                  </m:r>
                </m:num>
                <m:den>
                  <m:r>
                    <w:rPr>
                      <w:rFonts w:ascii="Cambria Math" w:hAnsi="Cambria Math"/>
                      <w:sz w:val="16"/>
                      <w:szCs w:val="16"/>
                    </w:rPr>
                    <m:t>6</m:t>
                  </m:r>
                </m:den>
              </m:f>
            </m:oMath>
            <w:r w:rsidRPr="00D83669">
              <w:rPr>
                <w:rFonts w:ascii="Times New Roman" w:hAnsi="Times New Roman"/>
                <w:bCs/>
                <w:sz w:val="24"/>
              </w:rPr>
              <w:t xml:space="preserve"> за региони в преход и</w:t>
            </w:r>
            <w:r w:rsidRPr="00D83669">
              <w:rPr>
                <w:rFonts w:ascii="Times New Roman" w:hAnsi="Times New Roman"/>
                <w:bCs/>
                <w:sz w:val="16"/>
                <w:szCs w:val="16"/>
              </w:rPr>
              <w:t xml:space="preserve"> </w:t>
            </w:r>
            <m:oMath>
              <m:f>
                <m:fPr>
                  <m:type m:val="skw"/>
                  <m:ctrlPr>
                    <w:rPr>
                      <w:rFonts w:ascii="Cambria Math" w:hAnsi="Cambria Math"/>
                      <w:bCs/>
                      <w:i/>
                      <w:sz w:val="16"/>
                      <w:szCs w:val="16"/>
                    </w:rPr>
                  </m:ctrlPr>
                </m:fPr>
                <m:num>
                  <m:r>
                    <w:rPr>
                      <w:rFonts w:ascii="Cambria Math" w:hAnsi="Cambria Math"/>
                      <w:sz w:val="16"/>
                      <w:szCs w:val="16"/>
                    </w:rPr>
                    <m:t>5</m:t>
                  </m:r>
                </m:num>
                <m:den>
                  <m:r>
                    <w:rPr>
                      <w:rFonts w:ascii="Cambria Math" w:hAnsi="Cambria Math"/>
                      <w:sz w:val="16"/>
                      <w:szCs w:val="16"/>
                    </w:rPr>
                    <m:t>6</m:t>
                  </m:r>
                </m:den>
              </m:f>
            </m:oMath>
            <w:r w:rsidRPr="00D83669">
              <w:rPr>
                <w:rFonts w:ascii="Times New Roman" w:hAnsi="Times New Roman"/>
                <w:bCs/>
                <w:sz w:val="24"/>
              </w:rPr>
              <w:t xml:space="preserve"> за по-слаборазвити региони.</w:t>
            </w:r>
          </w:p>
        </w:tc>
      </w:tr>
      <w:tr w:rsidR="00D857FE" w:rsidRPr="00D83669" w14:paraId="79CB937D" w14:textId="77777777" w:rsidTr="005B3D37">
        <w:tc>
          <w:tcPr>
            <w:tcW w:w="2269" w:type="dxa"/>
            <w:vAlign w:val="center"/>
          </w:tcPr>
          <w:p w14:paraId="52CD973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Разбивка</w:t>
            </w:r>
          </w:p>
          <w:p w14:paraId="342E01C7" w14:textId="77777777" w:rsidR="00D857FE" w:rsidRPr="00D83669" w:rsidRDefault="00D857FE" w:rsidP="00CC7BCB">
            <w:pPr>
              <w:rPr>
                <w:rFonts w:ascii="Times New Roman" w:hAnsi="Times New Roman"/>
                <w:b/>
                <w:bCs/>
                <w:sz w:val="24"/>
              </w:rPr>
            </w:pPr>
          </w:p>
        </w:tc>
        <w:tc>
          <w:tcPr>
            <w:tcW w:w="7371" w:type="dxa"/>
            <w:shd w:val="clear" w:color="auto" w:fill="auto"/>
            <w:vAlign w:val="center"/>
          </w:tcPr>
          <w:p w14:paraId="6406F400"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Няма да бъде направена предварителна разбивка по пол и по други демографски фактори. На етап отчитане ще бъдат представени данни за пола на участниците, както и друга необходима демографска информация.</w:t>
            </w:r>
          </w:p>
        </w:tc>
      </w:tr>
      <w:tr w:rsidR="00D857FE" w:rsidRPr="00D83669" w14:paraId="36D51345" w14:textId="77777777" w:rsidTr="005B3D37">
        <w:tc>
          <w:tcPr>
            <w:tcW w:w="2269" w:type="dxa"/>
            <w:vAlign w:val="center"/>
          </w:tcPr>
          <w:p w14:paraId="11E62D6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Обосновка</w:t>
            </w:r>
          </w:p>
        </w:tc>
        <w:tc>
          <w:tcPr>
            <w:tcW w:w="7371" w:type="dxa"/>
            <w:shd w:val="clear" w:color="auto" w:fill="auto"/>
            <w:vAlign w:val="center"/>
          </w:tcPr>
          <w:p w14:paraId="4668A029"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Данните са необходими с оглед постигане на заложени цели за осигуряване и поддържане на високи нива на компетентност на служителите на УО на програмата, както и за необходимостта от засилване на административния капацитет на служителите на УО за извършване на вътрешни оценки на процедурите по програмата</w:t>
            </w:r>
          </w:p>
        </w:tc>
      </w:tr>
      <w:tr w:rsidR="00D857FE" w:rsidRPr="00D83669" w14:paraId="14B1C640" w14:textId="77777777" w:rsidTr="005B3D37">
        <w:tc>
          <w:tcPr>
            <w:tcW w:w="2269" w:type="dxa"/>
            <w:vAlign w:val="center"/>
          </w:tcPr>
          <w:p w14:paraId="275117C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6D093136"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Данните ще се събират текущо на база технически отчети с изчерпателен обхват на всички участници.</w:t>
            </w:r>
          </w:p>
        </w:tc>
      </w:tr>
      <w:tr w:rsidR="00D857FE" w:rsidRPr="00D83669" w14:paraId="56275ADD" w14:textId="77777777" w:rsidTr="005B3D37">
        <w:tc>
          <w:tcPr>
            <w:tcW w:w="2269" w:type="dxa"/>
            <w:vAlign w:val="center"/>
          </w:tcPr>
          <w:p w14:paraId="030F52C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7DE85C3C"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Два пъти годишно.</w:t>
            </w:r>
          </w:p>
        </w:tc>
      </w:tr>
      <w:tr w:rsidR="00D857FE" w:rsidRPr="00D83669" w14:paraId="51FC0113" w14:textId="77777777" w:rsidTr="005B3D37">
        <w:tc>
          <w:tcPr>
            <w:tcW w:w="2269" w:type="dxa"/>
            <w:vAlign w:val="center"/>
          </w:tcPr>
          <w:p w14:paraId="3ED5C4CD" w14:textId="394404E5"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29EBB14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r w:rsidR="00D857FE" w:rsidRPr="00D83669" w14:paraId="620EFF52" w14:textId="77777777" w:rsidTr="005B3D37">
        <w:tc>
          <w:tcPr>
            <w:tcW w:w="2269" w:type="dxa"/>
            <w:vAlign w:val="center"/>
          </w:tcPr>
          <w:p w14:paraId="4BC2166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shd w:val="clear" w:color="auto" w:fill="auto"/>
            <w:vAlign w:val="center"/>
          </w:tcPr>
          <w:p w14:paraId="6FE2922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bl>
    <w:p w14:paraId="7465DC81" w14:textId="77777777" w:rsidR="00D857FE" w:rsidRPr="00D83669" w:rsidRDefault="00D857FE" w:rsidP="00D857FE"/>
    <w:p w14:paraId="02C93A67" w14:textId="77777777" w:rsidR="00D857FE" w:rsidRPr="00D83669" w:rsidRDefault="00D857FE" w:rsidP="00D857FE">
      <w:r w:rsidRPr="00D83669">
        <w:br w:type="page"/>
      </w:r>
    </w:p>
    <w:p w14:paraId="7CD22681" w14:textId="2DF9EED2" w:rsidR="00D857FE" w:rsidRPr="00D83669" w:rsidRDefault="00D857FE" w:rsidP="00BB37EF">
      <w:pPr>
        <w:pStyle w:val="Heading3"/>
        <w:rPr>
          <w:b/>
          <w:bCs/>
          <w:i/>
          <w:iCs/>
          <w:sz w:val="22"/>
          <w:szCs w:val="22"/>
        </w:rPr>
      </w:pPr>
      <w:bookmarkStart w:id="251" w:name="_Toc100153042"/>
      <w:bookmarkStart w:id="252" w:name="_Toc215214005"/>
      <w:r w:rsidRPr="00D83669">
        <w:rPr>
          <w:b/>
          <w:bCs/>
          <w:i/>
          <w:iCs/>
          <w:sz w:val="22"/>
          <w:szCs w:val="22"/>
        </w:rPr>
        <w:lastRenderedPageBreak/>
        <w:t>SOI 4.2 Извършени оценки на програмата, анализи и проучвания</w:t>
      </w:r>
      <w:bookmarkEnd w:id="251"/>
      <w:bookmarkEnd w:id="252"/>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5E935D4F" w14:textId="77777777" w:rsidTr="001B345C">
        <w:tc>
          <w:tcPr>
            <w:tcW w:w="2269"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51C1FB3" w14:textId="017C9F2F" w:rsidR="00D857FE" w:rsidRPr="00D83669" w:rsidRDefault="00D857FE" w:rsidP="00CC7BCB">
            <w:pPr>
              <w:rPr>
                <w:rFonts w:ascii="Times New Roman" w:hAnsi="Times New Roman"/>
                <w:b/>
                <w:bCs/>
                <w:sz w:val="18"/>
                <w:szCs w:val="18"/>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2F8D1BF" w14:textId="77777777" w:rsidR="00D857FE" w:rsidRPr="00D83669" w:rsidRDefault="00D857FE" w:rsidP="00CC7BCB">
            <w:pPr>
              <w:jc w:val="both"/>
              <w:rPr>
                <w:rFonts w:ascii="Times New Roman" w:hAnsi="Times New Roman"/>
                <w:b/>
                <w:sz w:val="18"/>
                <w:szCs w:val="18"/>
              </w:rPr>
            </w:pPr>
            <w:r w:rsidRPr="00D83669">
              <w:rPr>
                <w:rFonts w:ascii="Times New Roman" w:hAnsi="Times New Roman"/>
                <w:sz w:val="24"/>
              </w:rPr>
              <w:t xml:space="preserve">Да. </w:t>
            </w:r>
          </w:p>
        </w:tc>
      </w:tr>
      <w:tr w:rsidR="00D857FE" w:rsidRPr="00D83669" w14:paraId="4840429B" w14:textId="77777777" w:rsidTr="001B345C">
        <w:tc>
          <w:tcPr>
            <w:tcW w:w="2269" w:type="dxa"/>
            <w:vAlign w:val="center"/>
          </w:tcPr>
          <w:p w14:paraId="566F8022" w14:textId="24F38752"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0E93696D"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4.2 Извършени оценки на програмата, анализи и проучвания</w:t>
            </w:r>
          </w:p>
        </w:tc>
      </w:tr>
      <w:tr w:rsidR="00D857FE" w:rsidRPr="00D83669" w14:paraId="48C3D187" w14:textId="77777777" w:rsidTr="001B345C">
        <w:tc>
          <w:tcPr>
            <w:tcW w:w="2269" w:type="dxa"/>
            <w:vAlign w:val="center"/>
          </w:tcPr>
          <w:p w14:paraId="6447FD2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38C716D6" w14:textId="2D9B25F0"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2F9BA26C" w14:textId="77777777" w:rsidTr="001B345C">
        <w:tc>
          <w:tcPr>
            <w:tcW w:w="2269" w:type="dxa"/>
            <w:vAlign w:val="center"/>
          </w:tcPr>
          <w:p w14:paraId="1B4A145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03FA2CF7"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Н/П</w:t>
            </w:r>
          </w:p>
        </w:tc>
      </w:tr>
      <w:tr w:rsidR="00D857FE" w:rsidRPr="00D83669" w14:paraId="3621F638" w14:textId="77777777" w:rsidTr="001B345C">
        <w:tc>
          <w:tcPr>
            <w:tcW w:w="2269" w:type="dxa"/>
            <w:vAlign w:val="center"/>
          </w:tcPr>
          <w:p w14:paraId="00B2E6E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6A50BAF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подобряване административния капацитет на УО за извършване на вътрешни оценки на процедурите, изпълнявани по ПО и осигуряване на външна експертиза за извършване на оценки на ПО</w:t>
            </w:r>
          </w:p>
        </w:tc>
      </w:tr>
      <w:tr w:rsidR="00D857FE" w:rsidRPr="00D83669" w14:paraId="3067DC01" w14:textId="77777777" w:rsidTr="001B345C">
        <w:tc>
          <w:tcPr>
            <w:tcW w:w="2269" w:type="dxa"/>
            <w:vAlign w:val="center"/>
          </w:tcPr>
          <w:p w14:paraId="4FEF88C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Дефиниция</w:t>
            </w:r>
          </w:p>
          <w:p w14:paraId="335F0A3E" w14:textId="77777777" w:rsidR="00D857FE" w:rsidRPr="00D83669" w:rsidRDefault="00D857FE" w:rsidP="00CC7BCB">
            <w:pPr>
              <w:rPr>
                <w:rFonts w:ascii="Times New Roman" w:hAnsi="Times New Roman"/>
                <w:b/>
                <w:bCs/>
                <w:sz w:val="24"/>
              </w:rPr>
            </w:pPr>
          </w:p>
        </w:tc>
        <w:tc>
          <w:tcPr>
            <w:tcW w:w="7371" w:type="dxa"/>
            <w:shd w:val="clear" w:color="auto" w:fill="auto"/>
            <w:vAlign w:val="center"/>
          </w:tcPr>
          <w:p w14:paraId="6018BF18" w14:textId="340B42AA"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извършените оценки на Програма „Образование“ 2021 – 2027 г. с осигуряване на външна експертиза, вкл. и подготовка на експертни доклади, анализи, проучвания, изследвания и оценки на ниво програма и операция, свързани с управлението на ПО.</w:t>
            </w:r>
          </w:p>
        </w:tc>
      </w:tr>
      <w:tr w:rsidR="00D857FE" w:rsidRPr="00D83669" w14:paraId="3B8C10D5" w14:textId="77777777" w:rsidTr="001B345C">
        <w:tc>
          <w:tcPr>
            <w:tcW w:w="2269" w:type="dxa"/>
            <w:vAlign w:val="center"/>
          </w:tcPr>
          <w:p w14:paraId="1B6FD58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2C5E5FC0"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Брой</w:t>
            </w:r>
          </w:p>
        </w:tc>
      </w:tr>
      <w:tr w:rsidR="00D857FE" w:rsidRPr="00D83669" w14:paraId="3A5F8528" w14:textId="77777777" w:rsidTr="001B345C">
        <w:tc>
          <w:tcPr>
            <w:tcW w:w="2269" w:type="dxa"/>
            <w:vAlign w:val="center"/>
          </w:tcPr>
          <w:p w14:paraId="076E8B2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36DE2859" w14:textId="2F09471E"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Целевата стойност на показателя предвижда извършването на 9 бр. оценки, които са от следния вид: </w:t>
            </w:r>
          </w:p>
          <w:p w14:paraId="03BEA07F" w14:textId="11FA1372" w:rsidR="00D857FE" w:rsidRPr="00D83669" w:rsidRDefault="00D857FE" w:rsidP="00D857FE">
            <w:pPr>
              <w:pStyle w:val="ListParagraph"/>
              <w:numPr>
                <w:ilvl w:val="0"/>
                <w:numId w:val="42"/>
              </w:numPr>
              <w:spacing w:after="0" w:line="240" w:lineRule="auto"/>
              <w:jc w:val="both"/>
              <w:rPr>
                <w:rFonts w:ascii="Times New Roman" w:hAnsi="Times New Roman"/>
                <w:bCs/>
                <w:sz w:val="24"/>
              </w:rPr>
            </w:pPr>
            <w:r w:rsidRPr="00D83669">
              <w:rPr>
                <w:rFonts w:ascii="Times New Roman" w:hAnsi="Times New Roman"/>
                <w:bCs/>
                <w:sz w:val="24"/>
              </w:rPr>
              <w:t>7 бр. тематични оценки – за извършване на оценка на въздействието на прилаганите мерки при изпълнение на ПО с оглед прецизиране на критериите за подбор на операции, надграждането на вече реализирани операции и постигането на максимален ефект и подобрения на ключови  показатели при планирането и одобрението на бъдещи операции – в областта на:</w:t>
            </w:r>
          </w:p>
          <w:p w14:paraId="431FEA86" w14:textId="77777777" w:rsidR="00D857FE" w:rsidRPr="00D83669" w:rsidRDefault="00D857FE" w:rsidP="00D857FE">
            <w:pPr>
              <w:pStyle w:val="ListParagraph"/>
              <w:numPr>
                <w:ilvl w:val="0"/>
                <w:numId w:val="44"/>
              </w:numPr>
              <w:spacing w:after="0" w:line="240" w:lineRule="auto"/>
              <w:jc w:val="both"/>
              <w:rPr>
                <w:rFonts w:ascii="Times New Roman" w:hAnsi="Times New Roman"/>
                <w:bCs/>
                <w:sz w:val="24"/>
              </w:rPr>
            </w:pPr>
            <w:r w:rsidRPr="00D83669">
              <w:rPr>
                <w:rFonts w:ascii="Times New Roman" w:hAnsi="Times New Roman"/>
                <w:bCs/>
                <w:sz w:val="24"/>
              </w:rPr>
              <w:t>приобщаващото образование;</w:t>
            </w:r>
          </w:p>
          <w:p w14:paraId="3A74EDF9" w14:textId="77777777" w:rsidR="00D857FE" w:rsidRPr="00D83669" w:rsidRDefault="00D857FE" w:rsidP="00D857FE">
            <w:pPr>
              <w:pStyle w:val="ListParagraph"/>
              <w:numPr>
                <w:ilvl w:val="0"/>
                <w:numId w:val="44"/>
              </w:numPr>
              <w:spacing w:after="0" w:line="240" w:lineRule="auto"/>
              <w:jc w:val="both"/>
              <w:rPr>
                <w:rFonts w:ascii="Times New Roman" w:hAnsi="Times New Roman"/>
                <w:bCs/>
                <w:sz w:val="24"/>
              </w:rPr>
            </w:pPr>
            <w:r w:rsidRPr="00D83669">
              <w:rPr>
                <w:rFonts w:ascii="Times New Roman" w:hAnsi="Times New Roman"/>
                <w:bCs/>
                <w:sz w:val="24"/>
              </w:rPr>
              <w:t>дигитализация и прилагане на компетентностния модел в образованието;</w:t>
            </w:r>
          </w:p>
          <w:p w14:paraId="32DA3463" w14:textId="77777777" w:rsidR="00D857FE" w:rsidRPr="00D83669" w:rsidRDefault="00D857FE" w:rsidP="00D857FE">
            <w:pPr>
              <w:pStyle w:val="ListParagraph"/>
              <w:numPr>
                <w:ilvl w:val="0"/>
                <w:numId w:val="44"/>
              </w:numPr>
              <w:spacing w:after="0" w:line="240" w:lineRule="auto"/>
              <w:jc w:val="both"/>
              <w:rPr>
                <w:rFonts w:ascii="Times New Roman" w:hAnsi="Times New Roman"/>
                <w:bCs/>
                <w:sz w:val="24"/>
              </w:rPr>
            </w:pPr>
            <w:r w:rsidRPr="00D83669">
              <w:rPr>
                <w:rFonts w:ascii="Times New Roman" w:hAnsi="Times New Roman"/>
                <w:bCs/>
                <w:sz w:val="24"/>
              </w:rPr>
              <w:t>професионалното образование и обучение;</w:t>
            </w:r>
          </w:p>
          <w:p w14:paraId="78188604" w14:textId="77777777" w:rsidR="00D857FE" w:rsidRPr="00D83669" w:rsidRDefault="00D857FE" w:rsidP="00D857FE">
            <w:pPr>
              <w:pStyle w:val="ListParagraph"/>
              <w:numPr>
                <w:ilvl w:val="0"/>
                <w:numId w:val="44"/>
              </w:numPr>
              <w:spacing w:after="0" w:line="240" w:lineRule="auto"/>
              <w:jc w:val="both"/>
              <w:rPr>
                <w:rFonts w:ascii="Times New Roman" w:hAnsi="Times New Roman"/>
                <w:bCs/>
                <w:sz w:val="24"/>
              </w:rPr>
            </w:pPr>
            <w:r w:rsidRPr="00D83669">
              <w:rPr>
                <w:rFonts w:ascii="Times New Roman" w:hAnsi="Times New Roman"/>
                <w:bCs/>
                <w:sz w:val="24"/>
              </w:rPr>
              <w:t>висшето образование;</w:t>
            </w:r>
          </w:p>
          <w:p w14:paraId="5FDA2F4D" w14:textId="77777777" w:rsidR="00D857FE" w:rsidRPr="00D83669" w:rsidRDefault="00D857FE" w:rsidP="00D857FE">
            <w:pPr>
              <w:pStyle w:val="ListParagraph"/>
              <w:numPr>
                <w:ilvl w:val="0"/>
                <w:numId w:val="44"/>
              </w:numPr>
              <w:spacing w:after="0" w:line="240" w:lineRule="auto"/>
              <w:jc w:val="both"/>
              <w:rPr>
                <w:rFonts w:ascii="Times New Roman" w:hAnsi="Times New Roman"/>
                <w:bCs/>
                <w:sz w:val="24"/>
              </w:rPr>
            </w:pPr>
            <w:r w:rsidRPr="00D83669">
              <w:rPr>
                <w:rFonts w:ascii="Times New Roman" w:hAnsi="Times New Roman"/>
                <w:bCs/>
                <w:sz w:val="24"/>
              </w:rPr>
              <w:t>социално-икономическата интеграция на маргинализирани общности, като  ромите и подход отдолу-нагоре;</w:t>
            </w:r>
          </w:p>
          <w:p w14:paraId="505593E2" w14:textId="77777777" w:rsidR="00D857FE" w:rsidRPr="00D83669" w:rsidRDefault="00D857FE" w:rsidP="00D857FE">
            <w:pPr>
              <w:pStyle w:val="ListParagraph"/>
              <w:numPr>
                <w:ilvl w:val="0"/>
                <w:numId w:val="44"/>
              </w:numPr>
              <w:spacing w:after="0" w:line="240" w:lineRule="auto"/>
              <w:jc w:val="both"/>
              <w:rPr>
                <w:rFonts w:ascii="Times New Roman" w:hAnsi="Times New Roman"/>
                <w:bCs/>
                <w:sz w:val="24"/>
              </w:rPr>
            </w:pPr>
            <w:r w:rsidRPr="00D83669">
              <w:rPr>
                <w:rFonts w:ascii="Times New Roman" w:hAnsi="Times New Roman"/>
                <w:bCs/>
                <w:sz w:val="24"/>
              </w:rPr>
              <w:t>подкрепата във връзка с целевите действия за борба с детската бедност;</w:t>
            </w:r>
          </w:p>
          <w:p w14:paraId="7E17290D" w14:textId="77777777" w:rsidR="00D857FE" w:rsidRPr="00D83669" w:rsidRDefault="00D857FE" w:rsidP="00D857FE">
            <w:pPr>
              <w:pStyle w:val="ListParagraph"/>
              <w:numPr>
                <w:ilvl w:val="0"/>
                <w:numId w:val="44"/>
              </w:numPr>
              <w:spacing w:after="0" w:line="240" w:lineRule="auto"/>
              <w:jc w:val="both"/>
              <w:rPr>
                <w:rFonts w:ascii="Times New Roman" w:hAnsi="Times New Roman"/>
                <w:bCs/>
                <w:sz w:val="24"/>
              </w:rPr>
            </w:pPr>
            <w:r w:rsidRPr="00D83669">
              <w:rPr>
                <w:rFonts w:ascii="Times New Roman" w:hAnsi="Times New Roman"/>
                <w:bCs/>
                <w:sz w:val="24"/>
              </w:rPr>
              <w:t>качеството и съответствието с пазара на труда на образованието;</w:t>
            </w:r>
          </w:p>
          <w:p w14:paraId="598EE3C3" w14:textId="77777777" w:rsidR="00D857FE" w:rsidRPr="00D83669" w:rsidRDefault="00D857FE" w:rsidP="00D857FE">
            <w:pPr>
              <w:pStyle w:val="ListParagraph"/>
              <w:numPr>
                <w:ilvl w:val="0"/>
                <w:numId w:val="42"/>
              </w:numPr>
              <w:spacing w:after="0" w:line="240" w:lineRule="auto"/>
              <w:jc w:val="both"/>
              <w:rPr>
                <w:rFonts w:ascii="Times New Roman" w:hAnsi="Times New Roman"/>
                <w:bCs/>
                <w:sz w:val="24"/>
              </w:rPr>
            </w:pPr>
            <w:r w:rsidRPr="00D83669">
              <w:rPr>
                <w:rFonts w:ascii="Times New Roman" w:hAnsi="Times New Roman"/>
                <w:bCs/>
                <w:sz w:val="24"/>
              </w:rPr>
              <w:t>1 бр. оценка на въздействието до 30 юни 2029 г., съгласно изискванията на чл. 44 от Регламент (ЕС) 2021/1060 на Европейския парламент и на Съвета от 24 юни 2021 година;</w:t>
            </w:r>
          </w:p>
          <w:p w14:paraId="59C49C69" w14:textId="77777777" w:rsidR="00D857FE" w:rsidRPr="00D83669" w:rsidRDefault="00D857FE" w:rsidP="00D857FE">
            <w:pPr>
              <w:pStyle w:val="ListParagraph"/>
              <w:numPr>
                <w:ilvl w:val="0"/>
                <w:numId w:val="42"/>
              </w:numPr>
              <w:spacing w:after="0" w:line="240" w:lineRule="auto"/>
              <w:jc w:val="both"/>
              <w:rPr>
                <w:rFonts w:ascii="Times New Roman" w:hAnsi="Times New Roman"/>
                <w:bCs/>
                <w:sz w:val="24"/>
              </w:rPr>
            </w:pPr>
            <w:r w:rsidRPr="00D83669">
              <w:rPr>
                <w:rFonts w:ascii="Times New Roman" w:hAnsi="Times New Roman"/>
                <w:bCs/>
                <w:sz w:val="24"/>
              </w:rPr>
              <w:t>1 бр. оценка на процедурите по ОПНОИР по отношение на използването на средствата по линия на REACT-EU до 31.12.2024 г., съгласно чл. 92б), параграф 12 от Регламент (ЕС) № 1303/2013.</w:t>
            </w:r>
          </w:p>
          <w:p w14:paraId="66B1498D"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Предприет е подход на равномерно разпределение между 6-те региона на планиране на ниво NUTS II в България, т.е. </w:t>
            </w:r>
            <m:oMath>
              <m:f>
                <m:fPr>
                  <m:type m:val="skw"/>
                  <m:ctrlPr>
                    <w:rPr>
                      <w:rFonts w:ascii="Cambria Math" w:hAnsi="Cambria Math"/>
                      <w:bCs/>
                      <w:i/>
                      <w:sz w:val="16"/>
                      <w:szCs w:val="16"/>
                    </w:rPr>
                  </m:ctrlPr>
                </m:fPr>
                <m:num>
                  <m:r>
                    <w:rPr>
                      <w:rFonts w:ascii="Cambria Math" w:hAnsi="Cambria Math"/>
                      <w:sz w:val="16"/>
                      <w:szCs w:val="16"/>
                    </w:rPr>
                    <m:t>1</m:t>
                  </m:r>
                </m:num>
                <m:den>
                  <m:r>
                    <w:rPr>
                      <w:rFonts w:ascii="Cambria Math" w:hAnsi="Cambria Math"/>
                      <w:sz w:val="16"/>
                      <w:szCs w:val="16"/>
                    </w:rPr>
                    <m:t>6</m:t>
                  </m:r>
                </m:den>
              </m:f>
            </m:oMath>
            <w:r w:rsidRPr="00D83669">
              <w:rPr>
                <w:rFonts w:ascii="Times New Roman" w:hAnsi="Times New Roman"/>
                <w:bCs/>
                <w:sz w:val="24"/>
              </w:rPr>
              <w:t xml:space="preserve"> за региони в преход и</w:t>
            </w:r>
            <w:r w:rsidRPr="00D83669">
              <w:rPr>
                <w:rFonts w:ascii="Times New Roman" w:hAnsi="Times New Roman"/>
                <w:bCs/>
                <w:sz w:val="16"/>
                <w:szCs w:val="16"/>
              </w:rPr>
              <w:t xml:space="preserve"> </w:t>
            </w:r>
            <m:oMath>
              <m:f>
                <m:fPr>
                  <m:type m:val="skw"/>
                  <m:ctrlPr>
                    <w:rPr>
                      <w:rFonts w:ascii="Cambria Math" w:hAnsi="Cambria Math"/>
                      <w:bCs/>
                      <w:i/>
                      <w:sz w:val="16"/>
                      <w:szCs w:val="16"/>
                    </w:rPr>
                  </m:ctrlPr>
                </m:fPr>
                <m:num>
                  <m:r>
                    <w:rPr>
                      <w:rFonts w:ascii="Cambria Math" w:hAnsi="Cambria Math"/>
                      <w:sz w:val="16"/>
                      <w:szCs w:val="16"/>
                    </w:rPr>
                    <m:t>5</m:t>
                  </m:r>
                </m:num>
                <m:den>
                  <m:r>
                    <w:rPr>
                      <w:rFonts w:ascii="Cambria Math" w:hAnsi="Cambria Math"/>
                      <w:sz w:val="16"/>
                      <w:szCs w:val="16"/>
                    </w:rPr>
                    <m:t>6</m:t>
                  </m:r>
                </m:den>
              </m:f>
            </m:oMath>
            <w:r w:rsidRPr="00D83669">
              <w:rPr>
                <w:rFonts w:ascii="Times New Roman" w:hAnsi="Times New Roman"/>
                <w:bCs/>
                <w:sz w:val="24"/>
              </w:rPr>
              <w:t xml:space="preserve"> за по-слаборазвити региони.</w:t>
            </w:r>
          </w:p>
        </w:tc>
      </w:tr>
      <w:tr w:rsidR="00D857FE" w:rsidRPr="00D83669" w14:paraId="438C89C7" w14:textId="77777777" w:rsidTr="001B345C">
        <w:tc>
          <w:tcPr>
            <w:tcW w:w="2269" w:type="dxa"/>
            <w:vAlign w:val="center"/>
          </w:tcPr>
          <w:p w14:paraId="7D842EB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Крайна цел</w:t>
            </w:r>
          </w:p>
        </w:tc>
        <w:tc>
          <w:tcPr>
            <w:tcW w:w="7371" w:type="dxa"/>
            <w:shd w:val="clear" w:color="auto" w:fill="auto"/>
            <w:vAlign w:val="center"/>
          </w:tcPr>
          <w:p w14:paraId="53000A00"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9</w:t>
            </w:r>
          </w:p>
        </w:tc>
      </w:tr>
      <w:tr w:rsidR="00D857FE" w:rsidRPr="00D83669" w14:paraId="7452E483" w14:textId="77777777" w:rsidTr="001B345C">
        <w:tc>
          <w:tcPr>
            <w:tcW w:w="2269" w:type="dxa"/>
            <w:vAlign w:val="center"/>
          </w:tcPr>
          <w:p w14:paraId="018E60B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371" w:type="dxa"/>
            <w:shd w:val="clear" w:color="auto" w:fill="auto"/>
            <w:vAlign w:val="center"/>
          </w:tcPr>
          <w:p w14:paraId="4E217358"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2</w:t>
            </w:r>
          </w:p>
        </w:tc>
      </w:tr>
      <w:tr w:rsidR="00D857FE" w:rsidRPr="00D83669" w14:paraId="625A846F" w14:textId="77777777" w:rsidTr="001B345C">
        <w:tc>
          <w:tcPr>
            <w:tcW w:w="2269" w:type="dxa"/>
            <w:vAlign w:val="center"/>
          </w:tcPr>
          <w:p w14:paraId="2B15705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1" w:type="dxa"/>
            <w:shd w:val="clear" w:color="auto" w:fill="auto"/>
            <w:vAlign w:val="center"/>
          </w:tcPr>
          <w:p w14:paraId="7082E802"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Етапната цел е изчислена като сумата на 2 броя оценки, които съгласно Регламентите за програмен период 2021-2027 г. следва да бъдат извършени до 2024 г.:</w:t>
            </w:r>
          </w:p>
          <w:p w14:paraId="690B75FB" w14:textId="77777777" w:rsidR="00D857FE" w:rsidRPr="00D83669" w:rsidRDefault="00D857FE" w:rsidP="00D857FE">
            <w:pPr>
              <w:pStyle w:val="ListParagraph"/>
              <w:numPr>
                <w:ilvl w:val="0"/>
                <w:numId w:val="43"/>
              </w:numPr>
              <w:spacing w:after="0" w:line="240" w:lineRule="auto"/>
              <w:jc w:val="both"/>
              <w:rPr>
                <w:rFonts w:ascii="Times New Roman" w:hAnsi="Times New Roman"/>
                <w:bCs/>
                <w:sz w:val="24"/>
              </w:rPr>
            </w:pPr>
            <w:r w:rsidRPr="00D83669">
              <w:rPr>
                <w:rFonts w:ascii="Times New Roman" w:hAnsi="Times New Roman"/>
                <w:bCs/>
                <w:sz w:val="24"/>
              </w:rPr>
              <w:t>Оценка на процедурите по ОПНОИР по отношение на използването на средствата по линия на REACT-EU до 31.12.2024 г., съгласно чл. 92б), параграф 12 от Регламент (ЕС) № 1303/2013;</w:t>
            </w:r>
          </w:p>
          <w:p w14:paraId="77BA15B1" w14:textId="77777777" w:rsidR="00D857FE" w:rsidRPr="00D83669" w:rsidRDefault="00D857FE" w:rsidP="00D857FE">
            <w:pPr>
              <w:pStyle w:val="ListParagraph"/>
              <w:numPr>
                <w:ilvl w:val="0"/>
                <w:numId w:val="43"/>
              </w:numPr>
              <w:spacing w:after="0" w:line="240" w:lineRule="auto"/>
              <w:jc w:val="both"/>
              <w:rPr>
                <w:rFonts w:ascii="Times New Roman" w:hAnsi="Times New Roman"/>
                <w:bCs/>
                <w:sz w:val="24"/>
              </w:rPr>
            </w:pPr>
            <w:r w:rsidRPr="00D83669">
              <w:rPr>
                <w:rFonts w:ascii="Times New Roman" w:hAnsi="Times New Roman"/>
                <w:bCs/>
                <w:sz w:val="24"/>
              </w:rPr>
              <w:t>Оценка на подкрепата във връзка с целевите действия за борба с детската бедност, съгласно чл. 11, параграф e) от Препоръката за създаване на Европейска гаранция за децата (докладване на всеки две години относно напредъка в изпълнението на препоръката в съответствие с националния план за действие).</w:t>
            </w:r>
          </w:p>
          <w:p w14:paraId="38DF1CA4"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Предприет е подход на равномерно разпределение между 6-те региона на планиране на ниво NUTS II в България, т.е. </w:t>
            </w:r>
            <m:oMath>
              <m:f>
                <m:fPr>
                  <m:type m:val="skw"/>
                  <m:ctrlPr>
                    <w:rPr>
                      <w:rFonts w:ascii="Cambria Math" w:hAnsi="Cambria Math"/>
                      <w:bCs/>
                      <w:i/>
                      <w:sz w:val="16"/>
                      <w:szCs w:val="16"/>
                    </w:rPr>
                  </m:ctrlPr>
                </m:fPr>
                <m:num>
                  <m:r>
                    <w:rPr>
                      <w:rFonts w:ascii="Cambria Math" w:hAnsi="Cambria Math"/>
                      <w:sz w:val="16"/>
                      <w:szCs w:val="16"/>
                    </w:rPr>
                    <m:t>1</m:t>
                  </m:r>
                </m:num>
                <m:den>
                  <m:r>
                    <w:rPr>
                      <w:rFonts w:ascii="Cambria Math" w:hAnsi="Cambria Math"/>
                      <w:sz w:val="16"/>
                      <w:szCs w:val="16"/>
                    </w:rPr>
                    <m:t>6</m:t>
                  </m:r>
                </m:den>
              </m:f>
            </m:oMath>
            <w:r w:rsidRPr="00D83669">
              <w:rPr>
                <w:rFonts w:ascii="Times New Roman" w:hAnsi="Times New Roman"/>
                <w:bCs/>
                <w:sz w:val="24"/>
              </w:rPr>
              <w:t xml:space="preserve"> за региони в преход и</w:t>
            </w:r>
            <w:r w:rsidRPr="00D83669">
              <w:rPr>
                <w:rFonts w:ascii="Times New Roman" w:hAnsi="Times New Roman"/>
                <w:bCs/>
                <w:sz w:val="16"/>
                <w:szCs w:val="16"/>
              </w:rPr>
              <w:t xml:space="preserve"> </w:t>
            </w:r>
            <m:oMath>
              <m:f>
                <m:fPr>
                  <m:type m:val="skw"/>
                  <m:ctrlPr>
                    <w:rPr>
                      <w:rFonts w:ascii="Cambria Math" w:hAnsi="Cambria Math"/>
                      <w:bCs/>
                      <w:i/>
                      <w:sz w:val="16"/>
                      <w:szCs w:val="16"/>
                    </w:rPr>
                  </m:ctrlPr>
                </m:fPr>
                <m:num>
                  <m:r>
                    <w:rPr>
                      <w:rFonts w:ascii="Cambria Math" w:hAnsi="Cambria Math"/>
                      <w:sz w:val="16"/>
                      <w:szCs w:val="16"/>
                    </w:rPr>
                    <m:t>5</m:t>
                  </m:r>
                </m:num>
                <m:den>
                  <m:r>
                    <w:rPr>
                      <w:rFonts w:ascii="Cambria Math" w:hAnsi="Cambria Math"/>
                      <w:sz w:val="16"/>
                      <w:szCs w:val="16"/>
                    </w:rPr>
                    <m:t>6</m:t>
                  </m:r>
                </m:den>
              </m:f>
            </m:oMath>
            <w:r w:rsidRPr="00D83669">
              <w:rPr>
                <w:rFonts w:ascii="Times New Roman" w:hAnsi="Times New Roman"/>
                <w:bCs/>
                <w:sz w:val="24"/>
              </w:rPr>
              <w:t xml:space="preserve"> за по-слаборазвити региони.</w:t>
            </w:r>
          </w:p>
        </w:tc>
      </w:tr>
      <w:tr w:rsidR="00D857FE" w:rsidRPr="00D83669" w14:paraId="0AFA0CBD" w14:textId="77777777" w:rsidTr="001B345C">
        <w:tc>
          <w:tcPr>
            <w:tcW w:w="2269" w:type="dxa"/>
            <w:vAlign w:val="center"/>
          </w:tcPr>
          <w:p w14:paraId="459793C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Разбивка</w:t>
            </w:r>
          </w:p>
          <w:p w14:paraId="630C2F80" w14:textId="77777777" w:rsidR="00D857FE" w:rsidRPr="00D83669" w:rsidRDefault="00D857FE" w:rsidP="00CC7BCB">
            <w:pPr>
              <w:rPr>
                <w:rFonts w:ascii="Times New Roman" w:hAnsi="Times New Roman"/>
                <w:b/>
                <w:bCs/>
                <w:sz w:val="24"/>
              </w:rPr>
            </w:pPr>
          </w:p>
        </w:tc>
        <w:tc>
          <w:tcPr>
            <w:tcW w:w="7371" w:type="dxa"/>
            <w:shd w:val="clear" w:color="auto" w:fill="auto"/>
            <w:vAlign w:val="center"/>
          </w:tcPr>
          <w:p w14:paraId="658719EA"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Неприложимо</w:t>
            </w:r>
          </w:p>
        </w:tc>
      </w:tr>
      <w:tr w:rsidR="00D857FE" w:rsidRPr="00D83669" w14:paraId="2011A5B7" w14:textId="77777777" w:rsidTr="001B345C">
        <w:tc>
          <w:tcPr>
            <w:tcW w:w="2269" w:type="dxa"/>
            <w:vAlign w:val="center"/>
          </w:tcPr>
          <w:p w14:paraId="35C7634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Обосновка</w:t>
            </w:r>
          </w:p>
        </w:tc>
        <w:tc>
          <w:tcPr>
            <w:tcW w:w="7371" w:type="dxa"/>
            <w:shd w:val="clear" w:color="auto" w:fill="auto"/>
            <w:vAlign w:val="center"/>
          </w:tcPr>
          <w:p w14:paraId="3D37C873"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Неприложимо</w:t>
            </w:r>
          </w:p>
        </w:tc>
      </w:tr>
      <w:tr w:rsidR="00D857FE" w:rsidRPr="00D83669" w14:paraId="67CB6F00" w14:textId="77777777" w:rsidTr="001B345C">
        <w:tc>
          <w:tcPr>
            <w:tcW w:w="2269" w:type="dxa"/>
            <w:vAlign w:val="center"/>
          </w:tcPr>
          <w:p w14:paraId="600F315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41E420CF"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Неприложимо</w:t>
            </w:r>
          </w:p>
        </w:tc>
      </w:tr>
      <w:tr w:rsidR="00D857FE" w:rsidRPr="00D83669" w14:paraId="43D97B68" w14:textId="77777777" w:rsidTr="001B345C">
        <w:tc>
          <w:tcPr>
            <w:tcW w:w="2269" w:type="dxa"/>
            <w:vAlign w:val="center"/>
          </w:tcPr>
          <w:p w14:paraId="026E4FF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5CFF291F"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Два пъти годишно</w:t>
            </w:r>
          </w:p>
        </w:tc>
      </w:tr>
      <w:tr w:rsidR="00D857FE" w:rsidRPr="00D83669" w14:paraId="7934EB99" w14:textId="77777777" w:rsidTr="001B345C">
        <w:tc>
          <w:tcPr>
            <w:tcW w:w="2269" w:type="dxa"/>
            <w:vAlign w:val="center"/>
          </w:tcPr>
          <w:p w14:paraId="096019E7" w14:textId="41C8A776"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46CE7395" w14:textId="77777777" w:rsidR="00D857FE" w:rsidRPr="00D83669" w:rsidRDefault="00D857FE" w:rsidP="00CC7BCB">
            <w:pPr>
              <w:jc w:val="both"/>
              <w:rPr>
                <w:rFonts w:ascii="Times New Roman" w:hAnsi="Times New Roman"/>
                <w:sz w:val="24"/>
              </w:rPr>
            </w:pPr>
            <w:r w:rsidRPr="00D83669">
              <w:rPr>
                <w:rFonts w:ascii="Times New Roman" w:hAnsi="Times New Roman"/>
                <w:bCs/>
                <w:sz w:val="24"/>
              </w:rPr>
              <w:t>Неприложимо</w:t>
            </w:r>
          </w:p>
        </w:tc>
      </w:tr>
      <w:tr w:rsidR="00D857FE" w:rsidRPr="00D83669" w14:paraId="7FBF7B0A" w14:textId="77777777" w:rsidTr="001B345C">
        <w:tc>
          <w:tcPr>
            <w:tcW w:w="2269" w:type="dxa"/>
            <w:vAlign w:val="center"/>
          </w:tcPr>
          <w:p w14:paraId="7E3F4FE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shd w:val="clear" w:color="auto" w:fill="auto"/>
            <w:vAlign w:val="center"/>
          </w:tcPr>
          <w:p w14:paraId="5DEA4755" w14:textId="77777777" w:rsidR="00D857FE" w:rsidRPr="00D83669" w:rsidRDefault="00D857FE" w:rsidP="00CC7BCB">
            <w:pPr>
              <w:jc w:val="both"/>
              <w:rPr>
                <w:rFonts w:ascii="Times New Roman" w:hAnsi="Times New Roman"/>
                <w:bCs/>
                <w:sz w:val="24"/>
              </w:rPr>
            </w:pPr>
            <w:r w:rsidRPr="00D83669">
              <w:rPr>
                <w:rFonts w:ascii="Times New Roman" w:hAnsi="Times New Roman"/>
                <w:sz w:val="24"/>
              </w:rPr>
              <w:t>Неприложимо.</w:t>
            </w:r>
          </w:p>
        </w:tc>
      </w:tr>
    </w:tbl>
    <w:p w14:paraId="6FE035CD" w14:textId="77777777" w:rsidR="00D857FE" w:rsidRPr="00D83669" w:rsidRDefault="00D857FE" w:rsidP="00D857FE"/>
    <w:p w14:paraId="077CED64" w14:textId="77777777" w:rsidR="00D857FE" w:rsidRPr="00D83669" w:rsidRDefault="00D857FE" w:rsidP="00D857FE">
      <w:r w:rsidRPr="00D83669">
        <w:br w:type="page"/>
      </w:r>
    </w:p>
    <w:p w14:paraId="5EABC8CD" w14:textId="2A5B76A8" w:rsidR="00D857FE" w:rsidRPr="00D83669" w:rsidRDefault="00D857FE" w:rsidP="00BB37EF">
      <w:pPr>
        <w:pStyle w:val="Heading3"/>
        <w:rPr>
          <w:b/>
          <w:bCs/>
          <w:i/>
          <w:iCs/>
          <w:sz w:val="22"/>
          <w:szCs w:val="22"/>
        </w:rPr>
      </w:pPr>
      <w:bookmarkStart w:id="253" w:name="_Toc100153043"/>
      <w:bookmarkStart w:id="254" w:name="_Toc215214006"/>
      <w:r w:rsidRPr="00D83669">
        <w:rPr>
          <w:b/>
          <w:bCs/>
          <w:i/>
          <w:iCs/>
          <w:sz w:val="22"/>
          <w:szCs w:val="22"/>
        </w:rPr>
        <w:lastRenderedPageBreak/>
        <w:t>SOI 4.3 Обучени представители на бенефициенти/партньори/целеви групи и на потенциални бенефициенти/партньори/целеви групи</w:t>
      </w:r>
      <w:bookmarkEnd w:id="253"/>
      <w:bookmarkEnd w:id="254"/>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0E3317B4" w14:textId="77777777" w:rsidTr="001B345C">
        <w:tc>
          <w:tcPr>
            <w:tcW w:w="240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F435881" w14:textId="49CD2E0D" w:rsidR="00D857FE" w:rsidRPr="00D83669" w:rsidRDefault="00D857FE" w:rsidP="00CC7BCB">
            <w:pPr>
              <w:rPr>
                <w:rFonts w:ascii="Times New Roman" w:hAnsi="Times New Roman"/>
                <w:b/>
                <w:bCs/>
                <w:sz w:val="18"/>
                <w:szCs w:val="18"/>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5A74C9D" w14:textId="77777777" w:rsidR="00D857FE" w:rsidRPr="00D83669" w:rsidRDefault="00D857FE" w:rsidP="00CC7BCB">
            <w:pPr>
              <w:jc w:val="both"/>
              <w:rPr>
                <w:rFonts w:ascii="Times New Roman" w:hAnsi="Times New Roman"/>
                <w:b/>
                <w:sz w:val="18"/>
                <w:szCs w:val="18"/>
              </w:rPr>
            </w:pPr>
            <w:r w:rsidRPr="00D83669">
              <w:rPr>
                <w:rFonts w:ascii="Times New Roman" w:hAnsi="Times New Roman"/>
                <w:sz w:val="24"/>
              </w:rPr>
              <w:t xml:space="preserve">Да. </w:t>
            </w:r>
          </w:p>
        </w:tc>
      </w:tr>
      <w:tr w:rsidR="00D857FE" w:rsidRPr="00D83669" w14:paraId="7C135490" w14:textId="77777777" w:rsidTr="001B345C">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2100BF" w14:textId="5F6C7227" w:rsidR="00D857FE" w:rsidRPr="00D83669" w:rsidRDefault="00D857FE" w:rsidP="00CC7BCB">
            <w:pPr>
              <w:rPr>
                <w:rFonts w:ascii="Times New Roman" w:hAnsi="Times New Roman"/>
                <w:b/>
                <w:bCs/>
                <w:sz w:val="18"/>
                <w:szCs w:val="18"/>
              </w:rPr>
            </w:pPr>
            <w:r w:rsidRPr="00D83669">
              <w:rPr>
                <w:rFonts w:ascii="Times New Roman" w:hAnsi="Times New Roman"/>
                <w:b/>
                <w:bCs/>
                <w:sz w:val="24"/>
              </w:rPr>
              <w:t>Показател</w:t>
            </w:r>
          </w:p>
        </w:tc>
        <w:tc>
          <w:tcPr>
            <w:tcW w:w="72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68D9B" w14:textId="77777777" w:rsidR="00D857FE" w:rsidRPr="00D83669" w:rsidRDefault="00D857FE" w:rsidP="00CC7BCB">
            <w:pPr>
              <w:jc w:val="both"/>
              <w:rPr>
                <w:rFonts w:ascii="Times New Roman" w:hAnsi="Times New Roman"/>
                <w:b/>
                <w:sz w:val="18"/>
                <w:szCs w:val="18"/>
              </w:rPr>
            </w:pPr>
            <w:r w:rsidRPr="00D83669">
              <w:rPr>
                <w:rFonts w:ascii="Times New Roman" w:hAnsi="Times New Roman"/>
                <w:sz w:val="24"/>
                <w:lang w:val="en-US"/>
              </w:rPr>
              <w:t>SOI</w:t>
            </w:r>
            <w:r w:rsidRPr="00D83669">
              <w:rPr>
                <w:rFonts w:ascii="Times New Roman" w:hAnsi="Times New Roman"/>
                <w:sz w:val="24"/>
              </w:rPr>
              <w:t xml:space="preserve"> 4.3 Обучени представители на бенефициенти/партньори/целеви групи и на потенциални бенефициенти/партньори/целеви групи</w:t>
            </w:r>
          </w:p>
        </w:tc>
      </w:tr>
      <w:tr w:rsidR="00D857FE" w:rsidRPr="00D83669" w14:paraId="7BAB5149" w14:textId="77777777" w:rsidTr="001B345C">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A00FAD" w14:textId="77777777" w:rsidR="00D857FE" w:rsidRPr="00D83669" w:rsidRDefault="00D857FE" w:rsidP="00CC7BCB">
            <w:pPr>
              <w:rPr>
                <w:rFonts w:ascii="Times New Roman" w:hAnsi="Times New Roman"/>
                <w:b/>
                <w:bCs/>
                <w:sz w:val="18"/>
                <w:szCs w:val="18"/>
              </w:rPr>
            </w:pPr>
            <w:r w:rsidRPr="00D83669">
              <w:rPr>
                <w:rFonts w:ascii="Times New Roman" w:hAnsi="Times New Roman"/>
                <w:b/>
                <w:bCs/>
                <w:sz w:val="24"/>
              </w:rPr>
              <w:t>Тип</w:t>
            </w:r>
          </w:p>
        </w:tc>
        <w:tc>
          <w:tcPr>
            <w:tcW w:w="72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8620F5" w14:textId="5E641C4E" w:rsidR="00D857FE" w:rsidRPr="00D83669" w:rsidRDefault="00D857FE" w:rsidP="00CC7BCB">
            <w:pPr>
              <w:jc w:val="both"/>
              <w:rPr>
                <w:rFonts w:ascii="Times New Roman" w:hAnsi="Times New Roman"/>
                <w:b/>
                <w:sz w:val="18"/>
                <w:szCs w:val="18"/>
              </w:rPr>
            </w:pPr>
            <w:r w:rsidRPr="00D83669">
              <w:rPr>
                <w:rFonts w:ascii="Times New Roman" w:hAnsi="Times New Roman"/>
                <w:sz w:val="24"/>
              </w:rPr>
              <w:t>Специфичен показател за краен продукт</w:t>
            </w:r>
          </w:p>
        </w:tc>
      </w:tr>
      <w:tr w:rsidR="00D857FE" w:rsidRPr="00D83669" w14:paraId="74CC778F" w14:textId="77777777" w:rsidTr="001B345C">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5A482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8E793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r w:rsidR="00D857FE" w:rsidRPr="00D83669" w14:paraId="113323E1" w14:textId="77777777" w:rsidTr="001B345C">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13A79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10BD1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подобряване административния капацитет на бенефициентите и потенциалните бенефициенти</w:t>
            </w:r>
          </w:p>
        </w:tc>
      </w:tr>
      <w:tr w:rsidR="00D857FE" w:rsidRPr="00D83669" w14:paraId="3C41B967" w14:textId="77777777" w:rsidTr="001B345C">
        <w:tc>
          <w:tcPr>
            <w:tcW w:w="2405" w:type="dxa"/>
            <w:vAlign w:val="center"/>
          </w:tcPr>
          <w:p w14:paraId="71F4204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Дефиниция</w:t>
            </w:r>
          </w:p>
          <w:p w14:paraId="3D86AD04" w14:textId="77777777" w:rsidR="00D857FE" w:rsidRPr="00D83669" w:rsidRDefault="00D857FE" w:rsidP="00CC7BCB">
            <w:pPr>
              <w:rPr>
                <w:rFonts w:ascii="Times New Roman" w:hAnsi="Times New Roman"/>
                <w:b/>
                <w:bCs/>
                <w:sz w:val="24"/>
              </w:rPr>
            </w:pPr>
          </w:p>
        </w:tc>
        <w:tc>
          <w:tcPr>
            <w:tcW w:w="7235" w:type="dxa"/>
            <w:shd w:val="clear" w:color="auto" w:fill="auto"/>
            <w:vAlign w:val="center"/>
          </w:tcPr>
          <w:p w14:paraId="72A843E6" w14:textId="419EC9E2"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включените участници в обучения за изграждане на капацитет на служителите от МОН като ключов бенефициент, училища (общообразователни и професионални), детски градини, РУО, висши училища за мониторинг на данни, както и за информация и публичност, както и участници в обучения за изграждане на капацитет на други структури, подпомагащи изпълнението на ПО, с цел осигуряване и поддържане на високи нива на компетентност, вкл. членове на Комитета за наблюдение (КН) на ПО.</w:t>
            </w:r>
          </w:p>
        </w:tc>
      </w:tr>
      <w:tr w:rsidR="00D857FE" w:rsidRPr="00D83669" w14:paraId="1F7B5F62" w14:textId="77777777" w:rsidTr="001B345C">
        <w:tc>
          <w:tcPr>
            <w:tcW w:w="2405" w:type="dxa"/>
            <w:vAlign w:val="center"/>
          </w:tcPr>
          <w:p w14:paraId="40727F2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0384FA1A"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Брой</w:t>
            </w:r>
          </w:p>
        </w:tc>
      </w:tr>
      <w:tr w:rsidR="00D857FE" w:rsidRPr="00D83669" w14:paraId="2C28975F" w14:textId="77777777" w:rsidTr="001B345C">
        <w:tc>
          <w:tcPr>
            <w:tcW w:w="2405" w:type="dxa"/>
            <w:vAlign w:val="center"/>
          </w:tcPr>
          <w:p w14:paraId="5B07055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37640902" w14:textId="03B3AC03"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При определянето на крайната цел на показателя, участниците са разделени в две основни групи обучения, със заложен индикативен брой, а именно:  </w:t>
            </w:r>
          </w:p>
          <w:p w14:paraId="13BA72FD"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1. Обучения за изграждане на капацитет на служителите от МОН като ключов бенефициент, училища (общообразователни и професионални), детски градини, РУО, висши училища за мониторинг на данни, както и за информация и публичност:</w:t>
            </w:r>
          </w:p>
          <w:p w14:paraId="72D9FE8B"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брой служители от УИП – 10 /целева стойност за 2029 г./</w:t>
            </w:r>
          </w:p>
          <w:p w14:paraId="300701E6"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брой на други служители от МОН – 20 /целева стойност за 2029 г./</w:t>
            </w:r>
          </w:p>
          <w:p w14:paraId="17E0A182"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по един участник от училища и детски градини – 4 170 /целева стойност за 2029 г./</w:t>
            </w:r>
          </w:p>
          <w:p w14:paraId="1FA0C09C"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по един участник от висши училища – 52 /целева стойност за 2029 г./</w:t>
            </w:r>
          </w:p>
          <w:p w14:paraId="7509E5FA"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служители в РУО – 300 /целева стойност за 2029 г./</w:t>
            </w:r>
          </w:p>
          <w:p w14:paraId="17C8A8B3" w14:textId="77777777" w:rsidR="00D857FE" w:rsidRPr="00D83669" w:rsidRDefault="00D857FE" w:rsidP="00CC7BCB">
            <w:pPr>
              <w:jc w:val="both"/>
              <w:rPr>
                <w:rFonts w:ascii="Times New Roman" w:hAnsi="Times New Roman"/>
                <w:bCs/>
                <w:i/>
                <w:sz w:val="24"/>
              </w:rPr>
            </w:pPr>
            <w:r w:rsidRPr="00D83669">
              <w:rPr>
                <w:rFonts w:ascii="Times New Roman" w:hAnsi="Times New Roman"/>
                <w:bCs/>
                <w:i/>
                <w:sz w:val="24"/>
              </w:rPr>
              <w:t>Общ брой участници в обучения по т. 1: 4 552</w:t>
            </w:r>
          </w:p>
          <w:p w14:paraId="07FC9EB1"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2. Обучения за изграждане на капацитет на други структури, подпомагащи изпълнението на ПО, с цел осигуряване и поддържане на високи нива на компетентност, вкл. членове на Комитета за наблюдение на ПО;</w:t>
            </w:r>
          </w:p>
          <w:p w14:paraId="0160A09B"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lastRenderedPageBreak/>
              <w:t>- брой представители на Комитета за наблюдение – 70 /целева стойност за 2029 г./</w:t>
            </w:r>
          </w:p>
          <w:p w14:paraId="72FE058A"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брой представители на неправителствени организации в сферата на образованието – 50 /целева стойност за 2029 г./</w:t>
            </w:r>
          </w:p>
          <w:p w14:paraId="162777EC" w14:textId="77777777" w:rsidR="00D857FE" w:rsidRPr="00D83669" w:rsidRDefault="00D857FE" w:rsidP="00CC7BCB">
            <w:pPr>
              <w:jc w:val="both"/>
              <w:rPr>
                <w:rFonts w:ascii="Times New Roman" w:hAnsi="Times New Roman"/>
                <w:bCs/>
                <w:i/>
                <w:sz w:val="24"/>
              </w:rPr>
            </w:pPr>
            <w:r w:rsidRPr="00D83669">
              <w:rPr>
                <w:rFonts w:ascii="Times New Roman" w:hAnsi="Times New Roman"/>
                <w:bCs/>
                <w:i/>
                <w:sz w:val="24"/>
              </w:rPr>
              <w:t>Общ брой участници в обучения по т. 2: 120</w:t>
            </w:r>
          </w:p>
          <w:p w14:paraId="03305043" w14:textId="77777777" w:rsidR="00D857FE" w:rsidRPr="00D83669" w:rsidRDefault="00D857FE" w:rsidP="00CC7BCB">
            <w:pPr>
              <w:jc w:val="both"/>
              <w:rPr>
                <w:rFonts w:ascii="Times New Roman" w:hAnsi="Times New Roman"/>
                <w:bCs/>
                <w:sz w:val="24"/>
              </w:rPr>
            </w:pPr>
            <w:r w:rsidRPr="00D83669">
              <w:rPr>
                <w:rFonts w:ascii="Times New Roman" w:hAnsi="Times New Roman"/>
                <w:b/>
                <w:bCs/>
                <w:i/>
                <w:sz w:val="24"/>
              </w:rPr>
              <w:t>Определена крайна цел: 4 552 + 120 = 4 672</w:t>
            </w:r>
          </w:p>
          <w:p w14:paraId="6F83BE4E"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Предприет е подход на равномерно разпределение между 6-те региона на планиране на ниво NUTS II в България, т.е. </w:t>
            </w:r>
            <m:oMath>
              <m:f>
                <m:fPr>
                  <m:type m:val="skw"/>
                  <m:ctrlPr>
                    <w:rPr>
                      <w:rFonts w:ascii="Cambria Math" w:hAnsi="Cambria Math"/>
                      <w:bCs/>
                      <w:i/>
                      <w:sz w:val="16"/>
                      <w:szCs w:val="16"/>
                    </w:rPr>
                  </m:ctrlPr>
                </m:fPr>
                <m:num>
                  <m:r>
                    <w:rPr>
                      <w:rFonts w:ascii="Cambria Math" w:hAnsi="Cambria Math"/>
                      <w:sz w:val="16"/>
                      <w:szCs w:val="16"/>
                    </w:rPr>
                    <m:t>1</m:t>
                  </m:r>
                </m:num>
                <m:den>
                  <m:r>
                    <w:rPr>
                      <w:rFonts w:ascii="Cambria Math" w:hAnsi="Cambria Math"/>
                      <w:sz w:val="16"/>
                      <w:szCs w:val="16"/>
                    </w:rPr>
                    <m:t>6</m:t>
                  </m:r>
                </m:den>
              </m:f>
            </m:oMath>
            <w:r w:rsidRPr="00D83669">
              <w:rPr>
                <w:rFonts w:ascii="Times New Roman" w:hAnsi="Times New Roman"/>
                <w:bCs/>
                <w:sz w:val="24"/>
              </w:rPr>
              <w:t xml:space="preserve"> за региони в преход и</w:t>
            </w:r>
            <w:r w:rsidRPr="00D83669">
              <w:rPr>
                <w:rFonts w:ascii="Times New Roman" w:hAnsi="Times New Roman"/>
                <w:bCs/>
                <w:sz w:val="16"/>
                <w:szCs w:val="16"/>
              </w:rPr>
              <w:t xml:space="preserve"> </w:t>
            </w:r>
            <m:oMath>
              <m:f>
                <m:fPr>
                  <m:type m:val="skw"/>
                  <m:ctrlPr>
                    <w:rPr>
                      <w:rFonts w:ascii="Cambria Math" w:hAnsi="Cambria Math"/>
                      <w:bCs/>
                      <w:i/>
                      <w:sz w:val="16"/>
                      <w:szCs w:val="16"/>
                    </w:rPr>
                  </m:ctrlPr>
                </m:fPr>
                <m:num>
                  <m:r>
                    <w:rPr>
                      <w:rFonts w:ascii="Cambria Math" w:hAnsi="Cambria Math"/>
                      <w:sz w:val="16"/>
                      <w:szCs w:val="16"/>
                    </w:rPr>
                    <m:t>5</m:t>
                  </m:r>
                </m:num>
                <m:den>
                  <m:r>
                    <w:rPr>
                      <w:rFonts w:ascii="Cambria Math" w:hAnsi="Cambria Math"/>
                      <w:sz w:val="16"/>
                      <w:szCs w:val="16"/>
                    </w:rPr>
                    <m:t>6</m:t>
                  </m:r>
                </m:den>
              </m:f>
            </m:oMath>
            <w:r w:rsidRPr="00D83669">
              <w:rPr>
                <w:rFonts w:ascii="Times New Roman" w:hAnsi="Times New Roman"/>
                <w:bCs/>
                <w:sz w:val="24"/>
              </w:rPr>
              <w:t xml:space="preserve"> за по-слаборазвити региони.</w:t>
            </w:r>
          </w:p>
        </w:tc>
      </w:tr>
      <w:tr w:rsidR="00D857FE" w:rsidRPr="00D83669" w14:paraId="4FC14461" w14:textId="77777777" w:rsidTr="001B345C">
        <w:tc>
          <w:tcPr>
            <w:tcW w:w="2405" w:type="dxa"/>
            <w:vAlign w:val="center"/>
          </w:tcPr>
          <w:p w14:paraId="2C43EA9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Крайна цел</w:t>
            </w:r>
          </w:p>
        </w:tc>
        <w:tc>
          <w:tcPr>
            <w:tcW w:w="7235" w:type="dxa"/>
            <w:shd w:val="clear" w:color="auto" w:fill="auto"/>
            <w:vAlign w:val="center"/>
          </w:tcPr>
          <w:p w14:paraId="448C2702"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4 672</w:t>
            </w:r>
          </w:p>
        </w:tc>
      </w:tr>
      <w:tr w:rsidR="00D857FE" w:rsidRPr="00D83669" w14:paraId="2EB8F7BF" w14:textId="77777777" w:rsidTr="001B345C">
        <w:tc>
          <w:tcPr>
            <w:tcW w:w="2405" w:type="dxa"/>
            <w:vAlign w:val="center"/>
          </w:tcPr>
          <w:p w14:paraId="4469101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0D9BD7F8"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1 168</w:t>
            </w:r>
          </w:p>
        </w:tc>
      </w:tr>
      <w:tr w:rsidR="00D857FE" w:rsidRPr="00D83669" w14:paraId="73B0BAD5" w14:textId="77777777" w:rsidTr="001B345C">
        <w:tc>
          <w:tcPr>
            <w:tcW w:w="2405" w:type="dxa"/>
            <w:vAlign w:val="center"/>
          </w:tcPr>
          <w:p w14:paraId="09052C2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267AF4B6"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Междинната цел представлява 25% от крайната цел. Изчислението е направено на база допускането, че към края на 2024 година ще са минали 3 от 8 години (стартирайки от 2022 г. до 2029 г. включително) и поне ¼ от предвидените участници ще са обучени 25% х 4 672 = 1 168 участници). Взета е предвид и възможността от забавяне на стартиране на изпълнението на ПО и конкретно на техническата помощ.</w:t>
            </w:r>
          </w:p>
          <w:p w14:paraId="560AB438"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Предприет е подход на равномерно разпределение между 6-те региона на планиране на ниво NUTS II в България, т.е. </w:t>
            </w:r>
            <m:oMath>
              <m:f>
                <m:fPr>
                  <m:type m:val="skw"/>
                  <m:ctrlPr>
                    <w:rPr>
                      <w:rFonts w:ascii="Cambria Math" w:hAnsi="Cambria Math"/>
                      <w:bCs/>
                      <w:i/>
                      <w:sz w:val="16"/>
                      <w:szCs w:val="16"/>
                    </w:rPr>
                  </m:ctrlPr>
                </m:fPr>
                <m:num>
                  <m:r>
                    <w:rPr>
                      <w:rFonts w:ascii="Cambria Math" w:hAnsi="Cambria Math"/>
                      <w:sz w:val="16"/>
                      <w:szCs w:val="16"/>
                    </w:rPr>
                    <m:t>1</m:t>
                  </m:r>
                </m:num>
                <m:den>
                  <m:r>
                    <w:rPr>
                      <w:rFonts w:ascii="Cambria Math" w:hAnsi="Cambria Math"/>
                      <w:sz w:val="16"/>
                      <w:szCs w:val="16"/>
                    </w:rPr>
                    <m:t>6</m:t>
                  </m:r>
                </m:den>
              </m:f>
            </m:oMath>
            <w:r w:rsidRPr="00D83669">
              <w:rPr>
                <w:rFonts w:ascii="Times New Roman" w:hAnsi="Times New Roman"/>
                <w:bCs/>
                <w:sz w:val="24"/>
              </w:rPr>
              <w:t xml:space="preserve"> за региони в преход и</w:t>
            </w:r>
            <w:r w:rsidRPr="00D83669">
              <w:rPr>
                <w:rFonts w:ascii="Times New Roman" w:hAnsi="Times New Roman"/>
                <w:bCs/>
                <w:sz w:val="16"/>
                <w:szCs w:val="16"/>
              </w:rPr>
              <w:t xml:space="preserve"> </w:t>
            </w:r>
            <m:oMath>
              <m:f>
                <m:fPr>
                  <m:type m:val="skw"/>
                  <m:ctrlPr>
                    <w:rPr>
                      <w:rFonts w:ascii="Cambria Math" w:hAnsi="Cambria Math"/>
                      <w:bCs/>
                      <w:i/>
                      <w:sz w:val="16"/>
                      <w:szCs w:val="16"/>
                    </w:rPr>
                  </m:ctrlPr>
                </m:fPr>
                <m:num>
                  <m:r>
                    <w:rPr>
                      <w:rFonts w:ascii="Cambria Math" w:hAnsi="Cambria Math"/>
                      <w:sz w:val="16"/>
                      <w:szCs w:val="16"/>
                    </w:rPr>
                    <m:t>5</m:t>
                  </m:r>
                </m:num>
                <m:den>
                  <m:r>
                    <w:rPr>
                      <w:rFonts w:ascii="Cambria Math" w:hAnsi="Cambria Math"/>
                      <w:sz w:val="16"/>
                      <w:szCs w:val="16"/>
                    </w:rPr>
                    <m:t>6</m:t>
                  </m:r>
                </m:den>
              </m:f>
            </m:oMath>
            <w:r w:rsidRPr="00D83669">
              <w:rPr>
                <w:rFonts w:ascii="Times New Roman" w:hAnsi="Times New Roman"/>
                <w:bCs/>
                <w:sz w:val="24"/>
              </w:rPr>
              <w:t xml:space="preserve"> за по-слаборазвити региони.</w:t>
            </w:r>
          </w:p>
        </w:tc>
      </w:tr>
      <w:tr w:rsidR="00D857FE" w:rsidRPr="00D83669" w14:paraId="5D24D25C" w14:textId="77777777" w:rsidTr="001B345C">
        <w:tc>
          <w:tcPr>
            <w:tcW w:w="2405" w:type="dxa"/>
            <w:vAlign w:val="center"/>
          </w:tcPr>
          <w:p w14:paraId="5DFC6C3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Разбивка</w:t>
            </w:r>
          </w:p>
          <w:p w14:paraId="37CFACE1" w14:textId="77777777" w:rsidR="00D857FE" w:rsidRPr="00D83669" w:rsidRDefault="00D857FE" w:rsidP="00CC7BCB">
            <w:pPr>
              <w:rPr>
                <w:rFonts w:ascii="Times New Roman" w:hAnsi="Times New Roman"/>
                <w:b/>
                <w:bCs/>
                <w:sz w:val="24"/>
              </w:rPr>
            </w:pPr>
          </w:p>
        </w:tc>
        <w:tc>
          <w:tcPr>
            <w:tcW w:w="7235" w:type="dxa"/>
            <w:shd w:val="clear" w:color="auto" w:fill="auto"/>
            <w:vAlign w:val="center"/>
          </w:tcPr>
          <w:p w14:paraId="3528111A"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Няма да бъде направена предварителна разбивка по пол и по други демографски фактори. На етап отчитане ще бъдат представени данни за пол, възраст, образователна институция, район, област и община и друга демографска информация за участниците. </w:t>
            </w:r>
          </w:p>
        </w:tc>
      </w:tr>
      <w:tr w:rsidR="00D857FE" w:rsidRPr="00D83669" w14:paraId="37857ADF" w14:textId="77777777" w:rsidTr="001B345C">
        <w:tc>
          <w:tcPr>
            <w:tcW w:w="2405" w:type="dxa"/>
            <w:vAlign w:val="center"/>
          </w:tcPr>
          <w:p w14:paraId="68A6EAF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Обосновка</w:t>
            </w:r>
          </w:p>
        </w:tc>
        <w:tc>
          <w:tcPr>
            <w:tcW w:w="7235" w:type="dxa"/>
            <w:shd w:val="clear" w:color="auto" w:fill="auto"/>
            <w:vAlign w:val="center"/>
          </w:tcPr>
          <w:p w14:paraId="668FD905"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Данните са необходими с оглед постигане на заложени цели за</w:t>
            </w:r>
            <w:r w:rsidRPr="00D83669">
              <w:t xml:space="preserve"> </w:t>
            </w:r>
            <w:r w:rsidRPr="00D83669">
              <w:rPr>
                <w:rFonts w:ascii="Times New Roman" w:hAnsi="Times New Roman"/>
                <w:bCs/>
                <w:sz w:val="24"/>
              </w:rPr>
              <w:t>повишаване на капацитета на бенефициентите за участие в Програма „Образование“ 2021-2027 г., за подготовка на качествени проектни предложения, успешно изпълнение и отчитане. Планираните обучения ще подкрепят капацитета на ключови бенефициенти и техните партньори с оглед подготовката и успешното реализиране на предвидените стратегически операции по ПО, както и на членовете на КН за качествено изпълнение на функциите им.</w:t>
            </w:r>
          </w:p>
        </w:tc>
      </w:tr>
      <w:tr w:rsidR="00D857FE" w:rsidRPr="00D83669" w14:paraId="45325F13" w14:textId="77777777" w:rsidTr="001B345C">
        <w:tc>
          <w:tcPr>
            <w:tcW w:w="2405" w:type="dxa"/>
            <w:vAlign w:val="center"/>
          </w:tcPr>
          <w:p w14:paraId="16C77FA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7E77E2F4"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Данните ще се събират текущо на база технически отчети с изчерпателен обхват на всички участници. </w:t>
            </w:r>
          </w:p>
          <w:p w14:paraId="584AB5EE"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Информацията ще включва: пол, възраст, район, област и община и друга демографска информация за участниците. </w:t>
            </w:r>
          </w:p>
        </w:tc>
      </w:tr>
      <w:tr w:rsidR="00D857FE" w:rsidRPr="00D83669" w14:paraId="1F4F83DC" w14:textId="77777777" w:rsidTr="001B345C">
        <w:tc>
          <w:tcPr>
            <w:tcW w:w="2405" w:type="dxa"/>
            <w:vAlign w:val="center"/>
          </w:tcPr>
          <w:p w14:paraId="3876402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2B8819B8"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Два пъти годишно</w:t>
            </w:r>
          </w:p>
        </w:tc>
      </w:tr>
      <w:tr w:rsidR="00D857FE" w:rsidRPr="00D83669" w14:paraId="06ED91E7" w14:textId="77777777" w:rsidTr="001B345C">
        <w:tc>
          <w:tcPr>
            <w:tcW w:w="2405" w:type="dxa"/>
            <w:vAlign w:val="center"/>
          </w:tcPr>
          <w:p w14:paraId="4882447F" w14:textId="1EDA9874"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Свързаност на показателите</w:t>
            </w:r>
          </w:p>
        </w:tc>
        <w:tc>
          <w:tcPr>
            <w:tcW w:w="7235" w:type="dxa"/>
            <w:shd w:val="clear" w:color="auto" w:fill="auto"/>
            <w:vAlign w:val="center"/>
          </w:tcPr>
          <w:p w14:paraId="488A911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r w:rsidR="00D857FE" w:rsidRPr="00D83669" w14:paraId="1939A6D1" w14:textId="77777777" w:rsidTr="001B345C">
        <w:tc>
          <w:tcPr>
            <w:tcW w:w="2405" w:type="dxa"/>
            <w:vAlign w:val="center"/>
          </w:tcPr>
          <w:p w14:paraId="6302FD4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04BB1C4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bl>
    <w:p w14:paraId="53C16888" w14:textId="77777777" w:rsidR="00D857FE" w:rsidRPr="00D83669" w:rsidRDefault="00D857FE" w:rsidP="00D857FE"/>
    <w:p w14:paraId="3DD4039F" w14:textId="77777777" w:rsidR="00D857FE" w:rsidRPr="00D83669" w:rsidRDefault="00D857FE" w:rsidP="00D857FE">
      <w:r w:rsidRPr="00D83669">
        <w:br w:type="page"/>
      </w:r>
    </w:p>
    <w:p w14:paraId="099BB8EA" w14:textId="77777777" w:rsidR="00D857FE" w:rsidRPr="00D83669" w:rsidRDefault="00D857FE" w:rsidP="00BB37EF">
      <w:pPr>
        <w:pStyle w:val="Heading3"/>
        <w:rPr>
          <w:b/>
          <w:bCs/>
          <w:i/>
          <w:iCs/>
          <w:sz w:val="22"/>
          <w:szCs w:val="22"/>
        </w:rPr>
      </w:pPr>
      <w:bookmarkStart w:id="255" w:name="_Toc100153044"/>
      <w:bookmarkStart w:id="256" w:name="_Toc215214007"/>
      <w:r w:rsidRPr="00D83669">
        <w:rPr>
          <w:b/>
          <w:bCs/>
          <w:i/>
          <w:iCs/>
          <w:sz w:val="22"/>
          <w:szCs w:val="22"/>
        </w:rPr>
        <w:lastRenderedPageBreak/>
        <w:t>SOI 4.4 Участници в събития по програмата</w:t>
      </w:r>
      <w:bookmarkEnd w:id="255"/>
      <w:bookmarkEnd w:id="256"/>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783D82F9" w14:textId="77777777" w:rsidTr="0024791C">
        <w:tc>
          <w:tcPr>
            <w:tcW w:w="2405" w:type="dxa"/>
            <w:shd w:val="clear" w:color="auto" w:fill="E7E6E6" w:themeFill="background2"/>
            <w:vAlign w:val="center"/>
          </w:tcPr>
          <w:p w14:paraId="3611ADCB" w14:textId="431757CF"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shd w:val="clear" w:color="auto" w:fill="E7E6E6" w:themeFill="background2"/>
            <w:vAlign w:val="center"/>
          </w:tcPr>
          <w:p w14:paraId="5F4514D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07262324" w14:textId="77777777" w:rsidTr="0024791C">
        <w:tc>
          <w:tcPr>
            <w:tcW w:w="2405" w:type="dxa"/>
            <w:vAlign w:val="center"/>
          </w:tcPr>
          <w:p w14:paraId="6AD688DC" w14:textId="7190667B"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434D4A3F"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4.4 Участници в събития по програмата</w:t>
            </w:r>
          </w:p>
        </w:tc>
      </w:tr>
      <w:tr w:rsidR="00D857FE" w:rsidRPr="00D83669" w14:paraId="3C035148" w14:textId="77777777" w:rsidTr="0024791C">
        <w:tc>
          <w:tcPr>
            <w:tcW w:w="2405" w:type="dxa"/>
            <w:vAlign w:val="center"/>
          </w:tcPr>
          <w:p w14:paraId="5D1EBDC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7F640AE8" w14:textId="4BB8650F"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4D2672A3" w14:textId="77777777" w:rsidTr="0024791C">
        <w:tc>
          <w:tcPr>
            <w:tcW w:w="2405" w:type="dxa"/>
            <w:vAlign w:val="center"/>
          </w:tcPr>
          <w:p w14:paraId="6651F95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71D6812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r w:rsidR="00D857FE" w:rsidRPr="00D83669" w14:paraId="382EC889" w14:textId="77777777" w:rsidTr="0024791C">
        <w:tc>
          <w:tcPr>
            <w:tcW w:w="2405" w:type="dxa"/>
            <w:vAlign w:val="center"/>
          </w:tcPr>
          <w:p w14:paraId="5708C89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0703CF2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на публичността на програмата</w:t>
            </w:r>
          </w:p>
        </w:tc>
      </w:tr>
      <w:tr w:rsidR="00D857FE" w:rsidRPr="00D83669" w14:paraId="056037AB" w14:textId="77777777" w:rsidTr="0024791C">
        <w:tc>
          <w:tcPr>
            <w:tcW w:w="2405" w:type="dxa"/>
            <w:vAlign w:val="center"/>
          </w:tcPr>
          <w:p w14:paraId="75D0008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47B1A6FE"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Брой</w:t>
            </w:r>
          </w:p>
        </w:tc>
      </w:tr>
      <w:tr w:rsidR="00D857FE" w:rsidRPr="00D83669" w14:paraId="5CD0BD4F" w14:textId="77777777" w:rsidTr="0024791C">
        <w:tc>
          <w:tcPr>
            <w:tcW w:w="2405" w:type="dxa"/>
            <w:vAlign w:val="center"/>
          </w:tcPr>
          <w:p w14:paraId="574442F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70CA894C" w14:textId="7C09CB55" w:rsidR="00D857FE" w:rsidRPr="00D83669" w:rsidRDefault="00D857FE" w:rsidP="00CC7BCB">
            <w:pPr>
              <w:jc w:val="both"/>
              <w:rPr>
                <w:rFonts w:ascii="Times New Roman" w:hAnsi="Times New Roman"/>
                <w:bCs/>
                <w:sz w:val="24"/>
              </w:rPr>
            </w:pPr>
            <w:r w:rsidRPr="00D83669">
              <w:rPr>
                <w:rFonts w:ascii="Times New Roman" w:hAnsi="Times New Roman"/>
                <w:bCs/>
                <w:sz w:val="24"/>
              </w:rPr>
              <w:t>Целевата стойност на показателя е определена на база предходен опит и исторически данни от участия в събития по Оперативна програма „Наука и образование за интелигентен растеж“ 2014</w:t>
            </w:r>
            <w:r w:rsidRPr="00D83669">
              <w:rPr>
                <w:rFonts w:ascii="Times New Roman" w:hAnsi="Times New Roman"/>
                <w:bCs/>
                <w:sz w:val="24"/>
                <w:lang w:val="en-US"/>
              </w:rPr>
              <w:t> </w:t>
            </w:r>
            <w:r w:rsidRPr="00D83669">
              <w:rPr>
                <w:rFonts w:ascii="Times New Roman" w:hAnsi="Times New Roman"/>
                <w:bCs/>
                <w:sz w:val="24"/>
              </w:rPr>
              <w:t>–</w:t>
            </w:r>
            <w:r w:rsidRPr="00D83669">
              <w:rPr>
                <w:rFonts w:ascii="Times New Roman" w:hAnsi="Times New Roman"/>
                <w:bCs/>
                <w:sz w:val="24"/>
                <w:lang w:val="en-US"/>
              </w:rPr>
              <w:t> </w:t>
            </w:r>
            <w:r w:rsidRPr="00D83669">
              <w:rPr>
                <w:rFonts w:ascii="Times New Roman" w:hAnsi="Times New Roman"/>
                <w:bCs/>
                <w:sz w:val="24"/>
              </w:rPr>
              <w:t>2020 г. За програмен период 2021</w:t>
            </w:r>
            <w:r w:rsidRPr="00D83669">
              <w:rPr>
                <w:rFonts w:ascii="Times New Roman" w:hAnsi="Times New Roman"/>
                <w:bCs/>
                <w:sz w:val="24"/>
                <w:lang w:val="en-US"/>
              </w:rPr>
              <w:t> </w:t>
            </w:r>
            <w:r w:rsidRPr="00D83669">
              <w:rPr>
                <w:rFonts w:ascii="Times New Roman" w:hAnsi="Times New Roman"/>
                <w:bCs/>
                <w:sz w:val="24"/>
              </w:rPr>
              <w:t>–</w:t>
            </w:r>
            <w:r w:rsidRPr="00D83669">
              <w:rPr>
                <w:rFonts w:ascii="Times New Roman" w:hAnsi="Times New Roman"/>
                <w:bCs/>
                <w:sz w:val="24"/>
                <w:lang w:val="en-US"/>
              </w:rPr>
              <w:t> </w:t>
            </w:r>
            <w:r w:rsidRPr="00D83669">
              <w:rPr>
                <w:rFonts w:ascii="Times New Roman" w:hAnsi="Times New Roman"/>
                <w:bCs/>
                <w:sz w:val="24"/>
              </w:rPr>
              <w:t>2027 г. е предвидено в рамките на събитията по ПО да се провеждат комуникационни и разяснителни кампании сред заинтересованите страни и потенциални бенефициенти (образователни институции, социално-икономически партньори, НПО) за популяризиране на подхода ИТИ и мерките, подкрепени чрез финансови инструменти. Заложени са индикативно по 200 участника на всяка една от годините, стартирайки от 2022 г. до 2029 г. включително, т.е. 200 участници х 8 години = 1 600 участници в събития по Програмата.</w:t>
            </w:r>
          </w:p>
          <w:p w14:paraId="25021AF4"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Предприет е подход на равномерно разпределение между 6-те региона на планиране на ниво NUTS II в България, т.е. </w:t>
            </w:r>
            <m:oMath>
              <m:f>
                <m:fPr>
                  <m:type m:val="skw"/>
                  <m:ctrlPr>
                    <w:rPr>
                      <w:rFonts w:ascii="Cambria Math" w:hAnsi="Cambria Math"/>
                      <w:bCs/>
                      <w:i/>
                      <w:sz w:val="16"/>
                      <w:szCs w:val="16"/>
                    </w:rPr>
                  </m:ctrlPr>
                </m:fPr>
                <m:num>
                  <m:r>
                    <w:rPr>
                      <w:rFonts w:ascii="Cambria Math" w:hAnsi="Cambria Math"/>
                      <w:sz w:val="16"/>
                      <w:szCs w:val="16"/>
                    </w:rPr>
                    <m:t>1</m:t>
                  </m:r>
                </m:num>
                <m:den>
                  <m:r>
                    <w:rPr>
                      <w:rFonts w:ascii="Cambria Math" w:hAnsi="Cambria Math"/>
                      <w:sz w:val="16"/>
                      <w:szCs w:val="16"/>
                    </w:rPr>
                    <m:t>6</m:t>
                  </m:r>
                </m:den>
              </m:f>
            </m:oMath>
            <w:r w:rsidRPr="00D83669">
              <w:rPr>
                <w:rFonts w:ascii="Times New Roman" w:hAnsi="Times New Roman"/>
                <w:bCs/>
                <w:sz w:val="24"/>
              </w:rPr>
              <w:t xml:space="preserve"> за региони в преход и</w:t>
            </w:r>
            <w:r w:rsidRPr="00D83669">
              <w:rPr>
                <w:rFonts w:ascii="Times New Roman" w:hAnsi="Times New Roman"/>
                <w:bCs/>
                <w:sz w:val="16"/>
                <w:szCs w:val="16"/>
              </w:rPr>
              <w:t xml:space="preserve"> </w:t>
            </w:r>
            <m:oMath>
              <m:f>
                <m:fPr>
                  <m:type m:val="skw"/>
                  <m:ctrlPr>
                    <w:rPr>
                      <w:rFonts w:ascii="Cambria Math" w:hAnsi="Cambria Math"/>
                      <w:bCs/>
                      <w:i/>
                      <w:sz w:val="16"/>
                      <w:szCs w:val="16"/>
                    </w:rPr>
                  </m:ctrlPr>
                </m:fPr>
                <m:num>
                  <m:r>
                    <w:rPr>
                      <w:rFonts w:ascii="Cambria Math" w:hAnsi="Cambria Math"/>
                      <w:sz w:val="16"/>
                      <w:szCs w:val="16"/>
                    </w:rPr>
                    <m:t>5</m:t>
                  </m:r>
                </m:num>
                <m:den>
                  <m:r>
                    <w:rPr>
                      <w:rFonts w:ascii="Cambria Math" w:hAnsi="Cambria Math"/>
                      <w:sz w:val="16"/>
                      <w:szCs w:val="16"/>
                    </w:rPr>
                    <m:t>6</m:t>
                  </m:r>
                </m:den>
              </m:f>
            </m:oMath>
            <w:r w:rsidRPr="00D83669">
              <w:rPr>
                <w:rFonts w:ascii="Times New Roman" w:hAnsi="Times New Roman"/>
                <w:bCs/>
                <w:sz w:val="24"/>
              </w:rPr>
              <w:t xml:space="preserve"> за по-слаборазвити региони.</w:t>
            </w:r>
          </w:p>
        </w:tc>
      </w:tr>
      <w:tr w:rsidR="00D857FE" w:rsidRPr="00D83669" w14:paraId="73E04DA6" w14:textId="77777777" w:rsidTr="0024791C">
        <w:tc>
          <w:tcPr>
            <w:tcW w:w="2405" w:type="dxa"/>
            <w:vAlign w:val="center"/>
          </w:tcPr>
          <w:p w14:paraId="4EFB622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1CF165EF"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1 600</w:t>
            </w:r>
          </w:p>
        </w:tc>
      </w:tr>
      <w:tr w:rsidR="00D857FE" w:rsidRPr="00D83669" w14:paraId="7D8E1FF2" w14:textId="77777777" w:rsidTr="0024791C">
        <w:tc>
          <w:tcPr>
            <w:tcW w:w="2405" w:type="dxa"/>
            <w:vAlign w:val="center"/>
          </w:tcPr>
          <w:p w14:paraId="7F0FD29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1D0FADE0"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400</w:t>
            </w:r>
          </w:p>
        </w:tc>
      </w:tr>
      <w:tr w:rsidR="00D857FE" w:rsidRPr="00D83669" w14:paraId="7DC1C5EF" w14:textId="77777777" w:rsidTr="0024791C">
        <w:tc>
          <w:tcPr>
            <w:tcW w:w="2405" w:type="dxa"/>
            <w:vAlign w:val="center"/>
          </w:tcPr>
          <w:p w14:paraId="506C823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6DCD8420"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Междинната цел представлява 25% от крайната цел. Изчислението е направено на база допускането, че съм 2024 година ще са минали 3 години (1/4 от 8 години) и поне 1/4 от предвидените участници ще са взели участие в събития по Програмата (25% х 1 600 = 400 участници). Взета е предвид и възможността от забавяне на стартиране на изпълнението на ПО и конкретно на техническата помощ.</w:t>
            </w:r>
          </w:p>
          <w:p w14:paraId="0052A648"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Предприет е подход на равномерно разпределение между 6-те региона на планиране на ниво NUTS II в България, т.е. </w:t>
            </w:r>
            <m:oMath>
              <m:f>
                <m:fPr>
                  <m:type m:val="skw"/>
                  <m:ctrlPr>
                    <w:rPr>
                      <w:rFonts w:ascii="Cambria Math" w:hAnsi="Cambria Math"/>
                      <w:bCs/>
                      <w:i/>
                      <w:sz w:val="16"/>
                      <w:szCs w:val="16"/>
                    </w:rPr>
                  </m:ctrlPr>
                </m:fPr>
                <m:num>
                  <m:r>
                    <w:rPr>
                      <w:rFonts w:ascii="Cambria Math" w:hAnsi="Cambria Math"/>
                      <w:sz w:val="16"/>
                      <w:szCs w:val="16"/>
                    </w:rPr>
                    <m:t>1</m:t>
                  </m:r>
                </m:num>
                <m:den>
                  <m:r>
                    <w:rPr>
                      <w:rFonts w:ascii="Cambria Math" w:hAnsi="Cambria Math"/>
                      <w:sz w:val="16"/>
                      <w:szCs w:val="16"/>
                    </w:rPr>
                    <m:t>6</m:t>
                  </m:r>
                </m:den>
              </m:f>
            </m:oMath>
            <w:r w:rsidRPr="00D83669">
              <w:rPr>
                <w:rFonts w:ascii="Times New Roman" w:hAnsi="Times New Roman"/>
                <w:bCs/>
                <w:sz w:val="24"/>
              </w:rPr>
              <w:t xml:space="preserve"> за региони в преход и</w:t>
            </w:r>
            <w:r w:rsidRPr="00D83669">
              <w:rPr>
                <w:rFonts w:ascii="Times New Roman" w:hAnsi="Times New Roman"/>
                <w:bCs/>
                <w:sz w:val="16"/>
                <w:szCs w:val="16"/>
              </w:rPr>
              <w:t xml:space="preserve"> </w:t>
            </w:r>
            <m:oMath>
              <m:f>
                <m:fPr>
                  <m:type m:val="skw"/>
                  <m:ctrlPr>
                    <w:rPr>
                      <w:rFonts w:ascii="Cambria Math" w:hAnsi="Cambria Math"/>
                      <w:bCs/>
                      <w:i/>
                      <w:sz w:val="16"/>
                      <w:szCs w:val="16"/>
                    </w:rPr>
                  </m:ctrlPr>
                </m:fPr>
                <m:num>
                  <m:r>
                    <w:rPr>
                      <w:rFonts w:ascii="Cambria Math" w:hAnsi="Cambria Math"/>
                      <w:sz w:val="16"/>
                      <w:szCs w:val="16"/>
                    </w:rPr>
                    <m:t>5</m:t>
                  </m:r>
                </m:num>
                <m:den>
                  <m:r>
                    <w:rPr>
                      <w:rFonts w:ascii="Cambria Math" w:hAnsi="Cambria Math"/>
                      <w:sz w:val="16"/>
                      <w:szCs w:val="16"/>
                    </w:rPr>
                    <m:t>6</m:t>
                  </m:r>
                </m:den>
              </m:f>
            </m:oMath>
            <w:r w:rsidRPr="00D83669">
              <w:rPr>
                <w:rFonts w:ascii="Times New Roman" w:hAnsi="Times New Roman"/>
                <w:bCs/>
                <w:sz w:val="24"/>
              </w:rPr>
              <w:t xml:space="preserve"> за по-слаборазвити региони.</w:t>
            </w:r>
          </w:p>
        </w:tc>
      </w:tr>
      <w:tr w:rsidR="00D857FE" w:rsidRPr="00D83669" w14:paraId="76C936EB" w14:textId="77777777" w:rsidTr="0024791C">
        <w:tc>
          <w:tcPr>
            <w:tcW w:w="2405" w:type="dxa"/>
            <w:vAlign w:val="center"/>
          </w:tcPr>
          <w:p w14:paraId="0DD3615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Разбивка</w:t>
            </w:r>
          </w:p>
          <w:p w14:paraId="014AA7C5" w14:textId="77777777" w:rsidR="00D857FE" w:rsidRPr="00D83669" w:rsidRDefault="00D857FE" w:rsidP="00CC7BCB">
            <w:pPr>
              <w:rPr>
                <w:rFonts w:ascii="Times New Roman" w:hAnsi="Times New Roman"/>
                <w:b/>
                <w:bCs/>
                <w:sz w:val="24"/>
              </w:rPr>
            </w:pPr>
          </w:p>
        </w:tc>
        <w:tc>
          <w:tcPr>
            <w:tcW w:w="7235" w:type="dxa"/>
            <w:shd w:val="clear" w:color="auto" w:fill="auto"/>
            <w:vAlign w:val="center"/>
          </w:tcPr>
          <w:p w14:paraId="2812DD86"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Няма да бъде направена предварителна разбивка по пол и по други демографски фактори. На етап отчитане ще бъдат представени данни за налична демографска информация за участниците.</w:t>
            </w:r>
          </w:p>
        </w:tc>
      </w:tr>
      <w:tr w:rsidR="00D857FE" w:rsidRPr="00D83669" w14:paraId="5EF1A5BA" w14:textId="77777777" w:rsidTr="0024791C">
        <w:tc>
          <w:tcPr>
            <w:tcW w:w="2405" w:type="dxa"/>
            <w:vAlign w:val="center"/>
          </w:tcPr>
          <w:p w14:paraId="204CC78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Обосновка</w:t>
            </w:r>
          </w:p>
        </w:tc>
        <w:tc>
          <w:tcPr>
            <w:tcW w:w="7235" w:type="dxa"/>
            <w:shd w:val="clear" w:color="auto" w:fill="auto"/>
            <w:vAlign w:val="center"/>
          </w:tcPr>
          <w:p w14:paraId="3C8F425C"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Данните са необходими с оглед постигане и отчитане на заложени цели,</w:t>
            </w:r>
            <w:r w:rsidRPr="00D83669">
              <w:t xml:space="preserve"> </w:t>
            </w:r>
            <w:r w:rsidRPr="00D83669">
              <w:rPr>
                <w:rFonts w:ascii="Times New Roman" w:hAnsi="Times New Roman"/>
                <w:bCs/>
                <w:sz w:val="24"/>
              </w:rPr>
              <w:t>свързани с изпълнение на мерките за прозрачност и комуникация по Програмата.</w:t>
            </w:r>
          </w:p>
        </w:tc>
      </w:tr>
      <w:tr w:rsidR="00D857FE" w:rsidRPr="00D83669" w14:paraId="2AAA0CF9" w14:textId="77777777" w:rsidTr="0024791C">
        <w:tc>
          <w:tcPr>
            <w:tcW w:w="2405" w:type="dxa"/>
            <w:vAlign w:val="center"/>
          </w:tcPr>
          <w:p w14:paraId="776FB66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235" w:type="dxa"/>
            <w:shd w:val="clear" w:color="auto" w:fill="auto"/>
            <w:vAlign w:val="center"/>
          </w:tcPr>
          <w:p w14:paraId="13B53B21"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Данните ще се събират текущо на база технически отчети с изчерпателен обхват на всички участници.</w:t>
            </w:r>
          </w:p>
        </w:tc>
      </w:tr>
      <w:tr w:rsidR="00D857FE" w:rsidRPr="00D83669" w14:paraId="33C245A6" w14:textId="77777777" w:rsidTr="0024791C">
        <w:tc>
          <w:tcPr>
            <w:tcW w:w="2405" w:type="dxa"/>
            <w:vAlign w:val="center"/>
          </w:tcPr>
          <w:p w14:paraId="58C077D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6AC21C3D"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Два пъти годишно</w:t>
            </w:r>
          </w:p>
        </w:tc>
      </w:tr>
      <w:tr w:rsidR="00D857FE" w:rsidRPr="00D83669" w14:paraId="68C7A86B" w14:textId="77777777" w:rsidTr="0024791C">
        <w:tc>
          <w:tcPr>
            <w:tcW w:w="2405" w:type="dxa"/>
            <w:vAlign w:val="center"/>
          </w:tcPr>
          <w:p w14:paraId="3EF6C3F3" w14:textId="1ECA88BF"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1BC8288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r w:rsidR="00D857FE" w:rsidRPr="00D83669" w14:paraId="36D21B3E" w14:textId="77777777" w:rsidTr="0024791C">
        <w:tc>
          <w:tcPr>
            <w:tcW w:w="2405" w:type="dxa"/>
            <w:vAlign w:val="center"/>
          </w:tcPr>
          <w:p w14:paraId="4E9507D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465B477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bl>
    <w:p w14:paraId="28B3569F" w14:textId="41F423FA" w:rsidR="00D857FE" w:rsidRPr="00D83669" w:rsidRDefault="00D857FE" w:rsidP="00D857FE">
      <w:pPr>
        <w:pStyle w:val="ListParagraph"/>
        <w:ind w:left="360"/>
        <w:jc w:val="both"/>
        <w:rPr>
          <w:rFonts w:ascii="Times New Roman" w:hAnsi="Times New Roman" w:cs="Times New Roman"/>
          <w:sz w:val="24"/>
          <w:szCs w:val="24"/>
          <w:lang w:val="en-US"/>
        </w:rPr>
      </w:pPr>
    </w:p>
    <w:p w14:paraId="4E150E8D" w14:textId="18DC242C" w:rsidR="008D7881" w:rsidRPr="00D83669" w:rsidRDefault="008D7881" w:rsidP="00D857FE">
      <w:pPr>
        <w:pStyle w:val="ListParagraph"/>
        <w:ind w:left="360"/>
        <w:jc w:val="both"/>
        <w:rPr>
          <w:rFonts w:ascii="Times New Roman" w:hAnsi="Times New Roman" w:cs="Times New Roman"/>
          <w:sz w:val="24"/>
          <w:szCs w:val="24"/>
          <w:lang w:val="en-US"/>
        </w:rPr>
      </w:pPr>
    </w:p>
    <w:p w14:paraId="50646381" w14:textId="364A3C8E" w:rsidR="008D7881" w:rsidRPr="00D83669" w:rsidRDefault="008D7881" w:rsidP="00D857FE">
      <w:pPr>
        <w:pStyle w:val="ListParagraph"/>
        <w:ind w:left="360"/>
        <w:jc w:val="both"/>
        <w:rPr>
          <w:rFonts w:ascii="Times New Roman" w:hAnsi="Times New Roman" w:cs="Times New Roman"/>
          <w:sz w:val="24"/>
          <w:szCs w:val="24"/>
          <w:lang w:val="en-US"/>
        </w:rPr>
      </w:pPr>
    </w:p>
    <w:p w14:paraId="79BADE17" w14:textId="77777777" w:rsidR="008D7881" w:rsidRPr="00D83669" w:rsidRDefault="008D7881" w:rsidP="008D7881">
      <w:pPr>
        <w:pStyle w:val="ListParagraph"/>
        <w:ind w:left="0"/>
        <w:jc w:val="both"/>
        <w:rPr>
          <w:rFonts w:ascii="Times New Roman" w:hAnsi="Times New Roman" w:cs="Times New Roman"/>
          <w:sz w:val="24"/>
          <w:szCs w:val="24"/>
          <w:lang w:val="en-US"/>
        </w:rPr>
      </w:pPr>
    </w:p>
    <w:p w14:paraId="29DEC31D" w14:textId="72E8EB7E" w:rsidR="008D7881" w:rsidRPr="00D83669" w:rsidRDefault="008D7881" w:rsidP="00D83669">
      <w:pPr>
        <w:pStyle w:val="Heading1"/>
        <w:spacing w:after="240" w:line="360" w:lineRule="auto"/>
        <w:jc w:val="both"/>
        <w:rPr>
          <w:rFonts w:ascii="Times New Roman" w:hAnsi="Times New Roman" w:cs="Times New Roman"/>
          <w:b/>
          <w:sz w:val="28"/>
          <w:szCs w:val="28"/>
        </w:rPr>
      </w:pPr>
      <w:bookmarkStart w:id="257" w:name="_Toc215214008"/>
      <w:r w:rsidRPr="00D83669">
        <w:rPr>
          <w:rFonts w:ascii="Times New Roman" w:hAnsi="Times New Roman" w:cs="Times New Roman"/>
          <w:b/>
          <w:color w:val="auto"/>
          <w:sz w:val="28"/>
          <w:szCs w:val="28"/>
          <w:lang w:val="bg-BG"/>
        </w:rPr>
        <w:t>Приложения:</w:t>
      </w:r>
      <w:bookmarkEnd w:id="257"/>
    </w:p>
    <w:p w14:paraId="6C9F362F" w14:textId="3CB32DDB" w:rsidR="008D7881" w:rsidRPr="00D83669" w:rsidRDefault="008D7881" w:rsidP="008D7881">
      <w:pPr>
        <w:ind w:left="1560" w:hanging="1560"/>
        <w:rPr>
          <w:rFonts w:ascii="Times New Roman" w:hAnsi="Times New Roman" w:cs="Times New Roman"/>
          <w:i/>
          <w:iCs/>
          <w:sz w:val="24"/>
          <w:szCs w:val="24"/>
        </w:rPr>
      </w:pPr>
      <w:r w:rsidRPr="00D83669">
        <w:rPr>
          <w:rFonts w:ascii="Times New Roman" w:hAnsi="Times New Roman" w:cs="Times New Roman"/>
          <w:i/>
          <w:iCs/>
          <w:sz w:val="24"/>
          <w:szCs w:val="24"/>
        </w:rPr>
        <w:t>Приложение 1: Методология с агрегирани данни за показателите по всички специфични цели и приоритети на Програма „Образование“ 2021-2027 г.</w:t>
      </w:r>
    </w:p>
    <w:p w14:paraId="3A11172F" w14:textId="2908AA66" w:rsidR="008D7881" w:rsidRPr="008D7881" w:rsidRDefault="008D7881" w:rsidP="008D7881">
      <w:pPr>
        <w:ind w:left="1560" w:hanging="1560"/>
        <w:rPr>
          <w:rFonts w:ascii="Times New Roman" w:hAnsi="Times New Roman" w:cs="Times New Roman"/>
          <w:i/>
          <w:iCs/>
          <w:sz w:val="24"/>
          <w:szCs w:val="24"/>
        </w:rPr>
      </w:pPr>
      <w:r w:rsidRPr="00D83669">
        <w:rPr>
          <w:rFonts w:ascii="Times New Roman" w:hAnsi="Times New Roman" w:cs="Times New Roman"/>
          <w:i/>
          <w:iCs/>
          <w:sz w:val="24"/>
          <w:szCs w:val="24"/>
        </w:rPr>
        <w:t>Приложение 2: Микроиндикатори по Приоритети 1, 2</w:t>
      </w:r>
      <w:r w:rsidR="00262FF8">
        <w:rPr>
          <w:rFonts w:ascii="Times New Roman" w:hAnsi="Times New Roman" w:cs="Times New Roman"/>
          <w:i/>
          <w:iCs/>
          <w:sz w:val="24"/>
          <w:szCs w:val="24"/>
        </w:rPr>
        <w:t>,</w:t>
      </w:r>
      <w:r w:rsidRPr="00D83669">
        <w:rPr>
          <w:rFonts w:ascii="Times New Roman" w:hAnsi="Times New Roman" w:cs="Times New Roman"/>
          <w:i/>
          <w:iCs/>
          <w:sz w:val="24"/>
          <w:szCs w:val="24"/>
        </w:rPr>
        <w:t xml:space="preserve"> 3</w:t>
      </w:r>
      <w:r w:rsidR="00262FF8">
        <w:rPr>
          <w:rFonts w:ascii="Times New Roman" w:hAnsi="Times New Roman" w:cs="Times New Roman"/>
          <w:i/>
          <w:iCs/>
          <w:sz w:val="24"/>
          <w:szCs w:val="24"/>
        </w:rPr>
        <w:t xml:space="preserve"> и 5</w:t>
      </w:r>
      <w:r w:rsidRPr="00D83669">
        <w:rPr>
          <w:rFonts w:ascii="Times New Roman" w:hAnsi="Times New Roman" w:cs="Times New Roman"/>
          <w:i/>
          <w:iCs/>
          <w:sz w:val="24"/>
          <w:szCs w:val="24"/>
        </w:rPr>
        <w:t xml:space="preserve"> на Програма „Образование“ 2021-2027 г.</w:t>
      </w:r>
    </w:p>
    <w:p w14:paraId="41AFCFAB" w14:textId="77777777" w:rsidR="008D7881" w:rsidRPr="008D7881" w:rsidRDefault="008D7881" w:rsidP="008D7881">
      <w:pPr>
        <w:pStyle w:val="ListParagraph"/>
        <w:ind w:left="0"/>
        <w:jc w:val="both"/>
        <w:rPr>
          <w:rFonts w:ascii="Times New Roman" w:hAnsi="Times New Roman" w:cs="Times New Roman"/>
          <w:sz w:val="24"/>
          <w:szCs w:val="24"/>
        </w:rPr>
      </w:pPr>
    </w:p>
    <w:sectPr w:rsidR="008D7881" w:rsidRPr="008D7881" w:rsidSect="0068160A">
      <w:pgSz w:w="11906" w:h="16838"/>
      <w:pgMar w:top="851" w:right="991" w:bottom="993" w:left="1411"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597517" w14:textId="77777777" w:rsidR="004340CE" w:rsidRDefault="004340CE" w:rsidP="001B529E">
      <w:pPr>
        <w:spacing w:after="0" w:line="240" w:lineRule="auto"/>
      </w:pPr>
      <w:r>
        <w:separator/>
      </w:r>
    </w:p>
  </w:endnote>
  <w:endnote w:type="continuationSeparator" w:id="0">
    <w:p w14:paraId="7E81DB66" w14:textId="77777777" w:rsidR="004340CE" w:rsidRDefault="004340CE" w:rsidP="001B52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AFF" w:usb1="C0007843" w:usb2="00000009" w:usb3="00000000" w:csb0="000001FF" w:csb1="00000000"/>
  </w:font>
  <w:font w:name="Garamond">
    <w:panose1 w:val="02020404030301010803"/>
    <w:charset w:val="CC"/>
    <w:family w:val="roman"/>
    <w:pitch w:val="variable"/>
    <w:sig w:usb0="00000287" w:usb1="00000000" w:usb2="00000000" w:usb3="00000000" w:csb0="0000009F" w:csb1="00000000"/>
  </w:font>
  <w:font w:name="Aptos">
    <w:altName w:val="Times New Roman"/>
    <w:charset w:val="00"/>
    <w:family w:val="swiss"/>
    <w:pitch w:val="variable"/>
    <w:sig w:usb0="20000287" w:usb1="00000003" w:usb2="0000000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25619502"/>
      <w:docPartObj>
        <w:docPartGallery w:val="Page Numbers (Bottom of Page)"/>
        <w:docPartUnique/>
      </w:docPartObj>
    </w:sdtPr>
    <w:sdtEndPr>
      <w:rPr>
        <w:noProof/>
      </w:rPr>
    </w:sdtEndPr>
    <w:sdtContent>
      <w:p w14:paraId="56033A83" w14:textId="28FA28ED" w:rsidR="00A1025C" w:rsidRDefault="00A1025C">
        <w:pPr>
          <w:pStyle w:val="Footer"/>
          <w:jc w:val="right"/>
        </w:pPr>
        <w:r>
          <w:fldChar w:fldCharType="begin"/>
        </w:r>
        <w:r>
          <w:instrText xml:space="preserve"> PAGE   \* MERGEFORMAT </w:instrText>
        </w:r>
        <w:r>
          <w:fldChar w:fldCharType="separate"/>
        </w:r>
        <w:r w:rsidR="00FD7C3A">
          <w:rPr>
            <w:noProof/>
          </w:rPr>
          <w:t>20</w:t>
        </w:r>
        <w:r>
          <w:rPr>
            <w:noProof/>
          </w:rPr>
          <w:fldChar w:fldCharType="end"/>
        </w:r>
      </w:p>
    </w:sdtContent>
  </w:sdt>
  <w:p w14:paraId="54E88855" w14:textId="77777777" w:rsidR="00A1025C" w:rsidRDefault="00A102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F78697" w14:textId="77777777" w:rsidR="004340CE" w:rsidRDefault="004340CE" w:rsidP="001B529E">
      <w:pPr>
        <w:spacing w:after="0" w:line="240" w:lineRule="auto"/>
      </w:pPr>
      <w:r>
        <w:separator/>
      </w:r>
    </w:p>
  </w:footnote>
  <w:footnote w:type="continuationSeparator" w:id="0">
    <w:p w14:paraId="718A1C0F" w14:textId="77777777" w:rsidR="004340CE" w:rsidRDefault="004340CE" w:rsidP="001B529E">
      <w:pPr>
        <w:spacing w:after="0" w:line="240" w:lineRule="auto"/>
      </w:pPr>
      <w:r>
        <w:continuationSeparator/>
      </w:r>
    </w:p>
  </w:footnote>
  <w:footnote w:id="1">
    <w:p w14:paraId="069AA10A" w14:textId="77777777" w:rsidR="00C63818" w:rsidRPr="00C15E3A" w:rsidRDefault="00C63818" w:rsidP="00C63818">
      <w:pPr>
        <w:pStyle w:val="FootnoteText"/>
        <w:rPr>
          <w:rFonts w:ascii="Times New Roman" w:hAnsi="Times New Roman" w:cs="Times New Roman"/>
        </w:rPr>
      </w:pPr>
      <w:r w:rsidRPr="00C15E3A">
        <w:rPr>
          <w:rStyle w:val="FootnoteReference"/>
          <w:rFonts w:ascii="Times New Roman" w:hAnsi="Times New Roman" w:cs="Times New Roman"/>
        </w:rPr>
        <w:footnoteRef/>
      </w:r>
      <w:r w:rsidRPr="00C15E3A">
        <w:rPr>
          <w:rFonts w:ascii="Times New Roman" w:hAnsi="Times New Roman" w:cs="Times New Roman"/>
        </w:rPr>
        <w:t xml:space="preserve"> </w:t>
      </w:r>
      <w:hyperlink r:id="rId1" w:history="1">
        <w:r w:rsidRPr="0055172D">
          <w:rPr>
            <w:rStyle w:val="Hyperlink"/>
            <w:rFonts w:ascii="Times New Roman" w:hAnsi="Times New Roman" w:cs="Times New Roman"/>
          </w:rPr>
          <w:t>https://ec.europa.eu/sfc/en/system/files/2021/ged/Toolbox_October_2021.pdf</w:t>
        </w:r>
      </w:hyperlink>
    </w:p>
  </w:footnote>
  <w:footnote w:id="2">
    <w:p w14:paraId="7520B247" w14:textId="77777777" w:rsidR="00C63818" w:rsidRPr="00C2233F" w:rsidRDefault="00C63818" w:rsidP="00C63818">
      <w:pPr>
        <w:pStyle w:val="FootnoteText"/>
        <w:jc w:val="both"/>
      </w:pPr>
      <w:r w:rsidRPr="00C15E3A">
        <w:rPr>
          <w:rStyle w:val="FootnoteReference"/>
          <w:rFonts w:ascii="Times New Roman" w:hAnsi="Times New Roman" w:cs="Times New Roman"/>
        </w:rPr>
        <w:footnoteRef/>
      </w:r>
      <w:r w:rsidRPr="00C15E3A">
        <w:rPr>
          <w:rFonts w:ascii="Times New Roman" w:hAnsi="Times New Roman" w:cs="Times New Roman"/>
        </w:rPr>
        <w:t xml:space="preserve"> Споразумение от 12 февруари 2020 г. между Министерство на образованието и науката и Изпълнителна агенция „Наука и образование за интелигентен растеж“ и Международната банка за възстановяване и развитие</w:t>
      </w:r>
    </w:p>
  </w:footnote>
  <w:footnote w:id="3">
    <w:p w14:paraId="02645019" w14:textId="77777777" w:rsidR="00C63818" w:rsidRPr="00C15E3A" w:rsidRDefault="00C63818" w:rsidP="00C63818">
      <w:pPr>
        <w:pStyle w:val="FootnoteText"/>
        <w:jc w:val="both"/>
        <w:rPr>
          <w:rFonts w:ascii="Times New Roman" w:hAnsi="Times New Roman" w:cs="Times New Roman"/>
        </w:rPr>
      </w:pPr>
      <w:r w:rsidRPr="00C15E3A">
        <w:rPr>
          <w:rStyle w:val="FootnoteReference"/>
          <w:rFonts w:ascii="Times New Roman" w:hAnsi="Times New Roman" w:cs="Times New Roman"/>
        </w:rPr>
        <w:footnoteRef/>
      </w:r>
      <w:r w:rsidRPr="00C15E3A">
        <w:rPr>
          <w:rFonts w:ascii="Times New Roman" w:hAnsi="Times New Roman" w:cs="Times New Roman"/>
        </w:rPr>
        <w:t xml:space="preserve"> Преглед до каква степен показателите са специфични, измерими, достижими, относими и обвързани със срокове (SMART) и подходящи (съобразени с целите, които трябва да бъдат постигнати), приети (да се ползват с доверие от използващите ги заинтересовани страни), правдоподобни, лесни (за наблюдение, опростени и не изискващи много големи разходи) и устойчиви (RACER)</w:t>
      </w:r>
    </w:p>
  </w:footnote>
  <w:footnote w:id="4">
    <w:p w14:paraId="4BBB371C" w14:textId="4C04441C" w:rsidR="00A01460" w:rsidRDefault="00A01460" w:rsidP="0010156D">
      <w:pPr>
        <w:pStyle w:val="FootnoteText"/>
        <w:jc w:val="both"/>
      </w:pPr>
      <w:r>
        <w:rPr>
          <w:rStyle w:val="FootnoteReference"/>
        </w:rPr>
        <w:footnoteRef/>
      </w:r>
      <w:r>
        <w:t xml:space="preserve"> </w:t>
      </w:r>
      <w:r w:rsidRPr="0010156D">
        <w:rPr>
          <w:rFonts w:ascii="Times New Roman" w:hAnsi="Times New Roman" w:cs="Times New Roman"/>
        </w:rPr>
        <w:t xml:space="preserve">Индекс на разходите за труд за сектор „Образование“, съгласно данни от ЕВРОСТАТ: </w:t>
      </w:r>
      <w:r w:rsidRPr="0010156D">
        <w:rPr>
          <w:rFonts w:ascii="Times New Roman" w:hAnsi="Times New Roman" w:cs="Times New Roman"/>
          <w:lang w:val="en-GB"/>
        </w:rPr>
        <w:t>Labour</w:t>
      </w:r>
      <w:r w:rsidRPr="0010156D">
        <w:rPr>
          <w:rFonts w:ascii="Times New Roman" w:hAnsi="Times New Roman" w:cs="Times New Roman"/>
        </w:rPr>
        <w:t xml:space="preserve"> </w:t>
      </w:r>
      <w:r w:rsidRPr="0010156D">
        <w:rPr>
          <w:rFonts w:ascii="Times New Roman" w:hAnsi="Times New Roman" w:cs="Times New Roman"/>
          <w:lang w:val="en-GB"/>
        </w:rPr>
        <w:t>cost</w:t>
      </w:r>
      <w:r w:rsidRPr="0010156D">
        <w:rPr>
          <w:rFonts w:ascii="Times New Roman" w:hAnsi="Times New Roman" w:cs="Times New Roman"/>
        </w:rPr>
        <w:t xml:space="preserve"> </w:t>
      </w:r>
      <w:r w:rsidRPr="0010156D">
        <w:rPr>
          <w:rFonts w:ascii="Times New Roman" w:hAnsi="Times New Roman" w:cs="Times New Roman"/>
          <w:lang w:val="en-GB"/>
        </w:rPr>
        <w:t>index</w:t>
      </w:r>
      <w:r w:rsidRPr="0010156D">
        <w:rPr>
          <w:rFonts w:ascii="Times New Roman" w:hAnsi="Times New Roman" w:cs="Times New Roman"/>
        </w:rPr>
        <w:t xml:space="preserve"> </w:t>
      </w:r>
      <w:r w:rsidRPr="0010156D">
        <w:rPr>
          <w:rFonts w:ascii="Times New Roman" w:hAnsi="Times New Roman" w:cs="Times New Roman"/>
          <w:lang w:val="en-GB"/>
        </w:rPr>
        <w:t>by</w:t>
      </w:r>
      <w:r w:rsidRPr="0010156D">
        <w:rPr>
          <w:rFonts w:ascii="Times New Roman" w:hAnsi="Times New Roman" w:cs="Times New Roman"/>
        </w:rPr>
        <w:t xml:space="preserve"> </w:t>
      </w:r>
      <w:r w:rsidRPr="0010156D">
        <w:rPr>
          <w:rFonts w:ascii="Times New Roman" w:hAnsi="Times New Roman" w:cs="Times New Roman"/>
          <w:lang w:val="en-GB"/>
        </w:rPr>
        <w:t>NACE</w:t>
      </w:r>
      <w:r w:rsidRPr="0010156D">
        <w:rPr>
          <w:rFonts w:ascii="Times New Roman" w:hAnsi="Times New Roman" w:cs="Times New Roman"/>
        </w:rPr>
        <w:t xml:space="preserve"> </w:t>
      </w:r>
      <w:r w:rsidRPr="0010156D">
        <w:rPr>
          <w:rFonts w:ascii="Times New Roman" w:hAnsi="Times New Roman" w:cs="Times New Roman"/>
          <w:lang w:val="en-GB"/>
        </w:rPr>
        <w:t>Rev</w:t>
      </w:r>
      <w:r w:rsidRPr="0010156D">
        <w:rPr>
          <w:rFonts w:ascii="Times New Roman" w:hAnsi="Times New Roman" w:cs="Times New Roman"/>
        </w:rPr>
        <w:t xml:space="preserve">. 2 </w:t>
      </w:r>
      <w:r w:rsidRPr="0010156D">
        <w:rPr>
          <w:rFonts w:ascii="Times New Roman" w:hAnsi="Times New Roman" w:cs="Times New Roman"/>
          <w:lang w:val="en-GB"/>
        </w:rPr>
        <w:t>activity</w:t>
      </w:r>
      <w:r w:rsidRPr="0010156D">
        <w:rPr>
          <w:rFonts w:ascii="Times New Roman" w:hAnsi="Times New Roman" w:cs="Times New Roman"/>
        </w:rPr>
        <w:t xml:space="preserve"> - </w:t>
      </w:r>
      <w:r w:rsidRPr="0010156D">
        <w:rPr>
          <w:rFonts w:ascii="Times New Roman" w:hAnsi="Times New Roman" w:cs="Times New Roman"/>
          <w:lang w:val="en-GB"/>
        </w:rPr>
        <w:t>nominal</w:t>
      </w:r>
      <w:r w:rsidRPr="0010156D">
        <w:rPr>
          <w:rFonts w:ascii="Times New Roman" w:hAnsi="Times New Roman" w:cs="Times New Roman"/>
        </w:rPr>
        <w:t xml:space="preserve"> </w:t>
      </w:r>
      <w:r w:rsidRPr="0010156D">
        <w:rPr>
          <w:rFonts w:ascii="Times New Roman" w:hAnsi="Times New Roman" w:cs="Times New Roman"/>
          <w:lang w:val="en-GB"/>
        </w:rPr>
        <w:t>value</w:t>
      </w:r>
      <w:r w:rsidRPr="0010156D">
        <w:rPr>
          <w:rFonts w:ascii="Times New Roman" w:hAnsi="Times New Roman" w:cs="Times New Roman"/>
        </w:rPr>
        <w:t xml:space="preserve">, </w:t>
      </w:r>
      <w:r w:rsidRPr="0010156D">
        <w:rPr>
          <w:rFonts w:ascii="Times New Roman" w:hAnsi="Times New Roman" w:cs="Times New Roman"/>
          <w:lang w:val="en-GB"/>
        </w:rPr>
        <w:t>annual</w:t>
      </w:r>
      <w:r w:rsidRPr="0010156D">
        <w:rPr>
          <w:rFonts w:ascii="Times New Roman" w:hAnsi="Times New Roman" w:cs="Times New Roman"/>
        </w:rPr>
        <w:t xml:space="preserve"> </w:t>
      </w:r>
      <w:r w:rsidRPr="0010156D">
        <w:rPr>
          <w:rFonts w:ascii="Times New Roman" w:hAnsi="Times New Roman" w:cs="Times New Roman"/>
          <w:lang w:val="en-GB"/>
        </w:rPr>
        <w:t>data</w:t>
      </w:r>
      <w:r w:rsidRPr="0010156D">
        <w:rPr>
          <w:rFonts w:ascii="Times New Roman" w:hAnsi="Times New Roman" w:cs="Times New Roman"/>
        </w:rPr>
        <w:t>, [</w:t>
      </w:r>
      <w:r w:rsidRPr="0010156D">
        <w:rPr>
          <w:rFonts w:ascii="Times New Roman" w:hAnsi="Times New Roman" w:cs="Times New Roman"/>
          <w:lang w:val="en-GB"/>
        </w:rPr>
        <w:t>lc</w:t>
      </w:r>
      <w:r w:rsidRPr="0010156D">
        <w:rPr>
          <w:rFonts w:ascii="Times New Roman" w:hAnsi="Times New Roman" w:cs="Times New Roman"/>
        </w:rPr>
        <w:t>_</w:t>
      </w:r>
      <w:r w:rsidRPr="0010156D">
        <w:rPr>
          <w:rFonts w:ascii="Times New Roman" w:hAnsi="Times New Roman" w:cs="Times New Roman"/>
          <w:lang w:val="en-GB"/>
        </w:rPr>
        <w:t>lci</w:t>
      </w:r>
      <w:r w:rsidRPr="0010156D">
        <w:rPr>
          <w:rFonts w:ascii="Times New Roman" w:hAnsi="Times New Roman" w:cs="Times New Roman"/>
        </w:rPr>
        <w:t>_</w:t>
      </w:r>
      <w:r w:rsidRPr="0010156D">
        <w:rPr>
          <w:rFonts w:ascii="Times New Roman" w:hAnsi="Times New Roman" w:cs="Times New Roman"/>
          <w:lang w:val="en-GB"/>
        </w:rPr>
        <w:t>r</w:t>
      </w:r>
      <w:r w:rsidRPr="0010156D">
        <w:rPr>
          <w:rFonts w:ascii="Times New Roman" w:hAnsi="Times New Roman" w:cs="Times New Roman"/>
        </w:rPr>
        <w:t>2_</w:t>
      </w:r>
      <w:r w:rsidRPr="0010156D">
        <w:rPr>
          <w:rFonts w:ascii="Times New Roman" w:hAnsi="Times New Roman" w:cs="Times New Roman"/>
          <w:lang w:val="en-GB"/>
        </w:rPr>
        <w:t>a</w:t>
      </w:r>
      <w:r w:rsidRPr="0010156D">
        <w:rPr>
          <w:rFonts w:ascii="Times New Roman" w:hAnsi="Times New Roman" w:cs="Times New Roman"/>
        </w:rPr>
        <w:t xml:space="preserve">] </w:t>
      </w:r>
      <w:r w:rsidRPr="0010156D">
        <w:rPr>
          <w:rFonts w:ascii="Times New Roman" w:hAnsi="Times New Roman" w:cs="Times New Roman"/>
          <w:lang w:val="en-GB"/>
        </w:rPr>
        <w:t>NACE</w:t>
      </w:r>
      <w:r w:rsidRPr="0010156D">
        <w:rPr>
          <w:rFonts w:ascii="Times New Roman" w:hAnsi="Times New Roman" w:cs="Times New Roman"/>
        </w:rPr>
        <w:t xml:space="preserve"> </w:t>
      </w:r>
      <w:r w:rsidRPr="0010156D">
        <w:rPr>
          <w:rFonts w:ascii="Times New Roman" w:hAnsi="Times New Roman" w:cs="Times New Roman"/>
          <w:lang w:val="en-GB"/>
        </w:rPr>
        <w:t>Rev</w:t>
      </w:r>
      <w:r w:rsidRPr="0010156D">
        <w:rPr>
          <w:rFonts w:ascii="Times New Roman" w:hAnsi="Times New Roman" w:cs="Times New Roman"/>
        </w:rPr>
        <w:t>. 2 (</w:t>
      </w:r>
      <w:r w:rsidRPr="0010156D">
        <w:rPr>
          <w:rFonts w:ascii="Times New Roman" w:hAnsi="Times New Roman" w:cs="Times New Roman"/>
          <w:lang w:val="en-GB"/>
        </w:rPr>
        <w:t>activity</w:t>
      </w:r>
      <w:r w:rsidRPr="0010156D">
        <w:rPr>
          <w:rFonts w:ascii="Times New Roman" w:hAnsi="Times New Roman" w:cs="Times New Roman"/>
        </w:rPr>
        <w:t xml:space="preserve"> = </w:t>
      </w:r>
      <w:r w:rsidRPr="0010156D">
        <w:rPr>
          <w:rFonts w:ascii="Times New Roman" w:hAnsi="Times New Roman" w:cs="Times New Roman"/>
          <w:lang w:val="en-GB"/>
        </w:rPr>
        <w:t>P</w:t>
      </w:r>
      <w:r w:rsidRPr="0010156D">
        <w:rPr>
          <w:rFonts w:ascii="Times New Roman" w:hAnsi="Times New Roman" w:cs="Times New Roman"/>
        </w:rPr>
        <w:t xml:space="preserve">. </w:t>
      </w:r>
      <w:r w:rsidRPr="0010156D">
        <w:rPr>
          <w:rFonts w:ascii="Times New Roman" w:hAnsi="Times New Roman" w:cs="Times New Roman"/>
          <w:lang w:val="en-GB"/>
        </w:rPr>
        <w:t>Education</w:t>
      </w:r>
      <w:r w:rsidRPr="0010156D">
        <w:rPr>
          <w:rFonts w:ascii="Times New Roman" w:hAnsi="Times New Roman" w:cs="Times New Roman"/>
        </w:rPr>
        <w:t xml:space="preserve">) </w:t>
      </w:r>
      <w:r w:rsidRPr="0010156D">
        <w:rPr>
          <w:rFonts w:ascii="Times New Roman" w:hAnsi="Times New Roman" w:cs="Times New Roman"/>
          <w:lang w:val="en-GB"/>
        </w:rPr>
        <w:t>Last</w:t>
      </w:r>
      <w:r w:rsidRPr="0010156D">
        <w:rPr>
          <w:rFonts w:ascii="Times New Roman" w:hAnsi="Times New Roman" w:cs="Times New Roman"/>
        </w:rPr>
        <w:t xml:space="preserve"> </w:t>
      </w:r>
      <w:r w:rsidRPr="0010156D">
        <w:rPr>
          <w:rFonts w:ascii="Times New Roman" w:hAnsi="Times New Roman" w:cs="Times New Roman"/>
          <w:lang w:val="en-GB"/>
        </w:rPr>
        <w:t>update</w:t>
      </w:r>
      <w:r w:rsidRPr="0010156D">
        <w:rPr>
          <w:rFonts w:ascii="Times New Roman" w:hAnsi="Times New Roman" w:cs="Times New Roman"/>
        </w:rPr>
        <w:t xml:space="preserve">: 16-12-2021  </w:t>
      </w:r>
      <w:hyperlink r:id="rId2" w:history="1">
        <w:r w:rsidRPr="0010156D">
          <w:rPr>
            <w:rStyle w:val="Hyperlink"/>
            <w:rFonts w:ascii="Times New Roman" w:hAnsi="Times New Roman" w:cs="Times New Roman"/>
            <w:lang w:val="en-GB"/>
          </w:rPr>
          <w:t>https</w:t>
        </w:r>
        <w:r w:rsidRPr="0010156D">
          <w:rPr>
            <w:rStyle w:val="Hyperlink"/>
            <w:rFonts w:ascii="Times New Roman" w:hAnsi="Times New Roman" w:cs="Times New Roman"/>
          </w:rPr>
          <w:t>://</w:t>
        </w:r>
        <w:r w:rsidRPr="0010156D">
          <w:rPr>
            <w:rStyle w:val="Hyperlink"/>
            <w:rFonts w:ascii="Times New Roman" w:hAnsi="Times New Roman" w:cs="Times New Roman"/>
            <w:lang w:val="en-GB"/>
          </w:rPr>
          <w:t>appsso</w:t>
        </w:r>
        <w:r w:rsidRPr="0010156D">
          <w:rPr>
            <w:rStyle w:val="Hyperlink"/>
            <w:rFonts w:ascii="Times New Roman" w:hAnsi="Times New Roman" w:cs="Times New Roman"/>
          </w:rPr>
          <w:t>.</w:t>
        </w:r>
        <w:r w:rsidRPr="0010156D">
          <w:rPr>
            <w:rStyle w:val="Hyperlink"/>
            <w:rFonts w:ascii="Times New Roman" w:hAnsi="Times New Roman" w:cs="Times New Roman"/>
            <w:lang w:val="en-GB"/>
          </w:rPr>
          <w:t>eurostat</w:t>
        </w:r>
        <w:r w:rsidRPr="0010156D">
          <w:rPr>
            <w:rStyle w:val="Hyperlink"/>
            <w:rFonts w:ascii="Times New Roman" w:hAnsi="Times New Roman" w:cs="Times New Roman"/>
          </w:rPr>
          <w:t>.</w:t>
        </w:r>
        <w:r w:rsidRPr="0010156D">
          <w:rPr>
            <w:rStyle w:val="Hyperlink"/>
            <w:rFonts w:ascii="Times New Roman" w:hAnsi="Times New Roman" w:cs="Times New Roman"/>
            <w:lang w:val="en-GB"/>
          </w:rPr>
          <w:t>ec</w:t>
        </w:r>
        <w:r w:rsidRPr="0010156D">
          <w:rPr>
            <w:rStyle w:val="Hyperlink"/>
            <w:rFonts w:ascii="Times New Roman" w:hAnsi="Times New Roman" w:cs="Times New Roman"/>
          </w:rPr>
          <w:t>.</w:t>
        </w:r>
        <w:r w:rsidRPr="0010156D">
          <w:rPr>
            <w:rStyle w:val="Hyperlink"/>
            <w:rFonts w:ascii="Times New Roman" w:hAnsi="Times New Roman" w:cs="Times New Roman"/>
            <w:lang w:val="en-GB"/>
          </w:rPr>
          <w:t>europa</w:t>
        </w:r>
        <w:r w:rsidRPr="0010156D">
          <w:rPr>
            <w:rStyle w:val="Hyperlink"/>
            <w:rFonts w:ascii="Times New Roman" w:hAnsi="Times New Roman" w:cs="Times New Roman"/>
          </w:rPr>
          <w:t>.</w:t>
        </w:r>
        <w:r w:rsidRPr="0010156D">
          <w:rPr>
            <w:rStyle w:val="Hyperlink"/>
            <w:rFonts w:ascii="Times New Roman" w:hAnsi="Times New Roman" w:cs="Times New Roman"/>
            <w:lang w:val="en-GB"/>
          </w:rPr>
          <w:t>eu</w:t>
        </w:r>
        <w:r w:rsidRPr="0010156D">
          <w:rPr>
            <w:rStyle w:val="Hyperlink"/>
            <w:rFonts w:ascii="Times New Roman" w:hAnsi="Times New Roman" w:cs="Times New Roman"/>
          </w:rPr>
          <w:t>/</w:t>
        </w:r>
        <w:r w:rsidRPr="0010156D">
          <w:rPr>
            <w:rStyle w:val="Hyperlink"/>
            <w:rFonts w:ascii="Times New Roman" w:hAnsi="Times New Roman" w:cs="Times New Roman"/>
            <w:lang w:val="en-GB"/>
          </w:rPr>
          <w:t>nui</w:t>
        </w:r>
        <w:r w:rsidRPr="0010156D">
          <w:rPr>
            <w:rStyle w:val="Hyperlink"/>
            <w:rFonts w:ascii="Times New Roman" w:hAnsi="Times New Roman" w:cs="Times New Roman"/>
          </w:rPr>
          <w:t>/</w:t>
        </w:r>
        <w:r w:rsidRPr="0010156D">
          <w:rPr>
            <w:rStyle w:val="Hyperlink"/>
            <w:rFonts w:ascii="Times New Roman" w:hAnsi="Times New Roman" w:cs="Times New Roman"/>
            <w:lang w:val="en-GB"/>
          </w:rPr>
          <w:t>show</w:t>
        </w:r>
        <w:r w:rsidRPr="0010156D">
          <w:rPr>
            <w:rStyle w:val="Hyperlink"/>
            <w:rFonts w:ascii="Times New Roman" w:hAnsi="Times New Roman" w:cs="Times New Roman"/>
          </w:rPr>
          <w:t>.</w:t>
        </w:r>
        <w:r w:rsidRPr="0010156D">
          <w:rPr>
            <w:rStyle w:val="Hyperlink"/>
            <w:rFonts w:ascii="Times New Roman" w:hAnsi="Times New Roman" w:cs="Times New Roman"/>
            <w:lang w:val="en-GB"/>
          </w:rPr>
          <w:t>do</w:t>
        </w:r>
        <w:r w:rsidRPr="0010156D">
          <w:rPr>
            <w:rStyle w:val="Hyperlink"/>
            <w:rFonts w:ascii="Times New Roman" w:hAnsi="Times New Roman" w:cs="Times New Roman"/>
          </w:rPr>
          <w:t>?</w:t>
        </w:r>
        <w:r w:rsidRPr="0010156D">
          <w:rPr>
            <w:rStyle w:val="Hyperlink"/>
            <w:rFonts w:ascii="Times New Roman" w:hAnsi="Times New Roman" w:cs="Times New Roman"/>
            <w:lang w:val="en-GB"/>
          </w:rPr>
          <w:t>query</w:t>
        </w:r>
        <w:r w:rsidRPr="0010156D">
          <w:rPr>
            <w:rStyle w:val="Hyperlink"/>
            <w:rFonts w:ascii="Times New Roman" w:hAnsi="Times New Roman" w:cs="Times New Roman"/>
          </w:rPr>
          <w:t>=</w:t>
        </w:r>
        <w:r w:rsidRPr="0010156D">
          <w:rPr>
            <w:rStyle w:val="Hyperlink"/>
            <w:rFonts w:ascii="Times New Roman" w:hAnsi="Times New Roman" w:cs="Times New Roman"/>
            <w:lang w:val="en-GB"/>
          </w:rPr>
          <w:t>BOOKMARK</w:t>
        </w:r>
        <w:r w:rsidRPr="0010156D">
          <w:rPr>
            <w:rStyle w:val="Hyperlink"/>
            <w:rFonts w:ascii="Times New Roman" w:hAnsi="Times New Roman" w:cs="Times New Roman"/>
          </w:rPr>
          <w:t>_</w:t>
        </w:r>
        <w:r w:rsidRPr="0010156D">
          <w:rPr>
            <w:rStyle w:val="Hyperlink"/>
            <w:rFonts w:ascii="Times New Roman" w:hAnsi="Times New Roman" w:cs="Times New Roman"/>
            <w:lang w:val="en-GB"/>
          </w:rPr>
          <w:t>DS</w:t>
        </w:r>
        <w:r w:rsidRPr="0010156D">
          <w:rPr>
            <w:rStyle w:val="Hyperlink"/>
            <w:rFonts w:ascii="Times New Roman" w:hAnsi="Times New Roman" w:cs="Times New Roman"/>
          </w:rPr>
          <w:t>-056390_</w:t>
        </w:r>
        <w:r w:rsidRPr="0010156D">
          <w:rPr>
            <w:rStyle w:val="Hyperlink"/>
            <w:rFonts w:ascii="Times New Roman" w:hAnsi="Times New Roman" w:cs="Times New Roman"/>
            <w:lang w:val="en-GB"/>
          </w:rPr>
          <w:t>QID</w:t>
        </w:r>
        <w:r w:rsidRPr="0010156D">
          <w:rPr>
            <w:rStyle w:val="Hyperlink"/>
            <w:rFonts w:ascii="Times New Roman" w:hAnsi="Times New Roman" w:cs="Times New Roman"/>
          </w:rPr>
          <w:t>_479</w:t>
        </w:r>
        <w:r w:rsidRPr="0010156D">
          <w:rPr>
            <w:rStyle w:val="Hyperlink"/>
            <w:rFonts w:ascii="Times New Roman" w:hAnsi="Times New Roman" w:cs="Times New Roman"/>
            <w:lang w:val="en-GB"/>
          </w:rPr>
          <w:t>FD</w:t>
        </w:r>
        <w:r w:rsidRPr="0010156D">
          <w:rPr>
            <w:rStyle w:val="Hyperlink"/>
            <w:rFonts w:ascii="Times New Roman" w:hAnsi="Times New Roman" w:cs="Times New Roman"/>
          </w:rPr>
          <w:t>81</w:t>
        </w:r>
        <w:r w:rsidRPr="0010156D">
          <w:rPr>
            <w:rStyle w:val="Hyperlink"/>
            <w:rFonts w:ascii="Times New Roman" w:hAnsi="Times New Roman" w:cs="Times New Roman"/>
            <w:lang w:val="en-GB"/>
          </w:rPr>
          <w:t>B</w:t>
        </w:r>
        <w:r w:rsidRPr="0010156D">
          <w:rPr>
            <w:rStyle w:val="Hyperlink"/>
            <w:rFonts w:ascii="Times New Roman" w:hAnsi="Times New Roman" w:cs="Times New Roman"/>
          </w:rPr>
          <w:t>_</w:t>
        </w:r>
        <w:r w:rsidRPr="0010156D">
          <w:rPr>
            <w:rStyle w:val="Hyperlink"/>
            <w:rFonts w:ascii="Times New Roman" w:hAnsi="Times New Roman" w:cs="Times New Roman"/>
            <w:lang w:val="en-GB"/>
          </w:rPr>
          <w:t>UID</w:t>
        </w:r>
        <w:r w:rsidRPr="0010156D">
          <w:rPr>
            <w:rStyle w:val="Hyperlink"/>
            <w:rFonts w:ascii="Times New Roman" w:hAnsi="Times New Roman" w:cs="Times New Roman"/>
          </w:rPr>
          <w:t>_-3</w:t>
        </w:r>
        <w:r w:rsidRPr="0010156D">
          <w:rPr>
            <w:rStyle w:val="Hyperlink"/>
            <w:rFonts w:ascii="Times New Roman" w:hAnsi="Times New Roman" w:cs="Times New Roman"/>
            <w:lang w:val="en-GB"/>
          </w:rPr>
          <w:t>F</w:t>
        </w:r>
        <w:r w:rsidRPr="0010156D">
          <w:rPr>
            <w:rStyle w:val="Hyperlink"/>
            <w:rFonts w:ascii="Times New Roman" w:hAnsi="Times New Roman" w:cs="Times New Roman"/>
          </w:rPr>
          <w:t>171</w:t>
        </w:r>
        <w:r w:rsidRPr="0010156D">
          <w:rPr>
            <w:rStyle w:val="Hyperlink"/>
            <w:rFonts w:ascii="Times New Roman" w:hAnsi="Times New Roman" w:cs="Times New Roman"/>
            <w:lang w:val="en-GB"/>
          </w:rPr>
          <w:t>EB</w:t>
        </w:r>
        <w:r w:rsidRPr="0010156D">
          <w:rPr>
            <w:rStyle w:val="Hyperlink"/>
            <w:rFonts w:ascii="Times New Roman" w:hAnsi="Times New Roman" w:cs="Times New Roman"/>
          </w:rPr>
          <w:t>0&amp;</w:t>
        </w:r>
        <w:r w:rsidRPr="0010156D">
          <w:rPr>
            <w:rStyle w:val="Hyperlink"/>
            <w:rFonts w:ascii="Times New Roman" w:hAnsi="Times New Roman" w:cs="Times New Roman"/>
            <w:lang w:val="en-GB"/>
          </w:rPr>
          <w:t>layout</w:t>
        </w:r>
        <w:r w:rsidRPr="0010156D">
          <w:rPr>
            <w:rStyle w:val="Hyperlink"/>
            <w:rFonts w:ascii="Times New Roman" w:hAnsi="Times New Roman" w:cs="Times New Roman"/>
          </w:rPr>
          <w:t>=</w:t>
        </w:r>
        <w:r w:rsidRPr="0010156D">
          <w:rPr>
            <w:rStyle w:val="Hyperlink"/>
            <w:rFonts w:ascii="Times New Roman" w:hAnsi="Times New Roman" w:cs="Times New Roman"/>
            <w:lang w:val="en-GB"/>
          </w:rPr>
          <w:t>TIME</w:t>
        </w:r>
        <w:r w:rsidRPr="0010156D">
          <w:rPr>
            <w:rStyle w:val="Hyperlink"/>
            <w:rFonts w:ascii="Times New Roman" w:hAnsi="Times New Roman" w:cs="Times New Roman"/>
          </w:rPr>
          <w:t>,</w:t>
        </w:r>
        <w:r w:rsidRPr="0010156D">
          <w:rPr>
            <w:rStyle w:val="Hyperlink"/>
            <w:rFonts w:ascii="Times New Roman" w:hAnsi="Times New Roman" w:cs="Times New Roman"/>
            <w:lang w:val="en-GB"/>
          </w:rPr>
          <w:t>C</w:t>
        </w:r>
        <w:r w:rsidRPr="0010156D">
          <w:rPr>
            <w:rStyle w:val="Hyperlink"/>
            <w:rFonts w:ascii="Times New Roman" w:hAnsi="Times New Roman" w:cs="Times New Roman"/>
          </w:rPr>
          <w:t>,</w:t>
        </w:r>
        <w:r w:rsidRPr="0010156D">
          <w:rPr>
            <w:rStyle w:val="Hyperlink"/>
            <w:rFonts w:ascii="Times New Roman" w:hAnsi="Times New Roman" w:cs="Times New Roman"/>
            <w:lang w:val="en-GB"/>
          </w:rPr>
          <w:t>X</w:t>
        </w:r>
        <w:r w:rsidRPr="0010156D">
          <w:rPr>
            <w:rStyle w:val="Hyperlink"/>
            <w:rFonts w:ascii="Times New Roman" w:hAnsi="Times New Roman" w:cs="Times New Roman"/>
          </w:rPr>
          <w:t>,0;</w:t>
        </w:r>
        <w:r w:rsidRPr="0010156D">
          <w:rPr>
            <w:rStyle w:val="Hyperlink"/>
            <w:rFonts w:ascii="Times New Roman" w:hAnsi="Times New Roman" w:cs="Times New Roman"/>
            <w:lang w:val="en-GB"/>
          </w:rPr>
          <w:t>GEO</w:t>
        </w:r>
        <w:r w:rsidRPr="0010156D">
          <w:rPr>
            <w:rStyle w:val="Hyperlink"/>
            <w:rFonts w:ascii="Times New Roman" w:hAnsi="Times New Roman" w:cs="Times New Roman"/>
          </w:rPr>
          <w:t>,</w:t>
        </w:r>
        <w:r w:rsidRPr="0010156D">
          <w:rPr>
            <w:rStyle w:val="Hyperlink"/>
            <w:rFonts w:ascii="Times New Roman" w:hAnsi="Times New Roman" w:cs="Times New Roman"/>
            <w:lang w:val="en-GB"/>
          </w:rPr>
          <w:t>L</w:t>
        </w:r>
        <w:r w:rsidRPr="0010156D">
          <w:rPr>
            <w:rStyle w:val="Hyperlink"/>
            <w:rFonts w:ascii="Times New Roman" w:hAnsi="Times New Roman" w:cs="Times New Roman"/>
          </w:rPr>
          <w:t>,</w:t>
        </w:r>
        <w:r w:rsidRPr="0010156D">
          <w:rPr>
            <w:rStyle w:val="Hyperlink"/>
            <w:rFonts w:ascii="Times New Roman" w:hAnsi="Times New Roman" w:cs="Times New Roman"/>
            <w:lang w:val="en-GB"/>
          </w:rPr>
          <w:t>Y</w:t>
        </w:r>
        <w:r w:rsidRPr="0010156D">
          <w:rPr>
            <w:rStyle w:val="Hyperlink"/>
            <w:rFonts w:ascii="Times New Roman" w:hAnsi="Times New Roman" w:cs="Times New Roman"/>
          </w:rPr>
          <w:t>,0;</w:t>
        </w:r>
        <w:r w:rsidRPr="0010156D">
          <w:rPr>
            <w:rStyle w:val="Hyperlink"/>
            <w:rFonts w:ascii="Times New Roman" w:hAnsi="Times New Roman" w:cs="Times New Roman"/>
            <w:lang w:val="en-GB"/>
          </w:rPr>
          <w:t>UNIT</w:t>
        </w:r>
        <w:r w:rsidRPr="0010156D">
          <w:rPr>
            <w:rStyle w:val="Hyperlink"/>
            <w:rFonts w:ascii="Times New Roman" w:hAnsi="Times New Roman" w:cs="Times New Roman"/>
          </w:rPr>
          <w:t>,</w:t>
        </w:r>
        <w:r w:rsidRPr="0010156D">
          <w:rPr>
            <w:rStyle w:val="Hyperlink"/>
            <w:rFonts w:ascii="Times New Roman" w:hAnsi="Times New Roman" w:cs="Times New Roman"/>
            <w:lang w:val="en-GB"/>
          </w:rPr>
          <w:t>L</w:t>
        </w:r>
        <w:r w:rsidRPr="0010156D">
          <w:rPr>
            <w:rStyle w:val="Hyperlink"/>
            <w:rFonts w:ascii="Times New Roman" w:hAnsi="Times New Roman" w:cs="Times New Roman"/>
          </w:rPr>
          <w:t>,</w:t>
        </w:r>
        <w:r w:rsidRPr="0010156D">
          <w:rPr>
            <w:rStyle w:val="Hyperlink"/>
            <w:rFonts w:ascii="Times New Roman" w:hAnsi="Times New Roman" w:cs="Times New Roman"/>
            <w:lang w:val="en-GB"/>
          </w:rPr>
          <w:t>Z</w:t>
        </w:r>
        <w:r w:rsidRPr="0010156D">
          <w:rPr>
            <w:rStyle w:val="Hyperlink"/>
            <w:rFonts w:ascii="Times New Roman" w:hAnsi="Times New Roman" w:cs="Times New Roman"/>
          </w:rPr>
          <w:t>,0;</w:t>
        </w:r>
        <w:r w:rsidRPr="0010156D">
          <w:rPr>
            <w:rStyle w:val="Hyperlink"/>
            <w:rFonts w:ascii="Times New Roman" w:hAnsi="Times New Roman" w:cs="Times New Roman"/>
            <w:lang w:val="en-GB"/>
          </w:rPr>
          <w:t>NACE</w:t>
        </w:r>
        <w:r w:rsidRPr="0010156D">
          <w:rPr>
            <w:rStyle w:val="Hyperlink"/>
            <w:rFonts w:ascii="Times New Roman" w:hAnsi="Times New Roman" w:cs="Times New Roman"/>
          </w:rPr>
          <w:t>_</w:t>
        </w:r>
        <w:r w:rsidRPr="0010156D">
          <w:rPr>
            <w:rStyle w:val="Hyperlink"/>
            <w:rFonts w:ascii="Times New Roman" w:hAnsi="Times New Roman" w:cs="Times New Roman"/>
            <w:lang w:val="en-GB"/>
          </w:rPr>
          <w:t>R</w:t>
        </w:r>
        <w:r w:rsidRPr="0010156D">
          <w:rPr>
            <w:rStyle w:val="Hyperlink"/>
            <w:rFonts w:ascii="Times New Roman" w:hAnsi="Times New Roman" w:cs="Times New Roman"/>
          </w:rPr>
          <w:t>2,</w:t>
        </w:r>
        <w:r w:rsidRPr="0010156D">
          <w:rPr>
            <w:rStyle w:val="Hyperlink"/>
            <w:rFonts w:ascii="Times New Roman" w:hAnsi="Times New Roman" w:cs="Times New Roman"/>
            <w:lang w:val="en-GB"/>
          </w:rPr>
          <w:t>L</w:t>
        </w:r>
        <w:r w:rsidRPr="0010156D">
          <w:rPr>
            <w:rStyle w:val="Hyperlink"/>
            <w:rFonts w:ascii="Times New Roman" w:hAnsi="Times New Roman" w:cs="Times New Roman"/>
          </w:rPr>
          <w:t>,</w:t>
        </w:r>
        <w:r w:rsidRPr="0010156D">
          <w:rPr>
            <w:rStyle w:val="Hyperlink"/>
            <w:rFonts w:ascii="Times New Roman" w:hAnsi="Times New Roman" w:cs="Times New Roman"/>
            <w:lang w:val="en-GB"/>
          </w:rPr>
          <w:t>Z</w:t>
        </w:r>
        <w:r w:rsidRPr="0010156D">
          <w:rPr>
            <w:rStyle w:val="Hyperlink"/>
            <w:rFonts w:ascii="Times New Roman" w:hAnsi="Times New Roman" w:cs="Times New Roman"/>
          </w:rPr>
          <w:t>,1;</w:t>
        </w:r>
        <w:r w:rsidRPr="0010156D">
          <w:rPr>
            <w:rStyle w:val="Hyperlink"/>
            <w:rFonts w:ascii="Times New Roman" w:hAnsi="Times New Roman" w:cs="Times New Roman"/>
            <w:lang w:val="en-GB"/>
          </w:rPr>
          <w:t>LCSTRUCT</w:t>
        </w:r>
        <w:r w:rsidRPr="0010156D">
          <w:rPr>
            <w:rStyle w:val="Hyperlink"/>
            <w:rFonts w:ascii="Times New Roman" w:hAnsi="Times New Roman" w:cs="Times New Roman"/>
          </w:rPr>
          <w:t>,</w:t>
        </w:r>
        <w:r w:rsidRPr="0010156D">
          <w:rPr>
            <w:rStyle w:val="Hyperlink"/>
            <w:rFonts w:ascii="Times New Roman" w:hAnsi="Times New Roman" w:cs="Times New Roman"/>
            <w:lang w:val="en-GB"/>
          </w:rPr>
          <w:t>L</w:t>
        </w:r>
        <w:r w:rsidRPr="0010156D">
          <w:rPr>
            <w:rStyle w:val="Hyperlink"/>
            <w:rFonts w:ascii="Times New Roman" w:hAnsi="Times New Roman" w:cs="Times New Roman"/>
          </w:rPr>
          <w:t>,</w:t>
        </w:r>
        <w:r w:rsidRPr="0010156D">
          <w:rPr>
            <w:rStyle w:val="Hyperlink"/>
            <w:rFonts w:ascii="Times New Roman" w:hAnsi="Times New Roman" w:cs="Times New Roman"/>
            <w:lang w:val="en-GB"/>
          </w:rPr>
          <w:t>Z</w:t>
        </w:r>
        <w:r w:rsidRPr="0010156D">
          <w:rPr>
            <w:rStyle w:val="Hyperlink"/>
            <w:rFonts w:ascii="Times New Roman" w:hAnsi="Times New Roman" w:cs="Times New Roman"/>
          </w:rPr>
          <w:t>,2;</w:t>
        </w:r>
        <w:r w:rsidRPr="0010156D">
          <w:rPr>
            <w:rStyle w:val="Hyperlink"/>
            <w:rFonts w:ascii="Times New Roman" w:hAnsi="Times New Roman" w:cs="Times New Roman"/>
            <w:lang w:val="en-GB"/>
          </w:rPr>
          <w:t>INDICATORS</w:t>
        </w:r>
        <w:r w:rsidRPr="0010156D">
          <w:rPr>
            <w:rStyle w:val="Hyperlink"/>
            <w:rFonts w:ascii="Times New Roman" w:hAnsi="Times New Roman" w:cs="Times New Roman"/>
          </w:rPr>
          <w:t>,</w:t>
        </w:r>
        <w:r w:rsidRPr="0010156D">
          <w:rPr>
            <w:rStyle w:val="Hyperlink"/>
            <w:rFonts w:ascii="Times New Roman" w:hAnsi="Times New Roman" w:cs="Times New Roman"/>
            <w:lang w:val="en-GB"/>
          </w:rPr>
          <w:t>C</w:t>
        </w:r>
        <w:r w:rsidRPr="0010156D">
          <w:rPr>
            <w:rStyle w:val="Hyperlink"/>
            <w:rFonts w:ascii="Times New Roman" w:hAnsi="Times New Roman" w:cs="Times New Roman"/>
          </w:rPr>
          <w:t>,</w:t>
        </w:r>
        <w:r w:rsidRPr="0010156D">
          <w:rPr>
            <w:rStyle w:val="Hyperlink"/>
            <w:rFonts w:ascii="Times New Roman" w:hAnsi="Times New Roman" w:cs="Times New Roman"/>
            <w:lang w:val="en-GB"/>
          </w:rPr>
          <w:t>Z</w:t>
        </w:r>
        <w:r w:rsidRPr="0010156D">
          <w:rPr>
            <w:rStyle w:val="Hyperlink"/>
            <w:rFonts w:ascii="Times New Roman" w:hAnsi="Times New Roman" w:cs="Times New Roman"/>
          </w:rPr>
          <w:t>,3;&amp;</w:t>
        </w:r>
        <w:r w:rsidRPr="0010156D">
          <w:rPr>
            <w:rStyle w:val="Hyperlink"/>
            <w:rFonts w:ascii="Times New Roman" w:hAnsi="Times New Roman" w:cs="Times New Roman"/>
            <w:lang w:val="en-GB"/>
          </w:rPr>
          <w:t>zSelection</w:t>
        </w:r>
        <w:r w:rsidRPr="0010156D">
          <w:rPr>
            <w:rStyle w:val="Hyperlink"/>
            <w:rFonts w:ascii="Times New Roman" w:hAnsi="Times New Roman" w:cs="Times New Roman"/>
          </w:rPr>
          <w:t>=</w:t>
        </w:r>
        <w:r w:rsidRPr="0010156D">
          <w:rPr>
            <w:rStyle w:val="Hyperlink"/>
            <w:rFonts w:ascii="Times New Roman" w:hAnsi="Times New Roman" w:cs="Times New Roman"/>
            <w:lang w:val="en-GB"/>
          </w:rPr>
          <w:t>DS</w:t>
        </w:r>
        <w:r w:rsidRPr="0010156D">
          <w:rPr>
            <w:rStyle w:val="Hyperlink"/>
            <w:rFonts w:ascii="Times New Roman" w:hAnsi="Times New Roman" w:cs="Times New Roman"/>
          </w:rPr>
          <w:t>-056390</w:t>
        </w:r>
        <w:r w:rsidRPr="0010156D">
          <w:rPr>
            <w:rStyle w:val="Hyperlink"/>
            <w:rFonts w:ascii="Times New Roman" w:hAnsi="Times New Roman" w:cs="Times New Roman"/>
            <w:lang w:val="en-GB"/>
          </w:rPr>
          <w:t>UNIT</w:t>
        </w:r>
        <w:r w:rsidRPr="0010156D">
          <w:rPr>
            <w:rStyle w:val="Hyperlink"/>
            <w:rFonts w:ascii="Times New Roman" w:hAnsi="Times New Roman" w:cs="Times New Roman"/>
          </w:rPr>
          <w:t>,</w:t>
        </w:r>
        <w:r w:rsidRPr="0010156D">
          <w:rPr>
            <w:rStyle w:val="Hyperlink"/>
            <w:rFonts w:ascii="Times New Roman" w:hAnsi="Times New Roman" w:cs="Times New Roman"/>
            <w:lang w:val="en-GB"/>
          </w:rPr>
          <w:t>PCH</w:t>
        </w:r>
        <w:r w:rsidRPr="0010156D">
          <w:rPr>
            <w:rStyle w:val="Hyperlink"/>
            <w:rFonts w:ascii="Times New Roman" w:hAnsi="Times New Roman" w:cs="Times New Roman"/>
          </w:rPr>
          <w:t>_</w:t>
        </w:r>
        <w:r w:rsidRPr="0010156D">
          <w:rPr>
            <w:rStyle w:val="Hyperlink"/>
            <w:rFonts w:ascii="Times New Roman" w:hAnsi="Times New Roman" w:cs="Times New Roman"/>
            <w:lang w:val="en-GB"/>
          </w:rPr>
          <w:t>PRE</w:t>
        </w:r>
        <w:r w:rsidRPr="0010156D">
          <w:rPr>
            <w:rStyle w:val="Hyperlink"/>
            <w:rFonts w:ascii="Times New Roman" w:hAnsi="Times New Roman" w:cs="Times New Roman"/>
          </w:rPr>
          <w:t>;</w:t>
        </w:r>
        <w:r w:rsidRPr="0010156D">
          <w:rPr>
            <w:rStyle w:val="Hyperlink"/>
            <w:rFonts w:ascii="Times New Roman" w:hAnsi="Times New Roman" w:cs="Times New Roman"/>
            <w:lang w:val="en-GB"/>
          </w:rPr>
          <w:t>DS</w:t>
        </w:r>
        <w:r w:rsidRPr="0010156D">
          <w:rPr>
            <w:rStyle w:val="Hyperlink"/>
            <w:rFonts w:ascii="Times New Roman" w:hAnsi="Times New Roman" w:cs="Times New Roman"/>
          </w:rPr>
          <w:t>-056390</w:t>
        </w:r>
        <w:r w:rsidRPr="0010156D">
          <w:rPr>
            <w:rStyle w:val="Hyperlink"/>
            <w:rFonts w:ascii="Times New Roman" w:hAnsi="Times New Roman" w:cs="Times New Roman"/>
            <w:lang w:val="en-GB"/>
          </w:rPr>
          <w:t>INDICATORS</w:t>
        </w:r>
        <w:r w:rsidRPr="0010156D">
          <w:rPr>
            <w:rStyle w:val="Hyperlink"/>
            <w:rFonts w:ascii="Times New Roman" w:hAnsi="Times New Roman" w:cs="Times New Roman"/>
          </w:rPr>
          <w:t>,</w:t>
        </w:r>
        <w:r w:rsidRPr="0010156D">
          <w:rPr>
            <w:rStyle w:val="Hyperlink"/>
            <w:rFonts w:ascii="Times New Roman" w:hAnsi="Times New Roman" w:cs="Times New Roman"/>
            <w:lang w:val="en-GB"/>
          </w:rPr>
          <w:t>OBS</w:t>
        </w:r>
        <w:r w:rsidRPr="0010156D">
          <w:rPr>
            <w:rStyle w:val="Hyperlink"/>
            <w:rFonts w:ascii="Times New Roman" w:hAnsi="Times New Roman" w:cs="Times New Roman"/>
          </w:rPr>
          <w:t>_</w:t>
        </w:r>
        <w:r w:rsidRPr="0010156D">
          <w:rPr>
            <w:rStyle w:val="Hyperlink"/>
            <w:rFonts w:ascii="Times New Roman" w:hAnsi="Times New Roman" w:cs="Times New Roman"/>
            <w:lang w:val="en-GB"/>
          </w:rPr>
          <w:t>FLAG</w:t>
        </w:r>
        <w:r w:rsidRPr="0010156D">
          <w:rPr>
            <w:rStyle w:val="Hyperlink"/>
            <w:rFonts w:ascii="Times New Roman" w:hAnsi="Times New Roman" w:cs="Times New Roman"/>
          </w:rPr>
          <w:t>;</w:t>
        </w:r>
        <w:r w:rsidRPr="0010156D">
          <w:rPr>
            <w:rStyle w:val="Hyperlink"/>
            <w:rFonts w:ascii="Times New Roman" w:hAnsi="Times New Roman" w:cs="Times New Roman"/>
            <w:lang w:val="en-GB"/>
          </w:rPr>
          <w:t>DS</w:t>
        </w:r>
        <w:r w:rsidRPr="0010156D">
          <w:rPr>
            <w:rStyle w:val="Hyperlink"/>
            <w:rFonts w:ascii="Times New Roman" w:hAnsi="Times New Roman" w:cs="Times New Roman"/>
          </w:rPr>
          <w:t>-056390</w:t>
        </w:r>
        <w:r w:rsidRPr="0010156D">
          <w:rPr>
            <w:rStyle w:val="Hyperlink"/>
            <w:rFonts w:ascii="Times New Roman" w:hAnsi="Times New Roman" w:cs="Times New Roman"/>
            <w:lang w:val="en-GB"/>
          </w:rPr>
          <w:t>NACE</w:t>
        </w:r>
        <w:r w:rsidRPr="0010156D">
          <w:rPr>
            <w:rStyle w:val="Hyperlink"/>
            <w:rFonts w:ascii="Times New Roman" w:hAnsi="Times New Roman" w:cs="Times New Roman"/>
          </w:rPr>
          <w:t>_</w:t>
        </w:r>
        <w:r w:rsidRPr="0010156D">
          <w:rPr>
            <w:rStyle w:val="Hyperlink"/>
            <w:rFonts w:ascii="Times New Roman" w:hAnsi="Times New Roman" w:cs="Times New Roman"/>
            <w:lang w:val="en-GB"/>
          </w:rPr>
          <w:t>R</w:t>
        </w:r>
        <w:r w:rsidRPr="0010156D">
          <w:rPr>
            <w:rStyle w:val="Hyperlink"/>
            <w:rFonts w:ascii="Times New Roman" w:hAnsi="Times New Roman" w:cs="Times New Roman"/>
          </w:rPr>
          <w:t>2,</w:t>
        </w:r>
        <w:r w:rsidRPr="0010156D">
          <w:rPr>
            <w:rStyle w:val="Hyperlink"/>
            <w:rFonts w:ascii="Times New Roman" w:hAnsi="Times New Roman" w:cs="Times New Roman"/>
            <w:lang w:val="en-GB"/>
          </w:rPr>
          <w:t>P</w:t>
        </w:r>
        <w:r w:rsidRPr="0010156D">
          <w:rPr>
            <w:rStyle w:val="Hyperlink"/>
            <w:rFonts w:ascii="Times New Roman" w:hAnsi="Times New Roman" w:cs="Times New Roman"/>
          </w:rPr>
          <w:t>;</w:t>
        </w:r>
        <w:r w:rsidRPr="0010156D">
          <w:rPr>
            <w:rStyle w:val="Hyperlink"/>
            <w:rFonts w:ascii="Times New Roman" w:hAnsi="Times New Roman" w:cs="Times New Roman"/>
            <w:lang w:val="en-GB"/>
          </w:rPr>
          <w:t>DS</w:t>
        </w:r>
        <w:r w:rsidRPr="0010156D">
          <w:rPr>
            <w:rStyle w:val="Hyperlink"/>
            <w:rFonts w:ascii="Times New Roman" w:hAnsi="Times New Roman" w:cs="Times New Roman"/>
          </w:rPr>
          <w:t>-056390</w:t>
        </w:r>
        <w:r w:rsidRPr="0010156D">
          <w:rPr>
            <w:rStyle w:val="Hyperlink"/>
            <w:rFonts w:ascii="Times New Roman" w:hAnsi="Times New Roman" w:cs="Times New Roman"/>
            <w:lang w:val="en-GB"/>
          </w:rPr>
          <w:t>LCSTRUCT</w:t>
        </w:r>
        <w:r w:rsidRPr="0010156D">
          <w:rPr>
            <w:rStyle w:val="Hyperlink"/>
            <w:rFonts w:ascii="Times New Roman" w:hAnsi="Times New Roman" w:cs="Times New Roman"/>
          </w:rPr>
          <w:t>,</w:t>
        </w:r>
        <w:r w:rsidRPr="0010156D">
          <w:rPr>
            <w:rStyle w:val="Hyperlink"/>
            <w:rFonts w:ascii="Times New Roman" w:hAnsi="Times New Roman" w:cs="Times New Roman"/>
            <w:lang w:val="en-GB"/>
          </w:rPr>
          <w:t>D</w:t>
        </w:r>
        <w:r w:rsidRPr="0010156D">
          <w:rPr>
            <w:rStyle w:val="Hyperlink"/>
            <w:rFonts w:ascii="Times New Roman" w:hAnsi="Times New Roman" w:cs="Times New Roman"/>
          </w:rPr>
          <w:t>1_</w:t>
        </w:r>
        <w:r w:rsidRPr="0010156D">
          <w:rPr>
            <w:rStyle w:val="Hyperlink"/>
            <w:rFonts w:ascii="Times New Roman" w:hAnsi="Times New Roman" w:cs="Times New Roman"/>
            <w:lang w:val="en-GB"/>
          </w:rPr>
          <w:t>D</w:t>
        </w:r>
        <w:r w:rsidRPr="0010156D">
          <w:rPr>
            <w:rStyle w:val="Hyperlink"/>
            <w:rFonts w:ascii="Times New Roman" w:hAnsi="Times New Roman" w:cs="Times New Roman"/>
          </w:rPr>
          <w:t>4_</w:t>
        </w:r>
        <w:r w:rsidRPr="0010156D">
          <w:rPr>
            <w:rStyle w:val="Hyperlink"/>
            <w:rFonts w:ascii="Times New Roman" w:hAnsi="Times New Roman" w:cs="Times New Roman"/>
            <w:lang w:val="en-GB"/>
          </w:rPr>
          <w:t>MD</w:t>
        </w:r>
        <w:r w:rsidRPr="0010156D">
          <w:rPr>
            <w:rStyle w:val="Hyperlink"/>
            <w:rFonts w:ascii="Times New Roman" w:hAnsi="Times New Roman" w:cs="Times New Roman"/>
          </w:rPr>
          <w:t>5;&amp;</w:t>
        </w:r>
        <w:r w:rsidRPr="0010156D">
          <w:rPr>
            <w:rStyle w:val="Hyperlink"/>
            <w:rFonts w:ascii="Times New Roman" w:hAnsi="Times New Roman" w:cs="Times New Roman"/>
            <w:lang w:val="en-GB"/>
          </w:rPr>
          <w:t>rankName</w:t>
        </w:r>
        <w:r w:rsidRPr="0010156D">
          <w:rPr>
            <w:rStyle w:val="Hyperlink"/>
            <w:rFonts w:ascii="Times New Roman" w:hAnsi="Times New Roman" w:cs="Times New Roman"/>
          </w:rPr>
          <w:t>1=</w:t>
        </w:r>
        <w:r w:rsidRPr="0010156D">
          <w:rPr>
            <w:rStyle w:val="Hyperlink"/>
            <w:rFonts w:ascii="Times New Roman" w:hAnsi="Times New Roman" w:cs="Times New Roman"/>
            <w:lang w:val="en-GB"/>
          </w:rPr>
          <w:t>UNIT</w:t>
        </w:r>
        <w:r w:rsidRPr="0010156D">
          <w:rPr>
            <w:rStyle w:val="Hyperlink"/>
            <w:rFonts w:ascii="Times New Roman" w:hAnsi="Times New Roman" w:cs="Times New Roman"/>
          </w:rPr>
          <w:t>_1_2_-1_2&amp;</w:t>
        </w:r>
        <w:r w:rsidRPr="0010156D">
          <w:rPr>
            <w:rStyle w:val="Hyperlink"/>
            <w:rFonts w:ascii="Times New Roman" w:hAnsi="Times New Roman" w:cs="Times New Roman"/>
            <w:lang w:val="en-GB"/>
          </w:rPr>
          <w:t>rankName</w:t>
        </w:r>
        <w:r w:rsidRPr="0010156D">
          <w:rPr>
            <w:rStyle w:val="Hyperlink"/>
            <w:rFonts w:ascii="Times New Roman" w:hAnsi="Times New Roman" w:cs="Times New Roman"/>
          </w:rPr>
          <w:t>2=</w:t>
        </w:r>
        <w:r w:rsidRPr="0010156D">
          <w:rPr>
            <w:rStyle w:val="Hyperlink"/>
            <w:rFonts w:ascii="Times New Roman" w:hAnsi="Times New Roman" w:cs="Times New Roman"/>
            <w:lang w:val="en-GB"/>
          </w:rPr>
          <w:t>INDICATORS</w:t>
        </w:r>
        <w:r w:rsidRPr="0010156D">
          <w:rPr>
            <w:rStyle w:val="Hyperlink"/>
            <w:rFonts w:ascii="Times New Roman" w:hAnsi="Times New Roman" w:cs="Times New Roman"/>
          </w:rPr>
          <w:t>_1_2_-1_2&amp;</w:t>
        </w:r>
        <w:r w:rsidRPr="0010156D">
          <w:rPr>
            <w:rStyle w:val="Hyperlink"/>
            <w:rFonts w:ascii="Times New Roman" w:hAnsi="Times New Roman" w:cs="Times New Roman"/>
            <w:lang w:val="en-GB"/>
          </w:rPr>
          <w:t>rankName</w:t>
        </w:r>
        <w:r w:rsidRPr="0010156D">
          <w:rPr>
            <w:rStyle w:val="Hyperlink"/>
            <w:rFonts w:ascii="Times New Roman" w:hAnsi="Times New Roman" w:cs="Times New Roman"/>
          </w:rPr>
          <w:t>3=</w:t>
        </w:r>
        <w:r w:rsidRPr="0010156D">
          <w:rPr>
            <w:rStyle w:val="Hyperlink"/>
            <w:rFonts w:ascii="Times New Roman" w:hAnsi="Times New Roman" w:cs="Times New Roman"/>
            <w:lang w:val="en-GB"/>
          </w:rPr>
          <w:t>NACE</w:t>
        </w:r>
        <w:r w:rsidRPr="0010156D">
          <w:rPr>
            <w:rStyle w:val="Hyperlink"/>
            <w:rFonts w:ascii="Times New Roman" w:hAnsi="Times New Roman" w:cs="Times New Roman"/>
          </w:rPr>
          <w:t>-</w:t>
        </w:r>
        <w:r w:rsidRPr="0010156D">
          <w:rPr>
            <w:rStyle w:val="Hyperlink"/>
            <w:rFonts w:ascii="Times New Roman" w:hAnsi="Times New Roman" w:cs="Times New Roman"/>
            <w:lang w:val="en-GB"/>
          </w:rPr>
          <w:t>R</w:t>
        </w:r>
        <w:r w:rsidRPr="0010156D">
          <w:rPr>
            <w:rStyle w:val="Hyperlink"/>
            <w:rFonts w:ascii="Times New Roman" w:hAnsi="Times New Roman" w:cs="Times New Roman"/>
          </w:rPr>
          <w:t>2_1_2_-1_2&amp;</w:t>
        </w:r>
        <w:r w:rsidRPr="0010156D">
          <w:rPr>
            <w:rStyle w:val="Hyperlink"/>
            <w:rFonts w:ascii="Times New Roman" w:hAnsi="Times New Roman" w:cs="Times New Roman"/>
            <w:lang w:val="en-GB"/>
          </w:rPr>
          <w:t>rankName</w:t>
        </w:r>
        <w:r w:rsidRPr="0010156D">
          <w:rPr>
            <w:rStyle w:val="Hyperlink"/>
            <w:rFonts w:ascii="Times New Roman" w:hAnsi="Times New Roman" w:cs="Times New Roman"/>
          </w:rPr>
          <w:t>4=</w:t>
        </w:r>
        <w:r w:rsidRPr="0010156D">
          <w:rPr>
            <w:rStyle w:val="Hyperlink"/>
            <w:rFonts w:ascii="Times New Roman" w:hAnsi="Times New Roman" w:cs="Times New Roman"/>
            <w:lang w:val="en-GB"/>
          </w:rPr>
          <w:t>LCSTRUCT</w:t>
        </w:r>
        <w:r w:rsidRPr="0010156D">
          <w:rPr>
            <w:rStyle w:val="Hyperlink"/>
            <w:rFonts w:ascii="Times New Roman" w:hAnsi="Times New Roman" w:cs="Times New Roman"/>
          </w:rPr>
          <w:t>_1_2_-1_2&amp;</w:t>
        </w:r>
        <w:r w:rsidRPr="0010156D">
          <w:rPr>
            <w:rStyle w:val="Hyperlink"/>
            <w:rFonts w:ascii="Times New Roman" w:hAnsi="Times New Roman" w:cs="Times New Roman"/>
            <w:lang w:val="en-GB"/>
          </w:rPr>
          <w:t>rankName</w:t>
        </w:r>
        <w:r w:rsidRPr="0010156D">
          <w:rPr>
            <w:rStyle w:val="Hyperlink"/>
            <w:rFonts w:ascii="Times New Roman" w:hAnsi="Times New Roman" w:cs="Times New Roman"/>
          </w:rPr>
          <w:t>5=</w:t>
        </w:r>
        <w:r w:rsidRPr="0010156D">
          <w:rPr>
            <w:rStyle w:val="Hyperlink"/>
            <w:rFonts w:ascii="Times New Roman" w:hAnsi="Times New Roman" w:cs="Times New Roman"/>
            <w:lang w:val="en-GB"/>
          </w:rPr>
          <w:t>TIME</w:t>
        </w:r>
        <w:r w:rsidRPr="0010156D">
          <w:rPr>
            <w:rStyle w:val="Hyperlink"/>
            <w:rFonts w:ascii="Times New Roman" w:hAnsi="Times New Roman" w:cs="Times New Roman"/>
          </w:rPr>
          <w:t>_1_0_0_0&amp;</w:t>
        </w:r>
        <w:r w:rsidRPr="0010156D">
          <w:rPr>
            <w:rStyle w:val="Hyperlink"/>
            <w:rFonts w:ascii="Times New Roman" w:hAnsi="Times New Roman" w:cs="Times New Roman"/>
            <w:lang w:val="en-GB"/>
          </w:rPr>
          <w:t>rankName</w:t>
        </w:r>
        <w:r w:rsidRPr="0010156D">
          <w:rPr>
            <w:rStyle w:val="Hyperlink"/>
            <w:rFonts w:ascii="Times New Roman" w:hAnsi="Times New Roman" w:cs="Times New Roman"/>
          </w:rPr>
          <w:t>6=</w:t>
        </w:r>
        <w:r w:rsidRPr="0010156D">
          <w:rPr>
            <w:rStyle w:val="Hyperlink"/>
            <w:rFonts w:ascii="Times New Roman" w:hAnsi="Times New Roman" w:cs="Times New Roman"/>
            <w:lang w:val="en-GB"/>
          </w:rPr>
          <w:t>GEO</w:t>
        </w:r>
        <w:r w:rsidRPr="0010156D">
          <w:rPr>
            <w:rStyle w:val="Hyperlink"/>
            <w:rFonts w:ascii="Times New Roman" w:hAnsi="Times New Roman" w:cs="Times New Roman"/>
          </w:rPr>
          <w:t>_1_2_0_1&amp;</w:t>
        </w:r>
        <w:r w:rsidRPr="0010156D">
          <w:rPr>
            <w:rStyle w:val="Hyperlink"/>
            <w:rFonts w:ascii="Times New Roman" w:hAnsi="Times New Roman" w:cs="Times New Roman"/>
            <w:lang w:val="en-GB"/>
          </w:rPr>
          <w:t>sortC</w:t>
        </w:r>
        <w:r w:rsidRPr="0010156D">
          <w:rPr>
            <w:rStyle w:val="Hyperlink"/>
            <w:rFonts w:ascii="Times New Roman" w:hAnsi="Times New Roman" w:cs="Times New Roman"/>
          </w:rPr>
          <w:t>=</w:t>
        </w:r>
        <w:r w:rsidRPr="0010156D">
          <w:rPr>
            <w:rStyle w:val="Hyperlink"/>
            <w:rFonts w:ascii="Times New Roman" w:hAnsi="Times New Roman" w:cs="Times New Roman"/>
            <w:lang w:val="en-GB"/>
          </w:rPr>
          <w:t>ASC</w:t>
        </w:r>
        <w:r w:rsidRPr="0010156D">
          <w:rPr>
            <w:rStyle w:val="Hyperlink"/>
            <w:rFonts w:ascii="Times New Roman" w:hAnsi="Times New Roman" w:cs="Times New Roman"/>
          </w:rPr>
          <w:t>_-1_</w:t>
        </w:r>
        <w:r w:rsidRPr="0010156D">
          <w:rPr>
            <w:rStyle w:val="Hyperlink"/>
            <w:rFonts w:ascii="Times New Roman" w:hAnsi="Times New Roman" w:cs="Times New Roman"/>
            <w:lang w:val="en-GB"/>
          </w:rPr>
          <w:t>FIRST</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rStp</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cStp</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rDCh</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cDCh</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rDM</w:t>
        </w:r>
        <w:r w:rsidRPr="0010156D">
          <w:rPr>
            <w:rStyle w:val="Hyperlink"/>
            <w:rFonts w:ascii="Times New Roman" w:hAnsi="Times New Roman" w:cs="Times New Roman"/>
          </w:rPr>
          <w:t>=</w:t>
        </w:r>
        <w:r w:rsidRPr="0010156D">
          <w:rPr>
            <w:rStyle w:val="Hyperlink"/>
            <w:rFonts w:ascii="Times New Roman" w:hAnsi="Times New Roman" w:cs="Times New Roman"/>
            <w:lang w:val="en-GB"/>
          </w:rPr>
          <w:t>true</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cDM</w:t>
        </w:r>
        <w:r w:rsidRPr="0010156D">
          <w:rPr>
            <w:rStyle w:val="Hyperlink"/>
            <w:rFonts w:ascii="Times New Roman" w:hAnsi="Times New Roman" w:cs="Times New Roman"/>
          </w:rPr>
          <w:t>=</w:t>
        </w:r>
        <w:r w:rsidRPr="0010156D">
          <w:rPr>
            <w:rStyle w:val="Hyperlink"/>
            <w:rFonts w:ascii="Times New Roman" w:hAnsi="Times New Roman" w:cs="Times New Roman"/>
            <w:lang w:val="en-GB"/>
          </w:rPr>
          <w:t>true</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footnes</w:t>
        </w:r>
        <w:r w:rsidRPr="0010156D">
          <w:rPr>
            <w:rStyle w:val="Hyperlink"/>
            <w:rFonts w:ascii="Times New Roman" w:hAnsi="Times New Roman" w:cs="Times New Roman"/>
          </w:rPr>
          <w:t>=</w:t>
        </w:r>
        <w:r w:rsidRPr="0010156D">
          <w:rPr>
            <w:rStyle w:val="Hyperlink"/>
            <w:rFonts w:ascii="Times New Roman" w:hAnsi="Times New Roman" w:cs="Times New Roman"/>
            <w:lang w:val="en-GB"/>
          </w:rPr>
          <w:t>false</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empty</w:t>
        </w:r>
        <w:r w:rsidRPr="0010156D">
          <w:rPr>
            <w:rStyle w:val="Hyperlink"/>
            <w:rFonts w:ascii="Times New Roman" w:hAnsi="Times New Roman" w:cs="Times New Roman"/>
          </w:rPr>
          <w:t>=</w:t>
        </w:r>
        <w:r w:rsidRPr="0010156D">
          <w:rPr>
            <w:rStyle w:val="Hyperlink"/>
            <w:rFonts w:ascii="Times New Roman" w:hAnsi="Times New Roman" w:cs="Times New Roman"/>
            <w:lang w:val="en-GB"/>
          </w:rPr>
          <w:t>false</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wai</w:t>
        </w:r>
        <w:r w:rsidRPr="0010156D">
          <w:rPr>
            <w:rStyle w:val="Hyperlink"/>
            <w:rFonts w:ascii="Times New Roman" w:hAnsi="Times New Roman" w:cs="Times New Roman"/>
          </w:rPr>
          <w:t>=</w:t>
        </w:r>
        <w:r w:rsidRPr="0010156D">
          <w:rPr>
            <w:rStyle w:val="Hyperlink"/>
            <w:rFonts w:ascii="Times New Roman" w:hAnsi="Times New Roman" w:cs="Times New Roman"/>
            <w:lang w:val="en-GB"/>
          </w:rPr>
          <w:t>false</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time</w:t>
        </w:r>
        <w:r w:rsidRPr="0010156D">
          <w:rPr>
            <w:rStyle w:val="Hyperlink"/>
            <w:rFonts w:ascii="Times New Roman" w:hAnsi="Times New Roman" w:cs="Times New Roman"/>
          </w:rPr>
          <w:t>_</w:t>
        </w:r>
        <w:r w:rsidRPr="0010156D">
          <w:rPr>
            <w:rStyle w:val="Hyperlink"/>
            <w:rFonts w:ascii="Times New Roman" w:hAnsi="Times New Roman" w:cs="Times New Roman"/>
            <w:lang w:val="en-GB"/>
          </w:rPr>
          <w:t>mode</w:t>
        </w:r>
        <w:r w:rsidRPr="0010156D">
          <w:rPr>
            <w:rStyle w:val="Hyperlink"/>
            <w:rFonts w:ascii="Times New Roman" w:hAnsi="Times New Roman" w:cs="Times New Roman"/>
          </w:rPr>
          <w:t>=</w:t>
        </w:r>
        <w:r w:rsidRPr="0010156D">
          <w:rPr>
            <w:rStyle w:val="Hyperlink"/>
            <w:rFonts w:ascii="Times New Roman" w:hAnsi="Times New Roman" w:cs="Times New Roman"/>
            <w:lang w:val="en-GB"/>
          </w:rPr>
          <w:t>NONE</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time</w:t>
        </w:r>
        <w:r w:rsidRPr="0010156D">
          <w:rPr>
            <w:rStyle w:val="Hyperlink"/>
            <w:rFonts w:ascii="Times New Roman" w:hAnsi="Times New Roman" w:cs="Times New Roman"/>
          </w:rPr>
          <w:t>_</w:t>
        </w:r>
        <w:r w:rsidRPr="0010156D">
          <w:rPr>
            <w:rStyle w:val="Hyperlink"/>
            <w:rFonts w:ascii="Times New Roman" w:hAnsi="Times New Roman" w:cs="Times New Roman"/>
            <w:lang w:val="en-GB"/>
          </w:rPr>
          <w:t>most</w:t>
        </w:r>
        <w:r w:rsidRPr="0010156D">
          <w:rPr>
            <w:rStyle w:val="Hyperlink"/>
            <w:rFonts w:ascii="Times New Roman" w:hAnsi="Times New Roman" w:cs="Times New Roman"/>
          </w:rPr>
          <w:t>_</w:t>
        </w:r>
        <w:r w:rsidRPr="0010156D">
          <w:rPr>
            <w:rStyle w:val="Hyperlink"/>
            <w:rFonts w:ascii="Times New Roman" w:hAnsi="Times New Roman" w:cs="Times New Roman"/>
            <w:lang w:val="en-GB"/>
          </w:rPr>
          <w:t>recent</w:t>
        </w:r>
        <w:r w:rsidRPr="0010156D">
          <w:rPr>
            <w:rStyle w:val="Hyperlink"/>
            <w:rFonts w:ascii="Times New Roman" w:hAnsi="Times New Roman" w:cs="Times New Roman"/>
          </w:rPr>
          <w:t>=</w:t>
        </w:r>
        <w:r w:rsidRPr="0010156D">
          <w:rPr>
            <w:rStyle w:val="Hyperlink"/>
            <w:rFonts w:ascii="Times New Roman" w:hAnsi="Times New Roman" w:cs="Times New Roman"/>
            <w:lang w:val="en-GB"/>
          </w:rPr>
          <w:t>false</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lang</w:t>
        </w:r>
        <w:r w:rsidRPr="0010156D">
          <w:rPr>
            <w:rStyle w:val="Hyperlink"/>
            <w:rFonts w:ascii="Times New Roman" w:hAnsi="Times New Roman" w:cs="Times New Roman"/>
          </w:rPr>
          <w:t>=</w:t>
        </w:r>
        <w:r w:rsidRPr="0010156D">
          <w:rPr>
            <w:rStyle w:val="Hyperlink"/>
            <w:rFonts w:ascii="Times New Roman" w:hAnsi="Times New Roman" w:cs="Times New Roman"/>
            <w:lang w:val="en-GB"/>
          </w:rPr>
          <w:t>EN</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cfo</w:t>
        </w:r>
        <w:r w:rsidRPr="0010156D">
          <w:rPr>
            <w:rStyle w:val="Hyperlink"/>
            <w:rFonts w:ascii="Times New Roman" w:hAnsi="Times New Roman" w:cs="Times New Roman"/>
          </w:rPr>
          <w:t>=%23%23%23%2</w:t>
        </w:r>
        <w:r w:rsidRPr="0010156D">
          <w:rPr>
            <w:rStyle w:val="Hyperlink"/>
            <w:rFonts w:ascii="Times New Roman" w:hAnsi="Times New Roman" w:cs="Times New Roman"/>
            <w:lang w:val="en-GB"/>
          </w:rPr>
          <w:t>C</w:t>
        </w:r>
        <w:r w:rsidRPr="0010156D">
          <w:rPr>
            <w:rStyle w:val="Hyperlink"/>
            <w:rFonts w:ascii="Times New Roman" w:hAnsi="Times New Roman" w:cs="Times New Roman"/>
          </w:rPr>
          <w:t>%23%23%23.%23%23%23</w:t>
        </w:r>
      </w:hyperlink>
      <w:r>
        <w:t xml:space="preserve"> </w:t>
      </w:r>
      <w:r w:rsidRPr="00FF3269">
        <w:t xml:space="preserve"> </w:t>
      </w:r>
    </w:p>
    <w:p w14:paraId="36C72C33" w14:textId="4410CDEC" w:rsidR="00A01460" w:rsidRDefault="00A01460" w:rsidP="00A01460">
      <w:pPr>
        <w:pStyle w:val="FootnoteText"/>
      </w:pPr>
    </w:p>
  </w:footnote>
  <w:footnote w:id="5">
    <w:p w14:paraId="11260CE9" w14:textId="77777777" w:rsidR="00613F47" w:rsidRPr="00161975" w:rsidRDefault="00613F47" w:rsidP="00613F47">
      <w:pPr>
        <w:pStyle w:val="FootnoteText"/>
      </w:pPr>
      <w:r>
        <w:rPr>
          <w:rStyle w:val="FootnoteReference"/>
        </w:rPr>
        <w:footnoteRef/>
      </w:r>
      <w:r>
        <w:t xml:space="preserve"> Общ инструментариум за показателите на ЕСФ+, Работен документ, октомври, 2021 г. с. 17.</w:t>
      </w:r>
    </w:p>
  </w:footnote>
  <w:footnote w:id="6">
    <w:p w14:paraId="20CA5D72" w14:textId="62530D17" w:rsidR="00895AC9" w:rsidRPr="00E25912" w:rsidRDefault="00895AC9">
      <w:pPr>
        <w:pStyle w:val="FootnoteText"/>
        <w:rPr>
          <w:rFonts w:ascii="Times New Roman" w:hAnsi="Times New Roman" w:cs="Times New Roman"/>
        </w:rPr>
      </w:pPr>
      <w:r w:rsidRPr="000632B9">
        <w:rPr>
          <w:rStyle w:val="FootnoteReference"/>
          <w:rFonts w:ascii="Times New Roman" w:hAnsi="Times New Roman" w:cs="Times New Roman"/>
        </w:rPr>
        <w:footnoteRef/>
      </w:r>
      <w:r w:rsidRPr="000632B9">
        <w:rPr>
          <w:rFonts w:ascii="Times New Roman" w:hAnsi="Times New Roman" w:cs="Times New Roman"/>
        </w:rPr>
        <w:t xml:space="preserve"> въздействие, което не е било възможно да бъде предвидено на по-ранен етап</w:t>
      </w:r>
    </w:p>
  </w:footnote>
  <w:footnote w:id="7">
    <w:p w14:paraId="356BE008" w14:textId="77777777" w:rsidR="00D857FE" w:rsidRPr="007837E9" w:rsidRDefault="00D857FE" w:rsidP="00D857FE">
      <w:pPr>
        <w:pStyle w:val="FootnoteText"/>
        <w:rPr>
          <w:rFonts w:ascii="Times New Roman" w:hAnsi="Times New Roman"/>
        </w:rPr>
      </w:pPr>
      <w:r w:rsidRPr="007837E9">
        <w:rPr>
          <w:rStyle w:val="FootnoteReference"/>
          <w:rFonts w:ascii="Times New Roman" w:hAnsi="Times New Roman"/>
        </w:rPr>
        <w:footnoteRef/>
      </w:r>
      <w:r w:rsidRPr="007837E9">
        <w:rPr>
          <w:rFonts w:ascii="Times New Roman" w:hAnsi="Times New Roman"/>
        </w:rPr>
        <w:t xml:space="preserve"> Данни на НСИ</w:t>
      </w:r>
      <w:r>
        <w:rPr>
          <w:rFonts w:ascii="Times New Roman" w:hAnsi="Times New Roman"/>
        </w:rPr>
        <w:t xml:space="preserve"> за учебната 2020/2021</w:t>
      </w:r>
      <w:r w:rsidRPr="007837E9">
        <w:rPr>
          <w:rFonts w:ascii="Times New Roman" w:hAnsi="Times New Roman"/>
        </w:rPr>
        <w:t xml:space="preserve">, учащи в професионални гимназии, включително учащи в професионални паралелки, съгласно разпоредбите на чл. 47 от ЗПУО. </w:t>
      </w:r>
      <w:hyperlink r:id="rId3" w:history="1">
        <w:r w:rsidRPr="007837E9">
          <w:rPr>
            <w:rStyle w:val="Hyperlink"/>
            <w:rFonts w:ascii="Times New Roman" w:hAnsi="Times New Roman"/>
          </w:rPr>
          <w:t>https://www.nsi.bg/bg/content/3444/%D1%83%D1%87%D0%B0%D1%89%D0%B8-%D0%B2-%D0%BF%D1%80%D0%BE%D1%84%D0%B5%D1%81%D0%B8%D0%BE%D0%BD%D0%B0%D0%BB%D0%BD%D0%B8%D1%82%D0%B5-%D1%83%D1%87%D0%B8%D0%BB%D0%B8%D1%89%D0%B0</w:t>
        </w:r>
      </w:hyperlink>
      <w:r w:rsidRPr="007837E9">
        <w:rPr>
          <w:rFonts w:ascii="Times New Roman" w:hAnsi="Times New Roman"/>
        </w:rPr>
        <w:t xml:space="preserve"> </w:t>
      </w:r>
    </w:p>
  </w:footnote>
  <w:footnote w:id="8">
    <w:p w14:paraId="067E69D4" w14:textId="77777777" w:rsidR="00D857FE" w:rsidRPr="007E6AFC" w:rsidRDefault="00D857FE" w:rsidP="00D857FE">
      <w:pPr>
        <w:pStyle w:val="FootnoteText"/>
        <w:rPr>
          <w:rFonts w:ascii="Times New Roman" w:hAnsi="Times New Roman"/>
        </w:rPr>
      </w:pPr>
      <w:r w:rsidRPr="007E6AFC">
        <w:rPr>
          <w:rStyle w:val="FootnoteReference"/>
          <w:rFonts w:ascii="Times New Roman" w:hAnsi="Times New Roman"/>
        </w:rPr>
        <w:footnoteRef/>
      </w:r>
      <w:r w:rsidRPr="007E6AFC">
        <w:rPr>
          <w:rFonts w:ascii="Times New Roman" w:hAnsi="Times New Roman"/>
        </w:rPr>
        <w:t xml:space="preserve"> Доклад на Световна банка „Професионално образование и обучение и учене през целия живот в България: Ситуационен анализ и препоръки за основни насоки на бъдещи политики“, изготвен съгласно Споразумение за предоставяне на консултантски услуги за преглед на публичните разходи в областта на науката, технологиите и иновациите и подкрепа за изграждането на подход, основан на доказателства за Националната стратегическа рамка за развитие на образованието до 2030 г.</w:t>
      </w:r>
      <w:r>
        <w:rPr>
          <w:rFonts w:ascii="Times New Roman" w:hAnsi="Times New Roman"/>
        </w:rPr>
        <w:t>, фигура 11, стр. 45</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652DF"/>
    <w:multiLevelType w:val="hybridMultilevel"/>
    <w:tmpl w:val="4060FA3E"/>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1" w15:restartNumberingAfterBreak="0">
    <w:nsid w:val="006F58C0"/>
    <w:multiLevelType w:val="hybridMultilevel"/>
    <w:tmpl w:val="10201B7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09D2DA6"/>
    <w:multiLevelType w:val="hybridMultilevel"/>
    <w:tmpl w:val="0F823F80"/>
    <w:lvl w:ilvl="0" w:tplc="0809000D">
      <w:start w:val="1"/>
      <w:numFmt w:val="bullet"/>
      <w:lvlText w:val=""/>
      <w:lvlJc w:val="left"/>
      <w:pPr>
        <w:ind w:left="1170" w:hanging="360"/>
      </w:pPr>
      <w:rPr>
        <w:rFonts w:ascii="Wingdings" w:hAnsi="Wingdings" w:hint="default"/>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3" w15:restartNumberingAfterBreak="0">
    <w:nsid w:val="03312693"/>
    <w:multiLevelType w:val="hybridMultilevel"/>
    <w:tmpl w:val="FFD4EE8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7F2200"/>
    <w:multiLevelType w:val="hybridMultilevel"/>
    <w:tmpl w:val="3ECEB036"/>
    <w:lvl w:ilvl="0" w:tplc="6A64EF6C">
      <w:start w:val="1"/>
      <w:numFmt w:val="bullet"/>
      <w:lvlText w:val="­"/>
      <w:lvlJc w:val="left"/>
      <w:pPr>
        <w:ind w:left="1068" w:hanging="360"/>
      </w:pPr>
      <w:rPr>
        <w:rFonts w:ascii="Courier New" w:hAnsi="Courier New" w:hint="default"/>
      </w:rPr>
    </w:lvl>
    <w:lvl w:ilvl="1" w:tplc="08090003" w:tentative="1">
      <w:start w:val="1"/>
      <w:numFmt w:val="bullet"/>
      <w:lvlText w:val="o"/>
      <w:lvlJc w:val="left"/>
      <w:pPr>
        <w:ind w:left="1878" w:hanging="360"/>
      </w:pPr>
      <w:rPr>
        <w:rFonts w:ascii="Courier New" w:hAnsi="Courier New" w:cs="Courier New" w:hint="default"/>
      </w:rPr>
    </w:lvl>
    <w:lvl w:ilvl="2" w:tplc="08090005" w:tentative="1">
      <w:start w:val="1"/>
      <w:numFmt w:val="bullet"/>
      <w:lvlText w:val=""/>
      <w:lvlJc w:val="left"/>
      <w:pPr>
        <w:ind w:left="2598" w:hanging="360"/>
      </w:pPr>
      <w:rPr>
        <w:rFonts w:ascii="Wingdings" w:hAnsi="Wingdings" w:hint="default"/>
      </w:rPr>
    </w:lvl>
    <w:lvl w:ilvl="3" w:tplc="08090001" w:tentative="1">
      <w:start w:val="1"/>
      <w:numFmt w:val="bullet"/>
      <w:lvlText w:val=""/>
      <w:lvlJc w:val="left"/>
      <w:pPr>
        <w:ind w:left="3318" w:hanging="360"/>
      </w:pPr>
      <w:rPr>
        <w:rFonts w:ascii="Symbol" w:hAnsi="Symbol" w:hint="default"/>
      </w:rPr>
    </w:lvl>
    <w:lvl w:ilvl="4" w:tplc="08090003" w:tentative="1">
      <w:start w:val="1"/>
      <w:numFmt w:val="bullet"/>
      <w:lvlText w:val="o"/>
      <w:lvlJc w:val="left"/>
      <w:pPr>
        <w:ind w:left="4038" w:hanging="360"/>
      </w:pPr>
      <w:rPr>
        <w:rFonts w:ascii="Courier New" w:hAnsi="Courier New" w:cs="Courier New" w:hint="default"/>
      </w:rPr>
    </w:lvl>
    <w:lvl w:ilvl="5" w:tplc="08090005" w:tentative="1">
      <w:start w:val="1"/>
      <w:numFmt w:val="bullet"/>
      <w:lvlText w:val=""/>
      <w:lvlJc w:val="left"/>
      <w:pPr>
        <w:ind w:left="4758" w:hanging="360"/>
      </w:pPr>
      <w:rPr>
        <w:rFonts w:ascii="Wingdings" w:hAnsi="Wingdings" w:hint="default"/>
      </w:rPr>
    </w:lvl>
    <w:lvl w:ilvl="6" w:tplc="08090001" w:tentative="1">
      <w:start w:val="1"/>
      <w:numFmt w:val="bullet"/>
      <w:lvlText w:val=""/>
      <w:lvlJc w:val="left"/>
      <w:pPr>
        <w:ind w:left="5478" w:hanging="360"/>
      </w:pPr>
      <w:rPr>
        <w:rFonts w:ascii="Symbol" w:hAnsi="Symbol" w:hint="default"/>
      </w:rPr>
    </w:lvl>
    <w:lvl w:ilvl="7" w:tplc="08090003" w:tentative="1">
      <w:start w:val="1"/>
      <w:numFmt w:val="bullet"/>
      <w:lvlText w:val="o"/>
      <w:lvlJc w:val="left"/>
      <w:pPr>
        <w:ind w:left="6198" w:hanging="360"/>
      </w:pPr>
      <w:rPr>
        <w:rFonts w:ascii="Courier New" w:hAnsi="Courier New" w:cs="Courier New" w:hint="default"/>
      </w:rPr>
    </w:lvl>
    <w:lvl w:ilvl="8" w:tplc="08090005" w:tentative="1">
      <w:start w:val="1"/>
      <w:numFmt w:val="bullet"/>
      <w:lvlText w:val=""/>
      <w:lvlJc w:val="left"/>
      <w:pPr>
        <w:ind w:left="6918" w:hanging="360"/>
      </w:pPr>
      <w:rPr>
        <w:rFonts w:ascii="Wingdings" w:hAnsi="Wingdings" w:hint="default"/>
      </w:rPr>
    </w:lvl>
  </w:abstractNum>
  <w:abstractNum w:abstractNumId="5" w15:restartNumberingAfterBreak="0">
    <w:nsid w:val="07EA49E9"/>
    <w:multiLevelType w:val="hybridMultilevel"/>
    <w:tmpl w:val="769CB006"/>
    <w:lvl w:ilvl="0" w:tplc="A9583A12">
      <w:numFmt w:val="bullet"/>
      <w:lvlText w:val="-"/>
      <w:lvlJc w:val="left"/>
      <w:pPr>
        <w:ind w:left="1080" w:hanging="3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6" w15:restartNumberingAfterBreak="0">
    <w:nsid w:val="0A911FAB"/>
    <w:multiLevelType w:val="hybridMultilevel"/>
    <w:tmpl w:val="A1326FB8"/>
    <w:lvl w:ilvl="0" w:tplc="08090009">
      <w:start w:val="1"/>
      <w:numFmt w:val="bullet"/>
      <w:lvlText w:val=""/>
      <w:lvlJc w:val="left"/>
      <w:pPr>
        <w:ind w:left="1260" w:hanging="360"/>
      </w:pPr>
      <w:rPr>
        <w:rFonts w:ascii="Wingdings" w:hAnsi="Wingdings" w:hint="default"/>
      </w:rPr>
    </w:lvl>
    <w:lvl w:ilvl="1" w:tplc="08090003" w:tentative="1">
      <w:start w:val="1"/>
      <w:numFmt w:val="bullet"/>
      <w:lvlText w:val="o"/>
      <w:lvlJc w:val="left"/>
      <w:pPr>
        <w:ind w:left="1980" w:hanging="360"/>
      </w:pPr>
      <w:rPr>
        <w:rFonts w:ascii="Courier New" w:hAnsi="Courier New" w:cs="Courier New" w:hint="default"/>
      </w:rPr>
    </w:lvl>
    <w:lvl w:ilvl="2" w:tplc="08090005" w:tentative="1">
      <w:start w:val="1"/>
      <w:numFmt w:val="bullet"/>
      <w:lvlText w:val=""/>
      <w:lvlJc w:val="left"/>
      <w:pPr>
        <w:ind w:left="2700" w:hanging="360"/>
      </w:pPr>
      <w:rPr>
        <w:rFonts w:ascii="Wingdings" w:hAnsi="Wingdings" w:hint="default"/>
      </w:rPr>
    </w:lvl>
    <w:lvl w:ilvl="3" w:tplc="08090001" w:tentative="1">
      <w:start w:val="1"/>
      <w:numFmt w:val="bullet"/>
      <w:lvlText w:val=""/>
      <w:lvlJc w:val="left"/>
      <w:pPr>
        <w:ind w:left="3420" w:hanging="360"/>
      </w:pPr>
      <w:rPr>
        <w:rFonts w:ascii="Symbol" w:hAnsi="Symbol" w:hint="default"/>
      </w:rPr>
    </w:lvl>
    <w:lvl w:ilvl="4" w:tplc="08090003" w:tentative="1">
      <w:start w:val="1"/>
      <w:numFmt w:val="bullet"/>
      <w:lvlText w:val="o"/>
      <w:lvlJc w:val="left"/>
      <w:pPr>
        <w:ind w:left="4140" w:hanging="360"/>
      </w:pPr>
      <w:rPr>
        <w:rFonts w:ascii="Courier New" w:hAnsi="Courier New" w:cs="Courier New" w:hint="default"/>
      </w:rPr>
    </w:lvl>
    <w:lvl w:ilvl="5" w:tplc="08090005" w:tentative="1">
      <w:start w:val="1"/>
      <w:numFmt w:val="bullet"/>
      <w:lvlText w:val=""/>
      <w:lvlJc w:val="left"/>
      <w:pPr>
        <w:ind w:left="4860" w:hanging="360"/>
      </w:pPr>
      <w:rPr>
        <w:rFonts w:ascii="Wingdings" w:hAnsi="Wingdings" w:hint="default"/>
      </w:rPr>
    </w:lvl>
    <w:lvl w:ilvl="6" w:tplc="08090001" w:tentative="1">
      <w:start w:val="1"/>
      <w:numFmt w:val="bullet"/>
      <w:lvlText w:val=""/>
      <w:lvlJc w:val="left"/>
      <w:pPr>
        <w:ind w:left="5580" w:hanging="360"/>
      </w:pPr>
      <w:rPr>
        <w:rFonts w:ascii="Symbol" w:hAnsi="Symbol" w:hint="default"/>
      </w:rPr>
    </w:lvl>
    <w:lvl w:ilvl="7" w:tplc="08090003" w:tentative="1">
      <w:start w:val="1"/>
      <w:numFmt w:val="bullet"/>
      <w:lvlText w:val="o"/>
      <w:lvlJc w:val="left"/>
      <w:pPr>
        <w:ind w:left="6300" w:hanging="360"/>
      </w:pPr>
      <w:rPr>
        <w:rFonts w:ascii="Courier New" w:hAnsi="Courier New" w:cs="Courier New" w:hint="default"/>
      </w:rPr>
    </w:lvl>
    <w:lvl w:ilvl="8" w:tplc="08090005" w:tentative="1">
      <w:start w:val="1"/>
      <w:numFmt w:val="bullet"/>
      <w:lvlText w:val=""/>
      <w:lvlJc w:val="left"/>
      <w:pPr>
        <w:ind w:left="7020" w:hanging="360"/>
      </w:pPr>
      <w:rPr>
        <w:rFonts w:ascii="Wingdings" w:hAnsi="Wingdings" w:hint="default"/>
      </w:rPr>
    </w:lvl>
  </w:abstractNum>
  <w:abstractNum w:abstractNumId="7" w15:restartNumberingAfterBreak="0">
    <w:nsid w:val="1290498C"/>
    <w:multiLevelType w:val="hybridMultilevel"/>
    <w:tmpl w:val="A798F0DC"/>
    <w:lvl w:ilvl="0" w:tplc="ED241FB8">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891F94"/>
    <w:multiLevelType w:val="hybridMultilevel"/>
    <w:tmpl w:val="5824C292"/>
    <w:lvl w:ilvl="0" w:tplc="0402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59113DC"/>
    <w:multiLevelType w:val="hybridMultilevel"/>
    <w:tmpl w:val="0AF22E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C2B48EA"/>
    <w:multiLevelType w:val="hybridMultilevel"/>
    <w:tmpl w:val="30D6F0A6"/>
    <w:lvl w:ilvl="0" w:tplc="0809000D">
      <w:start w:val="1"/>
      <w:numFmt w:val="bullet"/>
      <w:lvlText w:val=""/>
      <w:lvlJc w:val="left"/>
      <w:pPr>
        <w:ind w:left="1515" w:hanging="360"/>
      </w:pPr>
      <w:rPr>
        <w:rFonts w:ascii="Wingdings" w:hAnsi="Wingdings" w:hint="default"/>
      </w:rPr>
    </w:lvl>
    <w:lvl w:ilvl="1" w:tplc="08090003" w:tentative="1">
      <w:start w:val="1"/>
      <w:numFmt w:val="bullet"/>
      <w:lvlText w:val="o"/>
      <w:lvlJc w:val="left"/>
      <w:pPr>
        <w:ind w:left="2235" w:hanging="360"/>
      </w:pPr>
      <w:rPr>
        <w:rFonts w:ascii="Courier New" w:hAnsi="Courier New" w:cs="Courier New" w:hint="default"/>
      </w:rPr>
    </w:lvl>
    <w:lvl w:ilvl="2" w:tplc="08090005" w:tentative="1">
      <w:start w:val="1"/>
      <w:numFmt w:val="bullet"/>
      <w:lvlText w:val=""/>
      <w:lvlJc w:val="left"/>
      <w:pPr>
        <w:ind w:left="2955" w:hanging="360"/>
      </w:pPr>
      <w:rPr>
        <w:rFonts w:ascii="Wingdings" w:hAnsi="Wingdings" w:hint="default"/>
      </w:rPr>
    </w:lvl>
    <w:lvl w:ilvl="3" w:tplc="08090001" w:tentative="1">
      <w:start w:val="1"/>
      <w:numFmt w:val="bullet"/>
      <w:lvlText w:val=""/>
      <w:lvlJc w:val="left"/>
      <w:pPr>
        <w:ind w:left="3675" w:hanging="360"/>
      </w:pPr>
      <w:rPr>
        <w:rFonts w:ascii="Symbol" w:hAnsi="Symbol" w:hint="default"/>
      </w:rPr>
    </w:lvl>
    <w:lvl w:ilvl="4" w:tplc="08090003" w:tentative="1">
      <w:start w:val="1"/>
      <w:numFmt w:val="bullet"/>
      <w:lvlText w:val="o"/>
      <w:lvlJc w:val="left"/>
      <w:pPr>
        <w:ind w:left="4395" w:hanging="360"/>
      </w:pPr>
      <w:rPr>
        <w:rFonts w:ascii="Courier New" w:hAnsi="Courier New" w:cs="Courier New" w:hint="default"/>
      </w:rPr>
    </w:lvl>
    <w:lvl w:ilvl="5" w:tplc="08090005" w:tentative="1">
      <w:start w:val="1"/>
      <w:numFmt w:val="bullet"/>
      <w:lvlText w:val=""/>
      <w:lvlJc w:val="left"/>
      <w:pPr>
        <w:ind w:left="5115" w:hanging="360"/>
      </w:pPr>
      <w:rPr>
        <w:rFonts w:ascii="Wingdings" w:hAnsi="Wingdings" w:hint="default"/>
      </w:rPr>
    </w:lvl>
    <w:lvl w:ilvl="6" w:tplc="08090001" w:tentative="1">
      <w:start w:val="1"/>
      <w:numFmt w:val="bullet"/>
      <w:lvlText w:val=""/>
      <w:lvlJc w:val="left"/>
      <w:pPr>
        <w:ind w:left="5835" w:hanging="360"/>
      </w:pPr>
      <w:rPr>
        <w:rFonts w:ascii="Symbol" w:hAnsi="Symbol" w:hint="default"/>
      </w:rPr>
    </w:lvl>
    <w:lvl w:ilvl="7" w:tplc="08090003" w:tentative="1">
      <w:start w:val="1"/>
      <w:numFmt w:val="bullet"/>
      <w:lvlText w:val="o"/>
      <w:lvlJc w:val="left"/>
      <w:pPr>
        <w:ind w:left="6555" w:hanging="360"/>
      </w:pPr>
      <w:rPr>
        <w:rFonts w:ascii="Courier New" w:hAnsi="Courier New" w:cs="Courier New" w:hint="default"/>
      </w:rPr>
    </w:lvl>
    <w:lvl w:ilvl="8" w:tplc="08090005" w:tentative="1">
      <w:start w:val="1"/>
      <w:numFmt w:val="bullet"/>
      <w:lvlText w:val=""/>
      <w:lvlJc w:val="left"/>
      <w:pPr>
        <w:ind w:left="7275" w:hanging="360"/>
      </w:pPr>
      <w:rPr>
        <w:rFonts w:ascii="Wingdings" w:hAnsi="Wingdings" w:hint="default"/>
      </w:rPr>
    </w:lvl>
  </w:abstractNum>
  <w:abstractNum w:abstractNumId="11" w15:restartNumberingAfterBreak="0">
    <w:nsid w:val="1D895368"/>
    <w:multiLevelType w:val="hybridMultilevel"/>
    <w:tmpl w:val="EFECB7D4"/>
    <w:lvl w:ilvl="0" w:tplc="0402000D">
      <w:start w:val="1"/>
      <w:numFmt w:val="bullet"/>
      <w:lvlText w:val=""/>
      <w:lvlJc w:val="left"/>
      <w:pPr>
        <w:ind w:left="1170" w:hanging="360"/>
      </w:pPr>
      <w:rPr>
        <w:rFonts w:ascii="Wingdings" w:hAnsi="Wingdings" w:hint="default"/>
      </w:rPr>
    </w:lvl>
    <w:lvl w:ilvl="1" w:tplc="04020003" w:tentative="1">
      <w:start w:val="1"/>
      <w:numFmt w:val="bullet"/>
      <w:lvlText w:val="o"/>
      <w:lvlJc w:val="left"/>
      <w:pPr>
        <w:ind w:left="1890" w:hanging="360"/>
      </w:pPr>
      <w:rPr>
        <w:rFonts w:ascii="Courier New" w:hAnsi="Courier New" w:cs="Courier New" w:hint="default"/>
      </w:rPr>
    </w:lvl>
    <w:lvl w:ilvl="2" w:tplc="04020005" w:tentative="1">
      <w:start w:val="1"/>
      <w:numFmt w:val="bullet"/>
      <w:lvlText w:val=""/>
      <w:lvlJc w:val="left"/>
      <w:pPr>
        <w:ind w:left="2610" w:hanging="360"/>
      </w:pPr>
      <w:rPr>
        <w:rFonts w:ascii="Wingdings" w:hAnsi="Wingdings" w:hint="default"/>
      </w:rPr>
    </w:lvl>
    <w:lvl w:ilvl="3" w:tplc="04020001" w:tentative="1">
      <w:start w:val="1"/>
      <w:numFmt w:val="bullet"/>
      <w:lvlText w:val=""/>
      <w:lvlJc w:val="left"/>
      <w:pPr>
        <w:ind w:left="3330" w:hanging="360"/>
      </w:pPr>
      <w:rPr>
        <w:rFonts w:ascii="Symbol" w:hAnsi="Symbol" w:hint="default"/>
      </w:rPr>
    </w:lvl>
    <w:lvl w:ilvl="4" w:tplc="04020003" w:tentative="1">
      <w:start w:val="1"/>
      <w:numFmt w:val="bullet"/>
      <w:lvlText w:val="o"/>
      <w:lvlJc w:val="left"/>
      <w:pPr>
        <w:ind w:left="4050" w:hanging="360"/>
      </w:pPr>
      <w:rPr>
        <w:rFonts w:ascii="Courier New" w:hAnsi="Courier New" w:cs="Courier New" w:hint="default"/>
      </w:rPr>
    </w:lvl>
    <w:lvl w:ilvl="5" w:tplc="04020005" w:tentative="1">
      <w:start w:val="1"/>
      <w:numFmt w:val="bullet"/>
      <w:lvlText w:val=""/>
      <w:lvlJc w:val="left"/>
      <w:pPr>
        <w:ind w:left="4770" w:hanging="360"/>
      </w:pPr>
      <w:rPr>
        <w:rFonts w:ascii="Wingdings" w:hAnsi="Wingdings" w:hint="default"/>
      </w:rPr>
    </w:lvl>
    <w:lvl w:ilvl="6" w:tplc="04020001" w:tentative="1">
      <w:start w:val="1"/>
      <w:numFmt w:val="bullet"/>
      <w:lvlText w:val=""/>
      <w:lvlJc w:val="left"/>
      <w:pPr>
        <w:ind w:left="5490" w:hanging="360"/>
      </w:pPr>
      <w:rPr>
        <w:rFonts w:ascii="Symbol" w:hAnsi="Symbol" w:hint="default"/>
      </w:rPr>
    </w:lvl>
    <w:lvl w:ilvl="7" w:tplc="04020003" w:tentative="1">
      <w:start w:val="1"/>
      <w:numFmt w:val="bullet"/>
      <w:lvlText w:val="o"/>
      <w:lvlJc w:val="left"/>
      <w:pPr>
        <w:ind w:left="6210" w:hanging="360"/>
      </w:pPr>
      <w:rPr>
        <w:rFonts w:ascii="Courier New" w:hAnsi="Courier New" w:cs="Courier New" w:hint="default"/>
      </w:rPr>
    </w:lvl>
    <w:lvl w:ilvl="8" w:tplc="04020005" w:tentative="1">
      <w:start w:val="1"/>
      <w:numFmt w:val="bullet"/>
      <w:lvlText w:val=""/>
      <w:lvlJc w:val="left"/>
      <w:pPr>
        <w:ind w:left="6930" w:hanging="360"/>
      </w:pPr>
      <w:rPr>
        <w:rFonts w:ascii="Wingdings" w:hAnsi="Wingdings" w:hint="default"/>
      </w:rPr>
    </w:lvl>
  </w:abstractNum>
  <w:abstractNum w:abstractNumId="12" w15:restartNumberingAfterBreak="0">
    <w:nsid w:val="1E2C32CD"/>
    <w:multiLevelType w:val="hybridMultilevel"/>
    <w:tmpl w:val="32262B78"/>
    <w:lvl w:ilvl="0" w:tplc="6A64EF6C">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1CD74D6"/>
    <w:multiLevelType w:val="hybridMultilevel"/>
    <w:tmpl w:val="B8229EBE"/>
    <w:lvl w:ilvl="0" w:tplc="0402000F">
      <w:start w:val="1"/>
      <w:numFmt w:val="decimal"/>
      <w:lvlText w:val="%1."/>
      <w:lvlJc w:val="left"/>
      <w:pPr>
        <w:ind w:left="45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4" w15:restartNumberingAfterBreak="0">
    <w:nsid w:val="280F0F98"/>
    <w:multiLevelType w:val="hybridMultilevel"/>
    <w:tmpl w:val="FF4A41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B9B056C"/>
    <w:multiLevelType w:val="hybridMultilevel"/>
    <w:tmpl w:val="8AD8F2B6"/>
    <w:lvl w:ilvl="0" w:tplc="08090001">
      <w:start w:val="1"/>
      <w:numFmt w:val="bullet"/>
      <w:lvlText w:val=""/>
      <w:lvlJc w:val="left"/>
      <w:pPr>
        <w:ind w:left="900" w:hanging="360"/>
      </w:pPr>
      <w:rPr>
        <w:rFonts w:ascii="Symbol" w:hAnsi="Symbol" w:hint="default"/>
      </w:rPr>
    </w:lvl>
    <w:lvl w:ilvl="1" w:tplc="08090003" w:tentative="1">
      <w:start w:val="1"/>
      <w:numFmt w:val="bullet"/>
      <w:lvlText w:val="o"/>
      <w:lvlJc w:val="left"/>
      <w:pPr>
        <w:ind w:left="1620" w:hanging="360"/>
      </w:pPr>
      <w:rPr>
        <w:rFonts w:ascii="Courier New" w:hAnsi="Courier New" w:cs="Courier New" w:hint="default"/>
      </w:rPr>
    </w:lvl>
    <w:lvl w:ilvl="2" w:tplc="08090005" w:tentative="1">
      <w:start w:val="1"/>
      <w:numFmt w:val="bullet"/>
      <w:lvlText w:val=""/>
      <w:lvlJc w:val="left"/>
      <w:pPr>
        <w:ind w:left="2340" w:hanging="360"/>
      </w:pPr>
      <w:rPr>
        <w:rFonts w:ascii="Wingdings" w:hAnsi="Wingdings" w:hint="default"/>
      </w:rPr>
    </w:lvl>
    <w:lvl w:ilvl="3" w:tplc="08090001" w:tentative="1">
      <w:start w:val="1"/>
      <w:numFmt w:val="bullet"/>
      <w:lvlText w:val=""/>
      <w:lvlJc w:val="left"/>
      <w:pPr>
        <w:ind w:left="3060" w:hanging="360"/>
      </w:pPr>
      <w:rPr>
        <w:rFonts w:ascii="Symbol" w:hAnsi="Symbol" w:hint="default"/>
      </w:rPr>
    </w:lvl>
    <w:lvl w:ilvl="4" w:tplc="08090003" w:tentative="1">
      <w:start w:val="1"/>
      <w:numFmt w:val="bullet"/>
      <w:lvlText w:val="o"/>
      <w:lvlJc w:val="left"/>
      <w:pPr>
        <w:ind w:left="3780" w:hanging="360"/>
      </w:pPr>
      <w:rPr>
        <w:rFonts w:ascii="Courier New" w:hAnsi="Courier New" w:cs="Courier New" w:hint="default"/>
      </w:rPr>
    </w:lvl>
    <w:lvl w:ilvl="5" w:tplc="08090005" w:tentative="1">
      <w:start w:val="1"/>
      <w:numFmt w:val="bullet"/>
      <w:lvlText w:val=""/>
      <w:lvlJc w:val="left"/>
      <w:pPr>
        <w:ind w:left="4500" w:hanging="360"/>
      </w:pPr>
      <w:rPr>
        <w:rFonts w:ascii="Wingdings" w:hAnsi="Wingdings" w:hint="default"/>
      </w:rPr>
    </w:lvl>
    <w:lvl w:ilvl="6" w:tplc="08090001" w:tentative="1">
      <w:start w:val="1"/>
      <w:numFmt w:val="bullet"/>
      <w:lvlText w:val=""/>
      <w:lvlJc w:val="left"/>
      <w:pPr>
        <w:ind w:left="5220" w:hanging="360"/>
      </w:pPr>
      <w:rPr>
        <w:rFonts w:ascii="Symbol" w:hAnsi="Symbol" w:hint="default"/>
      </w:rPr>
    </w:lvl>
    <w:lvl w:ilvl="7" w:tplc="08090003" w:tentative="1">
      <w:start w:val="1"/>
      <w:numFmt w:val="bullet"/>
      <w:lvlText w:val="o"/>
      <w:lvlJc w:val="left"/>
      <w:pPr>
        <w:ind w:left="5940" w:hanging="360"/>
      </w:pPr>
      <w:rPr>
        <w:rFonts w:ascii="Courier New" w:hAnsi="Courier New" w:cs="Courier New" w:hint="default"/>
      </w:rPr>
    </w:lvl>
    <w:lvl w:ilvl="8" w:tplc="08090005" w:tentative="1">
      <w:start w:val="1"/>
      <w:numFmt w:val="bullet"/>
      <w:lvlText w:val=""/>
      <w:lvlJc w:val="left"/>
      <w:pPr>
        <w:ind w:left="6660" w:hanging="360"/>
      </w:pPr>
      <w:rPr>
        <w:rFonts w:ascii="Wingdings" w:hAnsi="Wingdings" w:hint="default"/>
      </w:rPr>
    </w:lvl>
  </w:abstractNum>
  <w:abstractNum w:abstractNumId="16" w15:restartNumberingAfterBreak="0">
    <w:nsid w:val="2CB00E7E"/>
    <w:multiLevelType w:val="hybridMultilevel"/>
    <w:tmpl w:val="76063C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2E121E52"/>
    <w:multiLevelType w:val="hybridMultilevel"/>
    <w:tmpl w:val="D11A6B84"/>
    <w:lvl w:ilvl="0" w:tplc="08090003">
      <w:start w:val="1"/>
      <w:numFmt w:val="bullet"/>
      <w:lvlText w:val="o"/>
      <w:lvlJc w:val="left"/>
      <w:pPr>
        <w:ind w:left="1485" w:hanging="360"/>
      </w:pPr>
      <w:rPr>
        <w:rFonts w:ascii="Courier New" w:hAnsi="Courier New" w:cs="Courier New" w:hint="default"/>
      </w:rPr>
    </w:lvl>
    <w:lvl w:ilvl="1" w:tplc="08090003" w:tentative="1">
      <w:start w:val="1"/>
      <w:numFmt w:val="bullet"/>
      <w:lvlText w:val="o"/>
      <w:lvlJc w:val="left"/>
      <w:pPr>
        <w:ind w:left="2205" w:hanging="360"/>
      </w:pPr>
      <w:rPr>
        <w:rFonts w:ascii="Courier New" w:hAnsi="Courier New" w:cs="Courier New" w:hint="default"/>
      </w:rPr>
    </w:lvl>
    <w:lvl w:ilvl="2" w:tplc="08090005" w:tentative="1">
      <w:start w:val="1"/>
      <w:numFmt w:val="bullet"/>
      <w:lvlText w:val=""/>
      <w:lvlJc w:val="left"/>
      <w:pPr>
        <w:ind w:left="2925" w:hanging="360"/>
      </w:pPr>
      <w:rPr>
        <w:rFonts w:ascii="Wingdings" w:hAnsi="Wingdings" w:hint="default"/>
      </w:rPr>
    </w:lvl>
    <w:lvl w:ilvl="3" w:tplc="08090001" w:tentative="1">
      <w:start w:val="1"/>
      <w:numFmt w:val="bullet"/>
      <w:lvlText w:val=""/>
      <w:lvlJc w:val="left"/>
      <w:pPr>
        <w:ind w:left="3645" w:hanging="360"/>
      </w:pPr>
      <w:rPr>
        <w:rFonts w:ascii="Symbol" w:hAnsi="Symbol" w:hint="default"/>
      </w:rPr>
    </w:lvl>
    <w:lvl w:ilvl="4" w:tplc="08090003" w:tentative="1">
      <w:start w:val="1"/>
      <w:numFmt w:val="bullet"/>
      <w:lvlText w:val="o"/>
      <w:lvlJc w:val="left"/>
      <w:pPr>
        <w:ind w:left="4365" w:hanging="360"/>
      </w:pPr>
      <w:rPr>
        <w:rFonts w:ascii="Courier New" w:hAnsi="Courier New" w:cs="Courier New" w:hint="default"/>
      </w:rPr>
    </w:lvl>
    <w:lvl w:ilvl="5" w:tplc="08090005" w:tentative="1">
      <w:start w:val="1"/>
      <w:numFmt w:val="bullet"/>
      <w:lvlText w:val=""/>
      <w:lvlJc w:val="left"/>
      <w:pPr>
        <w:ind w:left="5085" w:hanging="360"/>
      </w:pPr>
      <w:rPr>
        <w:rFonts w:ascii="Wingdings" w:hAnsi="Wingdings" w:hint="default"/>
      </w:rPr>
    </w:lvl>
    <w:lvl w:ilvl="6" w:tplc="08090001" w:tentative="1">
      <w:start w:val="1"/>
      <w:numFmt w:val="bullet"/>
      <w:lvlText w:val=""/>
      <w:lvlJc w:val="left"/>
      <w:pPr>
        <w:ind w:left="5805" w:hanging="360"/>
      </w:pPr>
      <w:rPr>
        <w:rFonts w:ascii="Symbol" w:hAnsi="Symbol" w:hint="default"/>
      </w:rPr>
    </w:lvl>
    <w:lvl w:ilvl="7" w:tplc="08090003" w:tentative="1">
      <w:start w:val="1"/>
      <w:numFmt w:val="bullet"/>
      <w:lvlText w:val="o"/>
      <w:lvlJc w:val="left"/>
      <w:pPr>
        <w:ind w:left="6525" w:hanging="360"/>
      </w:pPr>
      <w:rPr>
        <w:rFonts w:ascii="Courier New" w:hAnsi="Courier New" w:cs="Courier New" w:hint="default"/>
      </w:rPr>
    </w:lvl>
    <w:lvl w:ilvl="8" w:tplc="08090005" w:tentative="1">
      <w:start w:val="1"/>
      <w:numFmt w:val="bullet"/>
      <w:lvlText w:val=""/>
      <w:lvlJc w:val="left"/>
      <w:pPr>
        <w:ind w:left="7245" w:hanging="360"/>
      </w:pPr>
      <w:rPr>
        <w:rFonts w:ascii="Wingdings" w:hAnsi="Wingdings" w:hint="default"/>
      </w:rPr>
    </w:lvl>
  </w:abstractNum>
  <w:abstractNum w:abstractNumId="18" w15:restartNumberingAfterBreak="0">
    <w:nsid w:val="30CC3B02"/>
    <w:multiLevelType w:val="hybridMultilevel"/>
    <w:tmpl w:val="BEF0857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15:restartNumberingAfterBreak="0">
    <w:nsid w:val="335B6803"/>
    <w:multiLevelType w:val="hybridMultilevel"/>
    <w:tmpl w:val="36A6CFCA"/>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1710" w:hanging="360"/>
      </w:pPr>
      <w:rPr>
        <w:rFonts w:ascii="Courier New" w:hAnsi="Courier New" w:cs="Courier New" w:hint="default"/>
      </w:rPr>
    </w:lvl>
    <w:lvl w:ilvl="2" w:tplc="08090005" w:tentative="1">
      <w:start w:val="1"/>
      <w:numFmt w:val="bullet"/>
      <w:lvlText w:val=""/>
      <w:lvlJc w:val="left"/>
      <w:pPr>
        <w:ind w:left="2430" w:hanging="360"/>
      </w:pPr>
      <w:rPr>
        <w:rFonts w:ascii="Wingdings" w:hAnsi="Wingdings" w:hint="default"/>
      </w:rPr>
    </w:lvl>
    <w:lvl w:ilvl="3" w:tplc="08090001" w:tentative="1">
      <w:start w:val="1"/>
      <w:numFmt w:val="bullet"/>
      <w:lvlText w:val=""/>
      <w:lvlJc w:val="left"/>
      <w:pPr>
        <w:ind w:left="3150" w:hanging="360"/>
      </w:pPr>
      <w:rPr>
        <w:rFonts w:ascii="Symbol" w:hAnsi="Symbol" w:hint="default"/>
      </w:rPr>
    </w:lvl>
    <w:lvl w:ilvl="4" w:tplc="08090003" w:tentative="1">
      <w:start w:val="1"/>
      <w:numFmt w:val="bullet"/>
      <w:lvlText w:val="o"/>
      <w:lvlJc w:val="left"/>
      <w:pPr>
        <w:ind w:left="3870" w:hanging="360"/>
      </w:pPr>
      <w:rPr>
        <w:rFonts w:ascii="Courier New" w:hAnsi="Courier New" w:cs="Courier New" w:hint="default"/>
      </w:rPr>
    </w:lvl>
    <w:lvl w:ilvl="5" w:tplc="08090005" w:tentative="1">
      <w:start w:val="1"/>
      <w:numFmt w:val="bullet"/>
      <w:lvlText w:val=""/>
      <w:lvlJc w:val="left"/>
      <w:pPr>
        <w:ind w:left="4590" w:hanging="360"/>
      </w:pPr>
      <w:rPr>
        <w:rFonts w:ascii="Wingdings" w:hAnsi="Wingdings" w:hint="default"/>
      </w:rPr>
    </w:lvl>
    <w:lvl w:ilvl="6" w:tplc="08090001" w:tentative="1">
      <w:start w:val="1"/>
      <w:numFmt w:val="bullet"/>
      <w:lvlText w:val=""/>
      <w:lvlJc w:val="left"/>
      <w:pPr>
        <w:ind w:left="5310" w:hanging="360"/>
      </w:pPr>
      <w:rPr>
        <w:rFonts w:ascii="Symbol" w:hAnsi="Symbol" w:hint="default"/>
      </w:rPr>
    </w:lvl>
    <w:lvl w:ilvl="7" w:tplc="08090003" w:tentative="1">
      <w:start w:val="1"/>
      <w:numFmt w:val="bullet"/>
      <w:lvlText w:val="o"/>
      <w:lvlJc w:val="left"/>
      <w:pPr>
        <w:ind w:left="6030" w:hanging="360"/>
      </w:pPr>
      <w:rPr>
        <w:rFonts w:ascii="Courier New" w:hAnsi="Courier New" w:cs="Courier New" w:hint="default"/>
      </w:rPr>
    </w:lvl>
    <w:lvl w:ilvl="8" w:tplc="08090005" w:tentative="1">
      <w:start w:val="1"/>
      <w:numFmt w:val="bullet"/>
      <w:lvlText w:val=""/>
      <w:lvlJc w:val="left"/>
      <w:pPr>
        <w:ind w:left="6750" w:hanging="360"/>
      </w:pPr>
      <w:rPr>
        <w:rFonts w:ascii="Wingdings" w:hAnsi="Wingdings" w:hint="default"/>
      </w:rPr>
    </w:lvl>
  </w:abstractNum>
  <w:abstractNum w:abstractNumId="20" w15:restartNumberingAfterBreak="0">
    <w:nsid w:val="337414FB"/>
    <w:multiLevelType w:val="hybridMultilevel"/>
    <w:tmpl w:val="1D0828A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15:restartNumberingAfterBreak="0">
    <w:nsid w:val="38682979"/>
    <w:multiLevelType w:val="hybridMultilevel"/>
    <w:tmpl w:val="76228B02"/>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2" w15:restartNumberingAfterBreak="0">
    <w:nsid w:val="3CE023AD"/>
    <w:multiLevelType w:val="hybridMultilevel"/>
    <w:tmpl w:val="98E2B83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15:restartNumberingAfterBreak="0">
    <w:nsid w:val="3D3A1E9D"/>
    <w:multiLevelType w:val="hybridMultilevel"/>
    <w:tmpl w:val="0DEC510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4" w15:restartNumberingAfterBreak="0">
    <w:nsid w:val="3E8128B2"/>
    <w:multiLevelType w:val="hybridMultilevel"/>
    <w:tmpl w:val="00204E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3850773"/>
    <w:multiLevelType w:val="hybridMultilevel"/>
    <w:tmpl w:val="E83015CA"/>
    <w:lvl w:ilvl="0" w:tplc="08090001">
      <w:start w:val="1"/>
      <w:numFmt w:val="bullet"/>
      <w:lvlText w:val=""/>
      <w:lvlJc w:val="left"/>
      <w:pPr>
        <w:ind w:left="450" w:hanging="360"/>
      </w:pPr>
      <w:rPr>
        <w:rFonts w:ascii="Symbol" w:hAnsi="Symbol"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26" w15:restartNumberingAfterBreak="0">
    <w:nsid w:val="46C0027A"/>
    <w:multiLevelType w:val="hybridMultilevel"/>
    <w:tmpl w:val="7DB4F6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8791B51"/>
    <w:multiLevelType w:val="hybridMultilevel"/>
    <w:tmpl w:val="B8ECCDF8"/>
    <w:lvl w:ilvl="0" w:tplc="3F5279F8">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15:restartNumberingAfterBreak="0">
    <w:nsid w:val="4A432656"/>
    <w:multiLevelType w:val="multilevel"/>
    <w:tmpl w:val="C3E6F920"/>
    <w:lvl w:ilvl="0">
      <w:start w:val="1"/>
      <w:numFmt w:val="decimal"/>
      <w:lvlText w:val="%1."/>
      <w:lvlJc w:val="left"/>
      <w:pPr>
        <w:tabs>
          <w:tab w:val="num" w:pos="480"/>
        </w:tabs>
        <w:ind w:left="480" w:hanging="480"/>
      </w:pPr>
    </w:lvl>
    <w:lvl w:ilvl="1">
      <w:start w:val="1"/>
      <w:numFmt w:val="decimal"/>
      <w:lvlText w:val="%1.%2."/>
      <w:lvlJc w:val="left"/>
      <w:pPr>
        <w:tabs>
          <w:tab w:val="num" w:pos="1080"/>
        </w:tabs>
        <w:ind w:left="1080" w:hanging="600"/>
      </w:pPr>
    </w:lvl>
    <w:lvl w:ilvl="2">
      <w:start w:val="1"/>
      <w:numFmt w:val="decimal"/>
      <w:lvlText w:val="%1.%2.%3."/>
      <w:lvlJc w:val="left"/>
      <w:pPr>
        <w:tabs>
          <w:tab w:val="num" w:pos="1920"/>
        </w:tabs>
        <w:ind w:left="1920" w:hanging="840"/>
      </w:pPr>
      <w:rPr>
        <w:b/>
      </w:rPr>
    </w:lvl>
    <w:lvl w:ilvl="3">
      <w:start w:val="1"/>
      <w:numFmt w:val="decimal"/>
      <w:lvlText w:val="%1.%2.%3.%4."/>
      <w:lvlJc w:val="left"/>
      <w:pPr>
        <w:tabs>
          <w:tab w:val="num" w:pos="2880"/>
        </w:tabs>
        <w:ind w:left="2880" w:hanging="9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4E0B47A5"/>
    <w:multiLevelType w:val="hybridMultilevel"/>
    <w:tmpl w:val="718EE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13F2443"/>
    <w:multiLevelType w:val="hybridMultilevel"/>
    <w:tmpl w:val="D4DEE9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92E764E"/>
    <w:multiLevelType w:val="hybridMultilevel"/>
    <w:tmpl w:val="9E64D5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94733F2"/>
    <w:multiLevelType w:val="hybridMultilevel"/>
    <w:tmpl w:val="22AEB142"/>
    <w:lvl w:ilvl="0" w:tplc="08090009">
      <w:start w:val="1"/>
      <w:numFmt w:val="bullet"/>
      <w:lvlText w:val=""/>
      <w:lvlJc w:val="left"/>
      <w:pPr>
        <w:ind w:left="63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C207EFB"/>
    <w:multiLevelType w:val="hybridMultilevel"/>
    <w:tmpl w:val="63927238"/>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C253875"/>
    <w:multiLevelType w:val="hybridMultilevel"/>
    <w:tmpl w:val="35DEFF10"/>
    <w:lvl w:ilvl="0" w:tplc="0809000B">
      <w:start w:val="1"/>
      <w:numFmt w:val="bullet"/>
      <w:lvlText w:val=""/>
      <w:lvlJc w:val="left"/>
      <w:pPr>
        <w:ind w:left="81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AEA5E47"/>
    <w:multiLevelType w:val="hybridMultilevel"/>
    <w:tmpl w:val="1BC474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FE8665F"/>
    <w:multiLevelType w:val="hybridMultilevel"/>
    <w:tmpl w:val="53D0B5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0A3ABB"/>
    <w:multiLevelType w:val="hybridMultilevel"/>
    <w:tmpl w:val="A30CA2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73DD31A8"/>
    <w:multiLevelType w:val="hybridMultilevel"/>
    <w:tmpl w:val="8358375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53E15AF"/>
    <w:multiLevelType w:val="hybridMultilevel"/>
    <w:tmpl w:val="434E9DA4"/>
    <w:lvl w:ilvl="0" w:tplc="0809000B">
      <w:start w:val="1"/>
      <w:numFmt w:val="bullet"/>
      <w:lvlText w:val=""/>
      <w:lvlJc w:val="left"/>
      <w:pPr>
        <w:ind w:left="81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65F7A6D"/>
    <w:multiLevelType w:val="hybridMultilevel"/>
    <w:tmpl w:val="CF382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28106F"/>
    <w:multiLevelType w:val="hybridMultilevel"/>
    <w:tmpl w:val="6EC2837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2" w15:restartNumberingAfterBreak="0">
    <w:nsid w:val="78D96ABF"/>
    <w:multiLevelType w:val="hybridMultilevel"/>
    <w:tmpl w:val="D7B00E8C"/>
    <w:lvl w:ilvl="0" w:tplc="566005B8">
      <w:start w:val="5"/>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94B0AAE"/>
    <w:multiLevelType w:val="hybridMultilevel"/>
    <w:tmpl w:val="D5047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A81BAD"/>
    <w:multiLevelType w:val="hybridMultilevel"/>
    <w:tmpl w:val="D8E430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FD90469"/>
    <w:multiLevelType w:val="hybridMultilevel"/>
    <w:tmpl w:val="B55E746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3"/>
  </w:num>
  <w:num w:numId="2">
    <w:abstractNumId w:val="42"/>
  </w:num>
  <w:num w:numId="3">
    <w:abstractNumId w:val="10"/>
  </w:num>
  <w:num w:numId="4">
    <w:abstractNumId w:val="15"/>
  </w:num>
  <w:num w:numId="5">
    <w:abstractNumId w:val="6"/>
  </w:num>
  <w:num w:numId="6">
    <w:abstractNumId w:val="34"/>
  </w:num>
  <w:num w:numId="7">
    <w:abstractNumId w:val="8"/>
  </w:num>
  <w:num w:numId="8">
    <w:abstractNumId w:val="38"/>
  </w:num>
  <w:num w:numId="9">
    <w:abstractNumId w:val="32"/>
  </w:num>
  <w:num w:numId="10">
    <w:abstractNumId w:val="19"/>
  </w:num>
  <w:num w:numId="11">
    <w:abstractNumId w:val="39"/>
  </w:num>
  <w:num w:numId="12">
    <w:abstractNumId w:val="45"/>
  </w:num>
  <w:num w:numId="13">
    <w:abstractNumId w:val="27"/>
  </w:num>
  <w:num w:numId="14">
    <w:abstractNumId w:val="17"/>
  </w:num>
  <w:num w:numId="15">
    <w:abstractNumId w:val="3"/>
  </w:num>
  <w:num w:numId="16">
    <w:abstractNumId w:val="2"/>
  </w:num>
  <w:num w:numId="17">
    <w:abstractNumId w:val="4"/>
  </w:num>
  <w:num w:numId="18">
    <w:abstractNumId w:val="12"/>
  </w:num>
  <w:num w:numId="19">
    <w:abstractNumId w:val="33"/>
  </w:num>
  <w:num w:numId="20">
    <w:abstractNumId w:val="11"/>
  </w:num>
  <w:num w:numId="21">
    <w:abstractNumId w:val="28"/>
  </w:num>
  <w:num w:numId="22">
    <w:abstractNumId w:val="35"/>
  </w:num>
  <w:num w:numId="23">
    <w:abstractNumId w:val="22"/>
  </w:num>
  <w:num w:numId="24">
    <w:abstractNumId w:val="31"/>
  </w:num>
  <w:num w:numId="25">
    <w:abstractNumId w:val="0"/>
  </w:num>
  <w:num w:numId="26">
    <w:abstractNumId w:val="26"/>
  </w:num>
  <w:num w:numId="27">
    <w:abstractNumId w:val="16"/>
  </w:num>
  <w:num w:numId="28">
    <w:abstractNumId w:val="30"/>
  </w:num>
  <w:num w:numId="29">
    <w:abstractNumId w:val="36"/>
  </w:num>
  <w:num w:numId="30">
    <w:abstractNumId w:val="25"/>
  </w:num>
  <w:num w:numId="31">
    <w:abstractNumId w:val="44"/>
  </w:num>
  <w:num w:numId="32">
    <w:abstractNumId w:val="24"/>
  </w:num>
  <w:num w:numId="33">
    <w:abstractNumId w:val="7"/>
  </w:num>
  <w:num w:numId="34">
    <w:abstractNumId w:val="29"/>
  </w:num>
  <w:num w:numId="35">
    <w:abstractNumId w:val="9"/>
  </w:num>
  <w:num w:numId="36">
    <w:abstractNumId w:val="37"/>
  </w:num>
  <w:num w:numId="37">
    <w:abstractNumId w:val="41"/>
  </w:num>
  <w:num w:numId="38">
    <w:abstractNumId w:val="20"/>
  </w:num>
  <w:num w:numId="39">
    <w:abstractNumId w:val="40"/>
  </w:num>
  <w:num w:numId="40">
    <w:abstractNumId w:val="14"/>
  </w:num>
  <w:num w:numId="41">
    <w:abstractNumId w:val="18"/>
  </w:num>
  <w:num w:numId="42">
    <w:abstractNumId w:val="1"/>
  </w:num>
  <w:num w:numId="43">
    <w:abstractNumId w:val="21"/>
  </w:num>
  <w:num w:numId="44">
    <w:abstractNumId w:val="5"/>
  </w:num>
  <w:num w:numId="45">
    <w:abstractNumId w:val="32"/>
  </w:num>
  <w:num w:numId="46">
    <w:abstractNumId w:val="43"/>
  </w:num>
  <w:num w:numId="4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2E48"/>
    <w:rsid w:val="000003F8"/>
    <w:rsid w:val="000069F0"/>
    <w:rsid w:val="00007465"/>
    <w:rsid w:val="000076FA"/>
    <w:rsid w:val="00007B24"/>
    <w:rsid w:val="00010007"/>
    <w:rsid w:val="00010D63"/>
    <w:rsid w:val="0001258A"/>
    <w:rsid w:val="00012CC3"/>
    <w:rsid w:val="00013B9C"/>
    <w:rsid w:val="000146D9"/>
    <w:rsid w:val="00017A7E"/>
    <w:rsid w:val="00017C75"/>
    <w:rsid w:val="000223C7"/>
    <w:rsid w:val="00022719"/>
    <w:rsid w:val="000245DC"/>
    <w:rsid w:val="00025276"/>
    <w:rsid w:val="0002596F"/>
    <w:rsid w:val="0003099A"/>
    <w:rsid w:val="00030F08"/>
    <w:rsid w:val="0003299F"/>
    <w:rsid w:val="000332E3"/>
    <w:rsid w:val="000334DF"/>
    <w:rsid w:val="000348F5"/>
    <w:rsid w:val="00035A45"/>
    <w:rsid w:val="0004073A"/>
    <w:rsid w:val="000419E3"/>
    <w:rsid w:val="000420C5"/>
    <w:rsid w:val="000462A6"/>
    <w:rsid w:val="00046951"/>
    <w:rsid w:val="00047B78"/>
    <w:rsid w:val="00050ABB"/>
    <w:rsid w:val="00053BE9"/>
    <w:rsid w:val="000553B6"/>
    <w:rsid w:val="00055E86"/>
    <w:rsid w:val="000574D6"/>
    <w:rsid w:val="000632B9"/>
    <w:rsid w:val="0006339B"/>
    <w:rsid w:val="00063767"/>
    <w:rsid w:val="0006476C"/>
    <w:rsid w:val="00064790"/>
    <w:rsid w:val="0006522A"/>
    <w:rsid w:val="000742C2"/>
    <w:rsid w:val="00077E8D"/>
    <w:rsid w:val="00082012"/>
    <w:rsid w:val="000906EB"/>
    <w:rsid w:val="00090F57"/>
    <w:rsid w:val="000918F8"/>
    <w:rsid w:val="00091C7A"/>
    <w:rsid w:val="00096A42"/>
    <w:rsid w:val="00097D7A"/>
    <w:rsid w:val="000A0885"/>
    <w:rsid w:val="000A1313"/>
    <w:rsid w:val="000A4E11"/>
    <w:rsid w:val="000B0EB6"/>
    <w:rsid w:val="000B33BA"/>
    <w:rsid w:val="000B3937"/>
    <w:rsid w:val="000B760F"/>
    <w:rsid w:val="000C1D73"/>
    <w:rsid w:val="000C2268"/>
    <w:rsid w:val="000C2C03"/>
    <w:rsid w:val="000C483F"/>
    <w:rsid w:val="000D3CA2"/>
    <w:rsid w:val="000D50EE"/>
    <w:rsid w:val="000D5A67"/>
    <w:rsid w:val="000E0D64"/>
    <w:rsid w:val="000E1527"/>
    <w:rsid w:val="000E3427"/>
    <w:rsid w:val="000E39D7"/>
    <w:rsid w:val="000E5094"/>
    <w:rsid w:val="000E5835"/>
    <w:rsid w:val="000E730B"/>
    <w:rsid w:val="000F2703"/>
    <w:rsid w:val="000F53EC"/>
    <w:rsid w:val="000F5BEF"/>
    <w:rsid w:val="000F7C76"/>
    <w:rsid w:val="0010156D"/>
    <w:rsid w:val="00102633"/>
    <w:rsid w:val="0010558E"/>
    <w:rsid w:val="0010594C"/>
    <w:rsid w:val="001145D5"/>
    <w:rsid w:val="0012140D"/>
    <w:rsid w:val="00121D7B"/>
    <w:rsid w:val="00123803"/>
    <w:rsid w:val="00123955"/>
    <w:rsid w:val="00132B05"/>
    <w:rsid w:val="00136745"/>
    <w:rsid w:val="00136AB3"/>
    <w:rsid w:val="0014617C"/>
    <w:rsid w:val="0014766F"/>
    <w:rsid w:val="001476A7"/>
    <w:rsid w:val="00150A40"/>
    <w:rsid w:val="00151925"/>
    <w:rsid w:val="001552B4"/>
    <w:rsid w:val="00155955"/>
    <w:rsid w:val="00155A9E"/>
    <w:rsid w:val="001573EA"/>
    <w:rsid w:val="00157C62"/>
    <w:rsid w:val="00160D23"/>
    <w:rsid w:val="00164096"/>
    <w:rsid w:val="001668CB"/>
    <w:rsid w:val="0017026E"/>
    <w:rsid w:val="00172F12"/>
    <w:rsid w:val="00175B01"/>
    <w:rsid w:val="0017607D"/>
    <w:rsid w:val="0017608F"/>
    <w:rsid w:val="00176391"/>
    <w:rsid w:val="001815F9"/>
    <w:rsid w:val="00182106"/>
    <w:rsid w:val="00183C61"/>
    <w:rsid w:val="00185333"/>
    <w:rsid w:val="00186A6A"/>
    <w:rsid w:val="001878B9"/>
    <w:rsid w:val="00191F0E"/>
    <w:rsid w:val="00192E0A"/>
    <w:rsid w:val="001932ED"/>
    <w:rsid w:val="00196096"/>
    <w:rsid w:val="00196A7B"/>
    <w:rsid w:val="001A3039"/>
    <w:rsid w:val="001A3252"/>
    <w:rsid w:val="001A4958"/>
    <w:rsid w:val="001A5E15"/>
    <w:rsid w:val="001B345C"/>
    <w:rsid w:val="001B3C68"/>
    <w:rsid w:val="001B529E"/>
    <w:rsid w:val="001C127C"/>
    <w:rsid w:val="001C1C8B"/>
    <w:rsid w:val="001C46F5"/>
    <w:rsid w:val="001C4D2D"/>
    <w:rsid w:val="001C50C7"/>
    <w:rsid w:val="001D4403"/>
    <w:rsid w:val="001D463A"/>
    <w:rsid w:val="001D5988"/>
    <w:rsid w:val="001D69B0"/>
    <w:rsid w:val="001E0147"/>
    <w:rsid w:val="001E0552"/>
    <w:rsid w:val="001E1E01"/>
    <w:rsid w:val="001E230B"/>
    <w:rsid w:val="001E5364"/>
    <w:rsid w:val="001E5439"/>
    <w:rsid w:val="001E6307"/>
    <w:rsid w:val="001E65E0"/>
    <w:rsid w:val="001E7334"/>
    <w:rsid w:val="001F6917"/>
    <w:rsid w:val="001F77B5"/>
    <w:rsid w:val="002029EA"/>
    <w:rsid w:val="00202E39"/>
    <w:rsid w:val="002060D3"/>
    <w:rsid w:val="00207BF8"/>
    <w:rsid w:val="00210787"/>
    <w:rsid w:val="0021137F"/>
    <w:rsid w:val="00212F8E"/>
    <w:rsid w:val="00214203"/>
    <w:rsid w:val="00214557"/>
    <w:rsid w:val="0021459A"/>
    <w:rsid w:val="00221EAC"/>
    <w:rsid w:val="00223936"/>
    <w:rsid w:val="00223AD1"/>
    <w:rsid w:val="0022427A"/>
    <w:rsid w:val="0022464A"/>
    <w:rsid w:val="0022589D"/>
    <w:rsid w:val="00227900"/>
    <w:rsid w:val="00230726"/>
    <w:rsid w:val="0023333C"/>
    <w:rsid w:val="002365D4"/>
    <w:rsid w:val="0024147C"/>
    <w:rsid w:val="002422AA"/>
    <w:rsid w:val="00242CE0"/>
    <w:rsid w:val="00244926"/>
    <w:rsid w:val="00246DAE"/>
    <w:rsid w:val="0024791C"/>
    <w:rsid w:val="00251F5C"/>
    <w:rsid w:val="002527EC"/>
    <w:rsid w:val="00252EA6"/>
    <w:rsid w:val="00254DF6"/>
    <w:rsid w:val="002564EA"/>
    <w:rsid w:val="00261715"/>
    <w:rsid w:val="00262FF8"/>
    <w:rsid w:val="0026725F"/>
    <w:rsid w:val="00270278"/>
    <w:rsid w:val="00270D22"/>
    <w:rsid w:val="00274626"/>
    <w:rsid w:val="00276218"/>
    <w:rsid w:val="002817B5"/>
    <w:rsid w:val="002852D2"/>
    <w:rsid w:val="002863B1"/>
    <w:rsid w:val="00287DA6"/>
    <w:rsid w:val="00290D2E"/>
    <w:rsid w:val="00295649"/>
    <w:rsid w:val="00296869"/>
    <w:rsid w:val="002A00FF"/>
    <w:rsid w:val="002A1DB3"/>
    <w:rsid w:val="002A3EEA"/>
    <w:rsid w:val="002B0BE3"/>
    <w:rsid w:val="002B20EF"/>
    <w:rsid w:val="002B37C3"/>
    <w:rsid w:val="002B495C"/>
    <w:rsid w:val="002B63A3"/>
    <w:rsid w:val="002B682C"/>
    <w:rsid w:val="002C174F"/>
    <w:rsid w:val="002C2A16"/>
    <w:rsid w:val="002C7BB3"/>
    <w:rsid w:val="002D020E"/>
    <w:rsid w:val="002D1230"/>
    <w:rsid w:val="002D27D8"/>
    <w:rsid w:val="002D2ED6"/>
    <w:rsid w:val="002D34F6"/>
    <w:rsid w:val="002D4E4D"/>
    <w:rsid w:val="002D576E"/>
    <w:rsid w:val="002D68B8"/>
    <w:rsid w:val="002D7E8E"/>
    <w:rsid w:val="002E0561"/>
    <w:rsid w:val="002E3D71"/>
    <w:rsid w:val="002E6034"/>
    <w:rsid w:val="002E7454"/>
    <w:rsid w:val="002F2A06"/>
    <w:rsid w:val="00302E0F"/>
    <w:rsid w:val="00304623"/>
    <w:rsid w:val="00306825"/>
    <w:rsid w:val="003129A6"/>
    <w:rsid w:val="00313FA5"/>
    <w:rsid w:val="00314B23"/>
    <w:rsid w:val="00316EDA"/>
    <w:rsid w:val="003214F9"/>
    <w:rsid w:val="00326E78"/>
    <w:rsid w:val="0033253A"/>
    <w:rsid w:val="00332939"/>
    <w:rsid w:val="00333516"/>
    <w:rsid w:val="003335CA"/>
    <w:rsid w:val="00335802"/>
    <w:rsid w:val="0033769A"/>
    <w:rsid w:val="00341419"/>
    <w:rsid w:val="0034220E"/>
    <w:rsid w:val="003425EB"/>
    <w:rsid w:val="0034404D"/>
    <w:rsid w:val="00344388"/>
    <w:rsid w:val="003457B4"/>
    <w:rsid w:val="00346967"/>
    <w:rsid w:val="00346B53"/>
    <w:rsid w:val="00346B66"/>
    <w:rsid w:val="003507C3"/>
    <w:rsid w:val="003508FD"/>
    <w:rsid w:val="00352C57"/>
    <w:rsid w:val="00353DEE"/>
    <w:rsid w:val="0035426E"/>
    <w:rsid w:val="00354DC0"/>
    <w:rsid w:val="00354E8D"/>
    <w:rsid w:val="00356257"/>
    <w:rsid w:val="003563D5"/>
    <w:rsid w:val="00360672"/>
    <w:rsid w:val="00361EC4"/>
    <w:rsid w:val="00362AEB"/>
    <w:rsid w:val="00365FAB"/>
    <w:rsid w:val="00366574"/>
    <w:rsid w:val="003669C7"/>
    <w:rsid w:val="00366A4D"/>
    <w:rsid w:val="003673CC"/>
    <w:rsid w:val="00372861"/>
    <w:rsid w:val="00374271"/>
    <w:rsid w:val="00375921"/>
    <w:rsid w:val="00375D94"/>
    <w:rsid w:val="00381D1C"/>
    <w:rsid w:val="00384FF5"/>
    <w:rsid w:val="00386EF6"/>
    <w:rsid w:val="00387ADC"/>
    <w:rsid w:val="00387B6F"/>
    <w:rsid w:val="003907A9"/>
    <w:rsid w:val="00390BED"/>
    <w:rsid w:val="003914DC"/>
    <w:rsid w:val="00391626"/>
    <w:rsid w:val="00397CA0"/>
    <w:rsid w:val="003A04E5"/>
    <w:rsid w:val="003A158A"/>
    <w:rsid w:val="003A29E8"/>
    <w:rsid w:val="003A38C3"/>
    <w:rsid w:val="003A42DF"/>
    <w:rsid w:val="003A5616"/>
    <w:rsid w:val="003A5E1B"/>
    <w:rsid w:val="003A677D"/>
    <w:rsid w:val="003B21E0"/>
    <w:rsid w:val="003B330E"/>
    <w:rsid w:val="003B38F6"/>
    <w:rsid w:val="003B49DA"/>
    <w:rsid w:val="003B4BF9"/>
    <w:rsid w:val="003B7A01"/>
    <w:rsid w:val="003C2BE6"/>
    <w:rsid w:val="003C3AA4"/>
    <w:rsid w:val="003C4778"/>
    <w:rsid w:val="003C7472"/>
    <w:rsid w:val="003D4662"/>
    <w:rsid w:val="003D591D"/>
    <w:rsid w:val="003E0A92"/>
    <w:rsid w:val="003E0CF4"/>
    <w:rsid w:val="003E214E"/>
    <w:rsid w:val="003E3BB2"/>
    <w:rsid w:val="003E4E02"/>
    <w:rsid w:val="003E5449"/>
    <w:rsid w:val="003E5B7F"/>
    <w:rsid w:val="003E5CF6"/>
    <w:rsid w:val="003E6611"/>
    <w:rsid w:val="003E71AB"/>
    <w:rsid w:val="003E74DD"/>
    <w:rsid w:val="003F27CF"/>
    <w:rsid w:val="003F32C9"/>
    <w:rsid w:val="003F6A95"/>
    <w:rsid w:val="004001D0"/>
    <w:rsid w:val="00402A2A"/>
    <w:rsid w:val="00402C4D"/>
    <w:rsid w:val="00404BFE"/>
    <w:rsid w:val="00405155"/>
    <w:rsid w:val="00406CC1"/>
    <w:rsid w:val="00406F48"/>
    <w:rsid w:val="0041069D"/>
    <w:rsid w:val="00412FF2"/>
    <w:rsid w:val="004173B0"/>
    <w:rsid w:val="00417492"/>
    <w:rsid w:val="00421805"/>
    <w:rsid w:val="0042438C"/>
    <w:rsid w:val="00425E58"/>
    <w:rsid w:val="00426833"/>
    <w:rsid w:val="004340CE"/>
    <w:rsid w:val="00434AB0"/>
    <w:rsid w:val="004366BC"/>
    <w:rsid w:val="00437209"/>
    <w:rsid w:val="00437741"/>
    <w:rsid w:val="004417F7"/>
    <w:rsid w:val="00441D9A"/>
    <w:rsid w:val="00445D1E"/>
    <w:rsid w:val="00446ED3"/>
    <w:rsid w:val="00447271"/>
    <w:rsid w:val="00451F07"/>
    <w:rsid w:val="00453FEA"/>
    <w:rsid w:val="004560E4"/>
    <w:rsid w:val="00463365"/>
    <w:rsid w:val="00463E52"/>
    <w:rsid w:val="00464562"/>
    <w:rsid w:val="00465D15"/>
    <w:rsid w:val="004740D7"/>
    <w:rsid w:val="00474C1C"/>
    <w:rsid w:val="00475334"/>
    <w:rsid w:val="0047574A"/>
    <w:rsid w:val="00475A8F"/>
    <w:rsid w:val="00476366"/>
    <w:rsid w:val="00476B08"/>
    <w:rsid w:val="00476E9E"/>
    <w:rsid w:val="00477B38"/>
    <w:rsid w:val="0048081B"/>
    <w:rsid w:val="00480CA0"/>
    <w:rsid w:val="004826FF"/>
    <w:rsid w:val="0048330E"/>
    <w:rsid w:val="00483B59"/>
    <w:rsid w:val="00485932"/>
    <w:rsid w:val="00485AB1"/>
    <w:rsid w:val="00485FCE"/>
    <w:rsid w:val="00487427"/>
    <w:rsid w:val="004875E8"/>
    <w:rsid w:val="004902B7"/>
    <w:rsid w:val="00491658"/>
    <w:rsid w:val="00492CEA"/>
    <w:rsid w:val="00493782"/>
    <w:rsid w:val="00496863"/>
    <w:rsid w:val="004A0679"/>
    <w:rsid w:val="004A1B61"/>
    <w:rsid w:val="004A5836"/>
    <w:rsid w:val="004A60D5"/>
    <w:rsid w:val="004A78A6"/>
    <w:rsid w:val="004A7AFE"/>
    <w:rsid w:val="004C048F"/>
    <w:rsid w:val="004C0FEF"/>
    <w:rsid w:val="004C108E"/>
    <w:rsid w:val="004C2EA9"/>
    <w:rsid w:val="004C43E4"/>
    <w:rsid w:val="004D044A"/>
    <w:rsid w:val="004D0AA2"/>
    <w:rsid w:val="004D1578"/>
    <w:rsid w:val="004D2296"/>
    <w:rsid w:val="004D3027"/>
    <w:rsid w:val="004D3181"/>
    <w:rsid w:val="004D336E"/>
    <w:rsid w:val="004D34F9"/>
    <w:rsid w:val="004D50EB"/>
    <w:rsid w:val="004D6C66"/>
    <w:rsid w:val="004E0557"/>
    <w:rsid w:val="004E43A3"/>
    <w:rsid w:val="004E5870"/>
    <w:rsid w:val="004E5D5C"/>
    <w:rsid w:val="004E6C22"/>
    <w:rsid w:val="004F18E6"/>
    <w:rsid w:val="004F37AD"/>
    <w:rsid w:val="004F425D"/>
    <w:rsid w:val="004F46E8"/>
    <w:rsid w:val="004F517B"/>
    <w:rsid w:val="004F5E56"/>
    <w:rsid w:val="004F7042"/>
    <w:rsid w:val="004F7B30"/>
    <w:rsid w:val="00501DC3"/>
    <w:rsid w:val="00506A8D"/>
    <w:rsid w:val="00510A74"/>
    <w:rsid w:val="0051190D"/>
    <w:rsid w:val="00513EB3"/>
    <w:rsid w:val="00515C26"/>
    <w:rsid w:val="00522203"/>
    <w:rsid w:val="00522E94"/>
    <w:rsid w:val="0052360F"/>
    <w:rsid w:val="00523830"/>
    <w:rsid w:val="00525626"/>
    <w:rsid w:val="00525BFE"/>
    <w:rsid w:val="00525D9E"/>
    <w:rsid w:val="005348F7"/>
    <w:rsid w:val="00534BA1"/>
    <w:rsid w:val="00534C42"/>
    <w:rsid w:val="00535C8E"/>
    <w:rsid w:val="00536C07"/>
    <w:rsid w:val="0053727B"/>
    <w:rsid w:val="005416FE"/>
    <w:rsid w:val="005427EA"/>
    <w:rsid w:val="00543101"/>
    <w:rsid w:val="0054491B"/>
    <w:rsid w:val="00546D51"/>
    <w:rsid w:val="00550833"/>
    <w:rsid w:val="0055322C"/>
    <w:rsid w:val="005544E6"/>
    <w:rsid w:val="005619EC"/>
    <w:rsid w:val="00565109"/>
    <w:rsid w:val="0056534C"/>
    <w:rsid w:val="005764AF"/>
    <w:rsid w:val="00581C53"/>
    <w:rsid w:val="00581E57"/>
    <w:rsid w:val="00586882"/>
    <w:rsid w:val="005951D9"/>
    <w:rsid w:val="0059541F"/>
    <w:rsid w:val="00597FC3"/>
    <w:rsid w:val="005A09D7"/>
    <w:rsid w:val="005A19D8"/>
    <w:rsid w:val="005A1B6F"/>
    <w:rsid w:val="005A3381"/>
    <w:rsid w:val="005A6EAB"/>
    <w:rsid w:val="005A7A5E"/>
    <w:rsid w:val="005B11D8"/>
    <w:rsid w:val="005B3D27"/>
    <w:rsid w:val="005B3D37"/>
    <w:rsid w:val="005C317E"/>
    <w:rsid w:val="005C358D"/>
    <w:rsid w:val="005C43BE"/>
    <w:rsid w:val="005C4EC5"/>
    <w:rsid w:val="005C4F27"/>
    <w:rsid w:val="005C5DA8"/>
    <w:rsid w:val="005C6B87"/>
    <w:rsid w:val="005D1D0C"/>
    <w:rsid w:val="005D25C1"/>
    <w:rsid w:val="005D288A"/>
    <w:rsid w:val="005D3CA8"/>
    <w:rsid w:val="005D3FF1"/>
    <w:rsid w:val="005D54BB"/>
    <w:rsid w:val="005D7C1C"/>
    <w:rsid w:val="005E02BB"/>
    <w:rsid w:val="005E0973"/>
    <w:rsid w:val="005E2981"/>
    <w:rsid w:val="005E4200"/>
    <w:rsid w:val="005E74F3"/>
    <w:rsid w:val="005F1F48"/>
    <w:rsid w:val="005F75E4"/>
    <w:rsid w:val="005F7EBB"/>
    <w:rsid w:val="006018E0"/>
    <w:rsid w:val="00602DA2"/>
    <w:rsid w:val="00603964"/>
    <w:rsid w:val="00604042"/>
    <w:rsid w:val="006047C9"/>
    <w:rsid w:val="006049C0"/>
    <w:rsid w:val="00604C9F"/>
    <w:rsid w:val="00607554"/>
    <w:rsid w:val="0061109B"/>
    <w:rsid w:val="00612F97"/>
    <w:rsid w:val="00613F47"/>
    <w:rsid w:val="00616535"/>
    <w:rsid w:val="00616702"/>
    <w:rsid w:val="006168A0"/>
    <w:rsid w:val="0061699F"/>
    <w:rsid w:val="00617F69"/>
    <w:rsid w:val="006216FC"/>
    <w:rsid w:val="00621F79"/>
    <w:rsid w:val="006276C1"/>
    <w:rsid w:val="0063115C"/>
    <w:rsid w:val="00631591"/>
    <w:rsid w:val="00631D13"/>
    <w:rsid w:val="006321E2"/>
    <w:rsid w:val="00634317"/>
    <w:rsid w:val="00636B8B"/>
    <w:rsid w:val="00637CE7"/>
    <w:rsid w:val="006401AF"/>
    <w:rsid w:val="00642070"/>
    <w:rsid w:val="00644763"/>
    <w:rsid w:val="00644B94"/>
    <w:rsid w:val="00644DE4"/>
    <w:rsid w:val="00647332"/>
    <w:rsid w:val="006533B6"/>
    <w:rsid w:val="006539A9"/>
    <w:rsid w:val="00654C95"/>
    <w:rsid w:val="0066005B"/>
    <w:rsid w:val="00662492"/>
    <w:rsid w:val="006653C1"/>
    <w:rsid w:val="0066786E"/>
    <w:rsid w:val="00673DC0"/>
    <w:rsid w:val="006767DC"/>
    <w:rsid w:val="00677171"/>
    <w:rsid w:val="0068132B"/>
    <w:rsid w:val="0068160A"/>
    <w:rsid w:val="006822B1"/>
    <w:rsid w:val="00684B13"/>
    <w:rsid w:val="00685DF5"/>
    <w:rsid w:val="0069319A"/>
    <w:rsid w:val="0069380E"/>
    <w:rsid w:val="00694C49"/>
    <w:rsid w:val="006A3527"/>
    <w:rsid w:val="006A7A8F"/>
    <w:rsid w:val="006B1404"/>
    <w:rsid w:val="006B16EF"/>
    <w:rsid w:val="006B49ED"/>
    <w:rsid w:val="006B570F"/>
    <w:rsid w:val="006B77D1"/>
    <w:rsid w:val="006B7C01"/>
    <w:rsid w:val="006C5163"/>
    <w:rsid w:val="006C66B5"/>
    <w:rsid w:val="006C7A1D"/>
    <w:rsid w:val="006C7BBC"/>
    <w:rsid w:val="006D2152"/>
    <w:rsid w:val="006D2E9B"/>
    <w:rsid w:val="006D32B9"/>
    <w:rsid w:val="006D65D7"/>
    <w:rsid w:val="006D7EC2"/>
    <w:rsid w:val="006E0BDE"/>
    <w:rsid w:val="006E1CD7"/>
    <w:rsid w:val="006E2974"/>
    <w:rsid w:val="006E2CE6"/>
    <w:rsid w:val="006E3304"/>
    <w:rsid w:val="006E39EE"/>
    <w:rsid w:val="006E57AA"/>
    <w:rsid w:val="006F1205"/>
    <w:rsid w:val="006F2CC0"/>
    <w:rsid w:val="006F3026"/>
    <w:rsid w:val="006F3934"/>
    <w:rsid w:val="006F3C72"/>
    <w:rsid w:val="006F3CD0"/>
    <w:rsid w:val="006F3E6A"/>
    <w:rsid w:val="006F49C8"/>
    <w:rsid w:val="006F6E72"/>
    <w:rsid w:val="006F73C2"/>
    <w:rsid w:val="007013E5"/>
    <w:rsid w:val="00701798"/>
    <w:rsid w:val="00702FB6"/>
    <w:rsid w:val="007059E1"/>
    <w:rsid w:val="007066F2"/>
    <w:rsid w:val="00706845"/>
    <w:rsid w:val="00710C0B"/>
    <w:rsid w:val="0071265B"/>
    <w:rsid w:val="0071353F"/>
    <w:rsid w:val="0071408E"/>
    <w:rsid w:val="00715B3D"/>
    <w:rsid w:val="007161D7"/>
    <w:rsid w:val="007209D8"/>
    <w:rsid w:val="00720EA9"/>
    <w:rsid w:val="0072370D"/>
    <w:rsid w:val="0072496E"/>
    <w:rsid w:val="00727A73"/>
    <w:rsid w:val="0073113C"/>
    <w:rsid w:val="00733303"/>
    <w:rsid w:val="00736B14"/>
    <w:rsid w:val="00736BCE"/>
    <w:rsid w:val="00737B15"/>
    <w:rsid w:val="00747F62"/>
    <w:rsid w:val="00751100"/>
    <w:rsid w:val="007546AD"/>
    <w:rsid w:val="00755171"/>
    <w:rsid w:val="0075677E"/>
    <w:rsid w:val="007577F4"/>
    <w:rsid w:val="00757CCD"/>
    <w:rsid w:val="00760429"/>
    <w:rsid w:val="0076280D"/>
    <w:rsid w:val="00762F26"/>
    <w:rsid w:val="007633AE"/>
    <w:rsid w:val="00770B9E"/>
    <w:rsid w:val="00770D13"/>
    <w:rsid w:val="00771B87"/>
    <w:rsid w:val="00773325"/>
    <w:rsid w:val="00777EA5"/>
    <w:rsid w:val="00783517"/>
    <w:rsid w:val="00784F0E"/>
    <w:rsid w:val="0078626A"/>
    <w:rsid w:val="007866CE"/>
    <w:rsid w:val="007923DF"/>
    <w:rsid w:val="00792401"/>
    <w:rsid w:val="0079345D"/>
    <w:rsid w:val="00796AA4"/>
    <w:rsid w:val="0079736A"/>
    <w:rsid w:val="007973A2"/>
    <w:rsid w:val="007A09A4"/>
    <w:rsid w:val="007A0E40"/>
    <w:rsid w:val="007A0FAF"/>
    <w:rsid w:val="007A2AB2"/>
    <w:rsid w:val="007A366A"/>
    <w:rsid w:val="007A46FD"/>
    <w:rsid w:val="007A526A"/>
    <w:rsid w:val="007B04FE"/>
    <w:rsid w:val="007B2325"/>
    <w:rsid w:val="007B2D9A"/>
    <w:rsid w:val="007B4544"/>
    <w:rsid w:val="007B48CD"/>
    <w:rsid w:val="007B5E55"/>
    <w:rsid w:val="007C234D"/>
    <w:rsid w:val="007C3998"/>
    <w:rsid w:val="007C64A2"/>
    <w:rsid w:val="007C700C"/>
    <w:rsid w:val="007C7D75"/>
    <w:rsid w:val="007D256C"/>
    <w:rsid w:val="007D4891"/>
    <w:rsid w:val="007D4A39"/>
    <w:rsid w:val="007D56DC"/>
    <w:rsid w:val="007D7007"/>
    <w:rsid w:val="007E0D5E"/>
    <w:rsid w:val="007E0DC6"/>
    <w:rsid w:val="007E1FE1"/>
    <w:rsid w:val="007E426A"/>
    <w:rsid w:val="007E5892"/>
    <w:rsid w:val="007E6B91"/>
    <w:rsid w:val="007F0D2A"/>
    <w:rsid w:val="007F3581"/>
    <w:rsid w:val="007F472A"/>
    <w:rsid w:val="007F59F2"/>
    <w:rsid w:val="007F5EB1"/>
    <w:rsid w:val="007F5FAD"/>
    <w:rsid w:val="00801159"/>
    <w:rsid w:val="008020D8"/>
    <w:rsid w:val="008028A6"/>
    <w:rsid w:val="00802B24"/>
    <w:rsid w:val="008105A0"/>
    <w:rsid w:val="00810C55"/>
    <w:rsid w:val="00811013"/>
    <w:rsid w:val="0081144A"/>
    <w:rsid w:val="0081506A"/>
    <w:rsid w:val="00816C92"/>
    <w:rsid w:val="008201EE"/>
    <w:rsid w:val="008221D3"/>
    <w:rsid w:val="008238D1"/>
    <w:rsid w:val="00823A54"/>
    <w:rsid w:val="00823BF4"/>
    <w:rsid w:val="008241DB"/>
    <w:rsid w:val="00824AAF"/>
    <w:rsid w:val="0082500E"/>
    <w:rsid w:val="008263A6"/>
    <w:rsid w:val="0082706D"/>
    <w:rsid w:val="0083284C"/>
    <w:rsid w:val="00837296"/>
    <w:rsid w:val="00840ABC"/>
    <w:rsid w:val="008421D6"/>
    <w:rsid w:val="00843055"/>
    <w:rsid w:val="00845929"/>
    <w:rsid w:val="00846EBD"/>
    <w:rsid w:val="00854320"/>
    <w:rsid w:val="00855242"/>
    <w:rsid w:val="00860020"/>
    <w:rsid w:val="008675CA"/>
    <w:rsid w:val="00870F8C"/>
    <w:rsid w:val="00871E3B"/>
    <w:rsid w:val="00872F52"/>
    <w:rsid w:val="00872FBD"/>
    <w:rsid w:val="008738D3"/>
    <w:rsid w:val="0087400F"/>
    <w:rsid w:val="0088161B"/>
    <w:rsid w:val="00882B79"/>
    <w:rsid w:val="00883481"/>
    <w:rsid w:val="008844D7"/>
    <w:rsid w:val="00884C3B"/>
    <w:rsid w:val="00886381"/>
    <w:rsid w:val="00890863"/>
    <w:rsid w:val="008917A8"/>
    <w:rsid w:val="00893997"/>
    <w:rsid w:val="008957BB"/>
    <w:rsid w:val="00895AC9"/>
    <w:rsid w:val="00895BB2"/>
    <w:rsid w:val="00895D58"/>
    <w:rsid w:val="008A1000"/>
    <w:rsid w:val="008A3A5D"/>
    <w:rsid w:val="008A44B1"/>
    <w:rsid w:val="008A4C4B"/>
    <w:rsid w:val="008A72F0"/>
    <w:rsid w:val="008B37DA"/>
    <w:rsid w:val="008B3EC5"/>
    <w:rsid w:val="008B414A"/>
    <w:rsid w:val="008B4478"/>
    <w:rsid w:val="008B4D06"/>
    <w:rsid w:val="008C2DE8"/>
    <w:rsid w:val="008C3F72"/>
    <w:rsid w:val="008C54D6"/>
    <w:rsid w:val="008D1CDD"/>
    <w:rsid w:val="008D6673"/>
    <w:rsid w:val="008D7881"/>
    <w:rsid w:val="008E00AE"/>
    <w:rsid w:val="008E114A"/>
    <w:rsid w:val="008E1E19"/>
    <w:rsid w:val="008E239F"/>
    <w:rsid w:val="008E2D17"/>
    <w:rsid w:val="008E38F5"/>
    <w:rsid w:val="008E3EBD"/>
    <w:rsid w:val="008E7AC7"/>
    <w:rsid w:val="008F054C"/>
    <w:rsid w:val="008F5A88"/>
    <w:rsid w:val="008F6157"/>
    <w:rsid w:val="008F720C"/>
    <w:rsid w:val="008F7AF2"/>
    <w:rsid w:val="00902357"/>
    <w:rsid w:val="00903D33"/>
    <w:rsid w:val="00905E9D"/>
    <w:rsid w:val="0090611E"/>
    <w:rsid w:val="0090754E"/>
    <w:rsid w:val="00907C28"/>
    <w:rsid w:val="00907CB3"/>
    <w:rsid w:val="00912C92"/>
    <w:rsid w:val="00917220"/>
    <w:rsid w:val="00920E5A"/>
    <w:rsid w:val="00921621"/>
    <w:rsid w:val="009217E9"/>
    <w:rsid w:val="0092792D"/>
    <w:rsid w:val="00927D2E"/>
    <w:rsid w:val="00931152"/>
    <w:rsid w:val="00931182"/>
    <w:rsid w:val="00931586"/>
    <w:rsid w:val="009318C7"/>
    <w:rsid w:val="0093312F"/>
    <w:rsid w:val="00935332"/>
    <w:rsid w:val="0093636D"/>
    <w:rsid w:val="0093798A"/>
    <w:rsid w:val="0094171A"/>
    <w:rsid w:val="009420FE"/>
    <w:rsid w:val="00942153"/>
    <w:rsid w:val="0094299D"/>
    <w:rsid w:val="00943A70"/>
    <w:rsid w:val="00944B9B"/>
    <w:rsid w:val="009455F0"/>
    <w:rsid w:val="00952D44"/>
    <w:rsid w:val="00952E41"/>
    <w:rsid w:val="00953226"/>
    <w:rsid w:val="0095349F"/>
    <w:rsid w:val="009556CE"/>
    <w:rsid w:val="00961F7C"/>
    <w:rsid w:val="00963172"/>
    <w:rsid w:val="0096766F"/>
    <w:rsid w:val="009701D0"/>
    <w:rsid w:val="00972082"/>
    <w:rsid w:val="0097487B"/>
    <w:rsid w:val="00975E02"/>
    <w:rsid w:val="00976FD2"/>
    <w:rsid w:val="0098046F"/>
    <w:rsid w:val="009828EE"/>
    <w:rsid w:val="009866CC"/>
    <w:rsid w:val="00990878"/>
    <w:rsid w:val="009917B6"/>
    <w:rsid w:val="009917EB"/>
    <w:rsid w:val="00992E0A"/>
    <w:rsid w:val="00994927"/>
    <w:rsid w:val="00995DB7"/>
    <w:rsid w:val="009968AC"/>
    <w:rsid w:val="009A09B2"/>
    <w:rsid w:val="009A2278"/>
    <w:rsid w:val="009A2AE4"/>
    <w:rsid w:val="009A2EEF"/>
    <w:rsid w:val="009A40F1"/>
    <w:rsid w:val="009A47B9"/>
    <w:rsid w:val="009A5C82"/>
    <w:rsid w:val="009B018B"/>
    <w:rsid w:val="009B5AA2"/>
    <w:rsid w:val="009B688F"/>
    <w:rsid w:val="009B792C"/>
    <w:rsid w:val="009C2E0A"/>
    <w:rsid w:val="009C30AE"/>
    <w:rsid w:val="009C3D9D"/>
    <w:rsid w:val="009C3FCB"/>
    <w:rsid w:val="009C4431"/>
    <w:rsid w:val="009C5344"/>
    <w:rsid w:val="009C609D"/>
    <w:rsid w:val="009C61F3"/>
    <w:rsid w:val="009C635B"/>
    <w:rsid w:val="009D0842"/>
    <w:rsid w:val="009D17EB"/>
    <w:rsid w:val="009D2F75"/>
    <w:rsid w:val="009D606F"/>
    <w:rsid w:val="009D6282"/>
    <w:rsid w:val="009E110E"/>
    <w:rsid w:val="009E7BD4"/>
    <w:rsid w:val="009F0ED4"/>
    <w:rsid w:val="009F2474"/>
    <w:rsid w:val="009F2D5D"/>
    <w:rsid w:val="009F382B"/>
    <w:rsid w:val="009F48B0"/>
    <w:rsid w:val="009F7597"/>
    <w:rsid w:val="00A012EC"/>
    <w:rsid w:val="00A01460"/>
    <w:rsid w:val="00A0203F"/>
    <w:rsid w:val="00A0219E"/>
    <w:rsid w:val="00A0322F"/>
    <w:rsid w:val="00A04257"/>
    <w:rsid w:val="00A05C3C"/>
    <w:rsid w:val="00A06C18"/>
    <w:rsid w:val="00A06EC3"/>
    <w:rsid w:val="00A0718C"/>
    <w:rsid w:val="00A10097"/>
    <w:rsid w:val="00A1025C"/>
    <w:rsid w:val="00A106D8"/>
    <w:rsid w:val="00A10DD9"/>
    <w:rsid w:val="00A1111A"/>
    <w:rsid w:val="00A1240A"/>
    <w:rsid w:val="00A12A10"/>
    <w:rsid w:val="00A15178"/>
    <w:rsid w:val="00A1572C"/>
    <w:rsid w:val="00A16C45"/>
    <w:rsid w:val="00A16C6E"/>
    <w:rsid w:val="00A20D22"/>
    <w:rsid w:val="00A21263"/>
    <w:rsid w:val="00A2223B"/>
    <w:rsid w:val="00A3040C"/>
    <w:rsid w:val="00A32942"/>
    <w:rsid w:val="00A33A21"/>
    <w:rsid w:val="00A33D7D"/>
    <w:rsid w:val="00A3656F"/>
    <w:rsid w:val="00A3707E"/>
    <w:rsid w:val="00A37D42"/>
    <w:rsid w:val="00A40F3C"/>
    <w:rsid w:val="00A41878"/>
    <w:rsid w:val="00A46287"/>
    <w:rsid w:val="00A52312"/>
    <w:rsid w:val="00A55D37"/>
    <w:rsid w:val="00A56A85"/>
    <w:rsid w:val="00A57A6B"/>
    <w:rsid w:val="00A57ED7"/>
    <w:rsid w:val="00A601C1"/>
    <w:rsid w:val="00A60B3B"/>
    <w:rsid w:val="00A65008"/>
    <w:rsid w:val="00A672AB"/>
    <w:rsid w:val="00A73E26"/>
    <w:rsid w:val="00A73F41"/>
    <w:rsid w:val="00A77CE5"/>
    <w:rsid w:val="00A80AD2"/>
    <w:rsid w:val="00A80FA5"/>
    <w:rsid w:val="00A82795"/>
    <w:rsid w:val="00A8513D"/>
    <w:rsid w:val="00A852D0"/>
    <w:rsid w:val="00A879CF"/>
    <w:rsid w:val="00A928E0"/>
    <w:rsid w:val="00A9409E"/>
    <w:rsid w:val="00A96793"/>
    <w:rsid w:val="00AA0D44"/>
    <w:rsid w:val="00AA3602"/>
    <w:rsid w:val="00AA657F"/>
    <w:rsid w:val="00AA7907"/>
    <w:rsid w:val="00AA7F85"/>
    <w:rsid w:val="00AB0118"/>
    <w:rsid w:val="00AB08D2"/>
    <w:rsid w:val="00AB12A2"/>
    <w:rsid w:val="00AB1A75"/>
    <w:rsid w:val="00AB7BA9"/>
    <w:rsid w:val="00AC027B"/>
    <w:rsid w:val="00AC0C61"/>
    <w:rsid w:val="00AC1E9E"/>
    <w:rsid w:val="00AC21AD"/>
    <w:rsid w:val="00AC40D9"/>
    <w:rsid w:val="00AD0A69"/>
    <w:rsid w:val="00AD0CD8"/>
    <w:rsid w:val="00AD2053"/>
    <w:rsid w:val="00AD226E"/>
    <w:rsid w:val="00AD7D70"/>
    <w:rsid w:val="00AE1A40"/>
    <w:rsid w:val="00AE21F8"/>
    <w:rsid w:val="00AE4088"/>
    <w:rsid w:val="00AE45B9"/>
    <w:rsid w:val="00AE4EC9"/>
    <w:rsid w:val="00AE502E"/>
    <w:rsid w:val="00AE6AAF"/>
    <w:rsid w:val="00AF0632"/>
    <w:rsid w:val="00AF434A"/>
    <w:rsid w:val="00AF44D7"/>
    <w:rsid w:val="00AF684B"/>
    <w:rsid w:val="00AF686C"/>
    <w:rsid w:val="00AF71A6"/>
    <w:rsid w:val="00B01C02"/>
    <w:rsid w:val="00B03C95"/>
    <w:rsid w:val="00B04275"/>
    <w:rsid w:val="00B0545B"/>
    <w:rsid w:val="00B0739F"/>
    <w:rsid w:val="00B1280E"/>
    <w:rsid w:val="00B16B02"/>
    <w:rsid w:val="00B17F12"/>
    <w:rsid w:val="00B2033F"/>
    <w:rsid w:val="00B20756"/>
    <w:rsid w:val="00B26553"/>
    <w:rsid w:val="00B266E0"/>
    <w:rsid w:val="00B272DC"/>
    <w:rsid w:val="00B276EF"/>
    <w:rsid w:val="00B3118C"/>
    <w:rsid w:val="00B322EF"/>
    <w:rsid w:val="00B36D88"/>
    <w:rsid w:val="00B37666"/>
    <w:rsid w:val="00B421B6"/>
    <w:rsid w:val="00B436BF"/>
    <w:rsid w:val="00B43F90"/>
    <w:rsid w:val="00B44328"/>
    <w:rsid w:val="00B45137"/>
    <w:rsid w:val="00B474A7"/>
    <w:rsid w:val="00B54FC1"/>
    <w:rsid w:val="00B5508E"/>
    <w:rsid w:val="00B568F1"/>
    <w:rsid w:val="00B56DDF"/>
    <w:rsid w:val="00B57E7C"/>
    <w:rsid w:val="00B61F0C"/>
    <w:rsid w:val="00B63ADF"/>
    <w:rsid w:val="00B66075"/>
    <w:rsid w:val="00B72C7F"/>
    <w:rsid w:val="00B73202"/>
    <w:rsid w:val="00B7470C"/>
    <w:rsid w:val="00B82F5C"/>
    <w:rsid w:val="00B83346"/>
    <w:rsid w:val="00B849DA"/>
    <w:rsid w:val="00B85644"/>
    <w:rsid w:val="00B85C23"/>
    <w:rsid w:val="00B936A7"/>
    <w:rsid w:val="00B950EE"/>
    <w:rsid w:val="00B956DC"/>
    <w:rsid w:val="00B958D5"/>
    <w:rsid w:val="00B969F1"/>
    <w:rsid w:val="00BA177D"/>
    <w:rsid w:val="00BA272B"/>
    <w:rsid w:val="00BA5598"/>
    <w:rsid w:val="00BA62EC"/>
    <w:rsid w:val="00BB3021"/>
    <w:rsid w:val="00BB37EF"/>
    <w:rsid w:val="00BB4232"/>
    <w:rsid w:val="00BB5919"/>
    <w:rsid w:val="00BC0D78"/>
    <w:rsid w:val="00BC2065"/>
    <w:rsid w:val="00BC29C9"/>
    <w:rsid w:val="00BC4354"/>
    <w:rsid w:val="00BC5AF5"/>
    <w:rsid w:val="00BC722F"/>
    <w:rsid w:val="00BD5EA6"/>
    <w:rsid w:val="00BE19BA"/>
    <w:rsid w:val="00BE20C5"/>
    <w:rsid w:val="00BE4642"/>
    <w:rsid w:val="00BF11B7"/>
    <w:rsid w:val="00BF4F21"/>
    <w:rsid w:val="00BF5344"/>
    <w:rsid w:val="00BF55A8"/>
    <w:rsid w:val="00C00109"/>
    <w:rsid w:val="00C01026"/>
    <w:rsid w:val="00C05ADA"/>
    <w:rsid w:val="00C11797"/>
    <w:rsid w:val="00C117E4"/>
    <w:rsid w:val="00C13A37"/>
    <w:rsid w:val="00C16333"/>
    <w:rsid w:val="00C174F9"/>
    <w:rsid w:val="00C21D18"/>
    <w:rsid w:val="00C2233F"/>
    <w:rsid w:val="00C22A20"/>
    <w:rsid w:val="00C25870"/>
    <w:rsid w:val="00C2755C"/>
    <w:rsid w:val="00C27583"/>
    <w:rsid w:val="00C27FAD"/>
    <w:rsid w:val="00C30A52"/>
    <w:rsid w:val="00C334CC"/>
    <w:rsid w:val="00C34DB4"/>
    <w:rsid w:val="00C40368"/>
    <w:rsid w:val="00C41C22"/>
    <w:rsid w:val="00C45D8E"/>
    <w:rsid w:val="00C470BA"/>
    <w:rsid w:val="00C50690"/>
    <w:rsid w:val="00C51879"/>
    <w:rsid w:val="00C521E2"/>
    <w:rsid w:val="00C53D6D"/>
    <w:rsid w:val="00C5432E"/>
    <w:rsid w:val="00C57588"/>
    <w:rsid w:val="00C6267D"/>
    <w:rsid w:val="00C63818"/>
    <w:rsid w:val="00C64E83"/>
    <w:rsid w:val="00C64FE4"/>
    <w:rsid w:val="00C6583D"/>
    <w:rsid w:val="00C66982"/>
    <w:rsid w:val="00C70E1D"/>
    <w:rsid w:val="00C70E61"/>
    <w:rsid w:val="00C71B31"/>
    <w:rsid w:val="00C72568"/>
    <w:rsid w:val="00C76492"/>
    <w:rsid w:val="00C76AF6"/>
    <w:rsid w:val="00C81987"/>
    <w:rsid w:val="00C835EF"/>
    <w:rsid w:val="00C863BC"/>
    <w:rsid w:val="00C86F41"/>
    <w:rsid w:val="00C911EA"/>
    <w:rsid w:val="00C91D40"/>
    <w:rsid w:val="00C95A9A"/>
    <w:rsid w:val="00C96EA8"/>
    <w:rsid w:val="00C97460"/>
    <w:rsid w:val="00C9768F"/>
    <w:rsid w:val="00CA14DD"/>
    <w:rsid w:val="00CA2FAE"/>
    <w:rsid w:val="00CA49E5"/>
    <w:rsid w:val="00CA4E36"/>
    <w:rsid w:val="00CA5981"/>
    <w:rsid w:val="00CB0B01"/>
    <w:rsid w:val="00CB1F7D"/>
    <w:rsid w:val="00CB6068"/>
    <w:rsid w:val="00CB79C7"/>
    <w:rsid w:val="00CC0163"/>
    <w:rsid w:val="00CC1378"/>
    <w:rsid w:val="00CC1F8E"/>
    <w:rsid w:val="00CC5D2C"/>
    <w:rsid w:val="00CD08D7"/>
    <w:rsid w:val="00CD2A02"/>
    <w:rsid w:val="00CD2EB1"/>
    <w:rsid w:val="00CD3FCA"/>
    <w:rsid w:val="00CD52B9"/>
    <w:rsid w:val="00CD5601"/>
    <w:rsid w:val="00CD5605"/>
    <w:rsid w:val="00CD70BD"/>
    <w:rsid w:val="00CE0156"/>
    <w:rsid w:val="00CE01E5"/>
    <w:rsid w:val="00CE2EEE"/>
    <w:rsid w:val="00CE35C2"/>
    <w:rsid w:val="00CE4494"/>
    <w:rsid w:val="00CE57EC"/>
    <w:rsid w:val="00CE65F0"/>
    <w:rsid w:val="00CE797C"/>
    <w:rsid w:val="00CF21FD"/>
    <w:rsid w:val="00CF284C"/>
    <w:rsid w:val="00CF36F4"/>
    <w:rsid w:val="00CF3DDC"/>
    <w:rsid w:val="00CF5C41"/>
    <w:rsid w:val="00CF7AA1"/>
    <w:rsid w:val="00CF7D0D"/>
    <w:rsid w:val="00D01994"/>
    <w:rsid w:val="00D01B81"/>
    <w:rsid w:val="00D021EA"/>
    <w:rsid w:val="00D02528"/>
    <w:rsid w:val="00D02E3B"/>
    <w:rsid w:val="00D02E48"/>
    <w:rsid w:val="00D0366F"/>
    <w:rsid w:val="00D06F7B"/>
    <w:rsid w:val="00D1078D"/>
    <w:rsid w:val="00D111BE"/>
    <w:rsid w:val="00D1182E"/>
    <w:rsid w:val="00D1311B"/>
    <w:rsid w:val="00D1409A"/>
    <w:rsid w:val="00D14C12"/>
    <w:rsid w:val="00D16F67"/>
    <w:rsid w:val="00D20608"/>
    <w:rsid w:val="00D20BF2"/>
    <w:rsid w:val="00D20D6D"/>
    <w:rsid w:val="00D228FC"/>
    <w:rsid w:val="00D23025"/>
    <w:rsid w:val="00D23842"/>
    <w:rsid w:val="00D23DC5"/>
    <w:rsid w:val="00D2532E"/>
    <w:rsid w:val="00D270D0"/>
    <w:rsid w:val="00D27C6E"/>
    <w:rsid w:val="00D3288C"/>
    <w:rsid w:val="00D337FC"/>
    <w:rsid w:val="00D33BD1"/>
    <w:rsid w:val="00D36F3E"/>
    <w:rsid w:val="00D372CB"/>
    <w:rsid w:val="00D42B54"/>
    <w:rsid w:val="00D42F3F"/>
    <w:rsid w:val="00D449BA"/>
    <w:rsid w:val="00D47606"/>
    <w:rsid w:val="00D47A8D"/>
    <w:rsid w:val="00D50340"/>
    <w:rsid w:val="00D5213F"/>
    <w:rsid w:val="00D53891"/>
    <w:rsid w:val="00D53B25"/>
    <w:rsid w:val="00D561E3"/>
    <w:rsid w:val="00D624C0"/>
    <w:rsid w:val="00D65E23"/>
    <w:rsid w:val="00D66C93"/>
    <w:rsid w:val="00D71315"/>
    <w:rsid w:val="00D7142C"/>
    <w:rsid w:val="00D720C7"/>
    <w:rsid w:val="00D725D8"/>
    <w:rsid w:val="00D8207A"/>
    <w:rsid w:val="00D83669"/>
    <w:rsid w:val="00D857FE"/>
    <w:rsid w:val="00D87774"/>
    <w:rsid w:val="00D877EB"/>
    <w:rsid w:val="00D9469C"/>
    <w:rsid w:val="00D95BD3"/>
    <w:rsid w:val="00D96487"/>
    <w:rsid w:val="00D9649F"/>
    <w:rsid w:val="00DA1526"/>
    <w:rsid w:val="00DA22C4"/>
    <w:rsid w:val="00DA45B7"/>
    <w:rsid w:val="00DA5352"/>
    <w:rsid w:val="00DA612E"/>
    <w:rsid w:val="00DB15C8"/>
    <w:rsid w:val="00DB21B3"/>
    <w:rsid w:val="00DB469C"/>
    <w:rsid w:val="00DB5656"/>
    <w:rsid w:val="00DC2868"/>
    <w:rsid w:val="00DC41FD"/>
    <w:rsid w:val="00DC4605"/>
    <w:rsid w:val="00DC5D6C"/>
    <w:rsid w:val="00DC65D8"/>
    <w:rsid w:val="00DD0AC2"/>
    <w:rsid w:val="00DD16A9"/>
    <w:rsid w:val="00DD232F"/>
    <w:rsid w:val="00DD3D9F"/>
    <w:rsid w:val="00DD5E35"/>
    <w:rsid w:val="00DD6E5B"/>
    <w:rsid w:val="00DE0FD8"/>
    <w:rsid w:val="00DE0FED"/>
    <w:rsid w:val="00DE22C7"/>
    <w:rsid w:val="00DE2FE6"/>
    <w:rsid w:val="00DE3BF0"/>
    <w:rsid w:val="00DE62BB"/>
    <w:rsid w:val="00DF175A"/>
    <w:rsid w:val="00DF2DB2"/>
    <w:rsid w:val="00DF399E"/>
    <w:rsid w:val="00E00200"/>
    <w:rsid w:val="00E002A4"/>
    <w:rsid w:val="00E01A50"/>
    <w:rsid w:val="00E01C1A"/>
    <w:rsid w:val="00E03033"/>
    <w:rsid w:val="00E05C2F"/>
    <w:rsid w:val="00E077BF"/>
    <w:rsid w:val="00E11147"/>
    <w:rsid w:val="00E1279A"/>
    <w:rsid w:val="00E16372"/>
    <w:rsid w:val="00E17486"/>
    <w:rsid w:val="00E17DF7"/>
    <w:rsid w:val="00E21260"/>
    <w:rsid w:val="00E21323"/>
    <w:rsid w:val="00E23F9E"/>
    <w:rsid w:val="00E24013"/>
    <w:rsid w:val="00E24221"/>
    <w:rsid w:val="00E25912"/>
    <w:rsid w:val="00E269C1"/>
    <w:rsid w:val="00E2757D"/>
    <w:rsid w:val="00E27E72"/>
    <w:rsid w:val="00E3254A"/>
    <w:rsid w:val="00E36774"/>
    <w:rsid w:val="00E43281"/>
    <w:rsid w:val="00E438B0"/>
    <w:rsid w:val="00E44B9C"/>
    <w:rsid w:val="00E455C5"/>
    <w:rsid w:val="00E458B9"/>
    <w:rsid w:val="00E51D1C"/>
    <w:rsid w:val="00E60D5C"/>
    <w:rsid w:val="00E63744"/>
    <w:rsid w:val="00E65242"/>
    <w:rsid w:val="00E669E6"/>
    <w:rsid w:val="00E71EB0"/>
    <w:rsid w:val="00E74DC8"/>
    <w:rsid w:val="00E7770F"/>
    <w:rsid w:val="00E77EC7"/>
    <w:rsid w:val="00E80748"/>
    <w:rsid w:val="00E809E3"/>
    <w:rsid w:val="00E82A3C"/>
    <w:rsid w:val="00E831CD"/>
    <w:rsid w:val="00E84068"/>
    <w:rsid w:val="00E84D80"/>
    <w:rsid w:val="00E85916"/>
    <w:rsid w:val="00E90175"/>
    <w:rsid w:val="00E91592"/>
    <w:rsid w:val="00E92C51"/>
    <w:rsid w:val="00E95AE0"/>
    <w:rsid w:val="00E9729E"/>
    <w:rsid w:val="00EA092C"/>
    <w:rsid w:val="00EA0A2E"/>
    <w:rsid w:val="00EA1FC5"/>
    <w:rsid w:val="00EA5BF5"/>
    <w:rsid w:val="00EA5DE1"/>
    <w:rsid w:val="00EA61A2"/>
    <w:rsid w:val="00EB1D61"/>
    <w:rsid w:val="00EB2B70"/>
    <w:rsid w:val="00EB48B8"/>
    <w:rsid w:val="00EB5507"/>
    <w:rsid w:val="00EC1C39"/>
    <w:rsid w:val="00EC312D"/>
    <w:rsid w:val="00EC6245"/>
    <w:rsid w:val="00ED03A0"/>
    <w:rsid w:val="00ED3AE6"/>
    <w:rsid w:val="00EE3069"/>
    <w:rsid w:val="00EE4A6B"/>
    <w:rsid w:val="00EE4A80"/>
    <w:rsid w:val="00EF1719"/>
    <w:rsid w:val="00EF1C6A"/>
    <w:rsid w:val="00EF356D"/>
    <w:rsid w:val="00EF3918"/>
    <w:rsid w:val="00EF4479"/>
    <w:rsid w:val="00EF4B9F"/>
    <w:rsid w:val="00EF4F37"/>
    <w:rsid w:val="00EF53FD"/>
    <w:rsid w:val="00EF746A"/>
    <w:rsid w:val="00F00442"/>
    <w:rsid w:val="00F01DEC"/>
    <w:rsid w:val="00F0382B"/>
    <w:rsid w:val="00F05BA3"/>
    <w:rsid w:val="00F06240"/>
    <w:rsid w:val="00F1113E"/>
    <w:rsid w:val="00F11B50"/>
    <w:rsid w:val="00F13CCE"/>
    <w:rsid w:val="00F1549B"/>
    <w:rsid w:val="00F17417"/>
    <w:rsid w:val="00F213CD"/>
    <w:rsid w:val="00F22655"/>
    <w:rsid w:val="00F23413"/>
    <w:rsid w:val="00F237EA"/>
    <w:rsid w:val="00F24FFC"/>
    <w:rsid w:val="00F25599"/>
    <w:rsid w:val="00F25ADF"/>
    <w:rsid w:val="00F261A2"/>
    <w:rsid w:val="00F269BA"/>
    <w:rsid w:val="00F279AC"/>
    <w:rsid w:val="00F27F46"/>
    <w:rsid w:val="00F30216"/>
    <w:rsid w:val="00F302F5"/>
    <w:rsid w:val="00F3334F"/>
    <w:rsid w:val="00F33E36"/>
    <w:rsid w:val="00F36AA1"/>
    <w:rsid w:val="00F36F38"/>
    <w:rsid w:val="00F37804"/>
    <w:rsid w:val="00F37E1A"/>
    <w:rsid w:val="00F410B8"/>
    <w:rsid w:val="00F41C2A"/>
    <w:rsid w:val="00F41DCB"/>
    <w:rsid w:val="00F42688"/>
    <w:rsid w:val="00F46286"/>
    <w:rsid w:val="00F46600"/>
    <w:rsid w:val="00F4679F"/>
    <w:rsid w:val="00F50882"/>
    <w:rsid w:val="00F50B59"/>
    <w:rsid w:val="00F5159B"/>
    <w:rsid w:val="00F52547"/>
    <w:rsid w:val="00F527F2"/>
    <w:rsid w:val="00F54BC9"/>
    <w:rsid w:val="00F55676"/>
    <w:rsid w:val="00F56CBF"/>
    <w:rsid w:val="00F6430C"/>
    <w:rsid w:val="00F66850"/>
    <w:rsid w:val="00F668EB"/>
    <w:rsid w:val="00F67099"/>
    <w:rsid w:val="00F704FC"/>
    <w:rsid w:val="00F71898"/>
    <w:rsid w:val="00F71DE7"/>
    <w:rsid w:val="00F71E5F"/>
    <w:rsid w:val="00F7218B"/>
    <w:rsid w:val="00F72EDB"/>
    <w:rsid w:val="00F7331F"/>
    <w:rsid w:val="00F74552"/>
    <w:rsid w:val="00F76AAC"/>
    <w:rsid w:val="00F76D29"/>
    <w:rsid w:val="00F76F8E"/>
    <w:rsid w:val="00F77095"/>
    <w:rsid w:val="00F847DE"/>
    <w:rsid w:val="00F864E3"/>
    <w:rsid w:val="00F94441"/>
    <w:rsid w:val="00F94EF8"/>
    <w:rsid w:val="00FA284D"/>
    <w:rsid w:val="00FA33D4"/>
    <w:rsid w:val="00FA6088"/>
    <w:rsid w:val="00FB1829"/>
    <w:rsid w:val="00FB4A1F"/>
    <w:rsid w:val="00FC3F0A"/>
    <w:rsid w:val="00FC49DE"/>
    <w:rsid w:val="00FC64DB"/>
    <w:rsid w:val="00FC6F4D"/>
    <w:rsid w:val="00FD1DD0"/>
    <w:rsid w:val="00FD427B"/>
    <w:rsid w:val="00FD5070"/>
    <w:rsid w:val="00FD552D"/>
    <w:rsid w:val="00FD5CF4"/>
    <w:rsid w:val="00FD7C3A"/>
    <w:rsid w:val="00FE15F4"/>
    <w:rsid w:val="00FE1755"/>
    <w:rsid w:val="00FE25D2"/>
    <w:rsid w:val="00FE54EE"/>
    <w:rsid w:val="00FE6542"/>
    <w:rsid w:val="00FE68F6"/>
    <w:rsid w:val="00FF03A6"/>
    <w:rsid w:val="00FF0CE1"/>
    <w:rsid w:val="00FF2098"/>
    <w:rsid w:val="00FF3269"/>
    <w:rsid w:val="00FF3D51"/>
    <w:rsid w:val="00FF523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3F0B28AC"/>
  <w15:chartTrackingRefBased/>
  <w15:docId w15:val="{7EB036FD-2BFD-419B-BBF0-EAFECA2B6F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672AB"/>
  </w:style>
  <w:style w:type="paragraph" w:styleId="Heading1">
    <w:name w:val="heading 1"/>
    <w:basedOn w:val="Normal"/>
    <w:next w:val="Normal"/>
    <w:link w:val="Heading1Char"/>
    <w:uiPriority w:val="9"/>
    <w:qFormat/>
    <w:rsid w:val="00C40368"/>
    <w:pPr>
      <w:keepNext/>
      <w:keepLines/>
      <w:spacing w:before="240" w:after="0"/>
      <w:outlineLvl w:val="0"/>
    </w:pPr>
    <w:rPr>
      <w:rFonts w:asciiTheme="majorHAnsi" w:eastAsiaTheme="majorEastAsia" w:hAnsiTheme="majorHAnsi" w:cstheme="majorBidi"/>
      <w:color w:val="2E74B5" w:themeColor="accent1" w:themeShade="BF"/>
      <w:sz w:val="32"/>
      <w:szCs w:val="32"/>
      <w:lang w:val="en-US"/>
    </w:rPr>
  </w:style>
  <w:style w:type="paragraph" w:styleId="Heading2">
    <w:name w:val="heading 2"/>
    <w:basedOn w:val="Normal"/>
    <w:next w:val="Normal"/>
    <w:link w:val="Heading2Char"/>
    <w:uiPriority w:val="9"/>
    <w:unhideWhenUsed/>
    <w:qFormat/>
    <w:rsid w:val="00D857F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D857FE"/>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D857FE"/>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5E74F3"/>
    <w:pPr>
      <w:spacing w:before="100" w:beforeAutospacing="1" w:after="100" w:afterAutospacing="1" w:line="240" w:lineRule="auto"/>
    </w:pPr>
    <w:rPr>
      <w:rFonts w:ascii="Times New Roman" w:eastAsiaTheme="minorEastAsia" w:hAnsi="Times New Roman" w:cs="Times New Roman"/>
      <w:sz w:val="24"/>
      <w:szCs w:val="24"/>
      <w:lang w:eastAsia="bg-BG"/>
    </w:rPr>
  </w:style>
  <w:style w:type="table" w:styleId="TableGrid">
    <w:name w:val="Table Grid"/>
    <w:basedOn w:val="TableNormal"/>
    <w:uiPriority w:val="39"/>
    <w:rsid w:val="00B16B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16B0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6B02"/>
    <w:rPr>
      <w:rFonts w:ascii="Segoe UI" w:hAnsi="Segoe UI" w:cs="Segoe UI"/>
      <w:sz w:val="18"/>
      <w:szCs w:val="18"/>
    </w:rPr>
  </w:style>
  <w:style w:type="paragraph" w:styleId="Header">
    <w:name w:val="header"/>
    <w:basedOn w:val="Normal"/>
    <w:link w:val="HeaderChar"/>
    <w:uiPriority w:val="99"/>
    <w:unhideWhenUsed/>
    <w:rsid w:val="001B529E"/>
    <w:pPr>
      <w:tabs>
        <w:tab w:val="center" w:pos="4536"/>
        <w:tab w:val="right" w:pos="9072"/>
      </w:tabs>
      <w:spacing w:after="0" w:line="240" w:lineRule="auto"/>
    </w:pPr>
  </w:style>
  <w:style w:type="character" w:customStyle="1" w:styleId="HeaderChar">
    <w:name w:val="Header Char"/>
    <w:basedOn w:val="DefaultParagraphFont"/>
    <w:link w:val="Header"/>
    <w:uiPriority w:val="99"/>
    <w:rsid w:val="001B529E"/>
  </w:style>
  <w:style w:type="paragraph" w:styleId="Footer">
    <w:name w:val="footer"/>
    <w:basedOn w:val="Normal"/>
    <w:link w:val="FooterChar"/>
    <w:uiPriority w:val="99"/>
    <w:unhideWhenUsed/>
    <w:rsid w:val="001B529E"/>
    <w:pPr>
      <w:tabs>
        <w:tab w:val="center" w:pos="4536"/>
        <w:tab w:val="right" w:pos="9072"/>
      </w:tabs>
      <w:spacing w:after="0" w:line="240" w:lineRule="auto"/>
    </w:pPr>
  </w:style>
  <w:style w:type="character" w:customStyle="1" w:styleId="FooterChar">
    <w:name w:val="Footer Char"/>
    <w:basedOn w:val="DefaultParagraphFont"/>
    <w:link w:val="Footer"/>
    <w:uiPriority w:val="99"/>
    <w:rsid w:val="001B529E"/>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Podrozdział,single spa"/>
    <w:basedOn w:val="Normal"/>
    <w:link w:val="FootnoteTextChar"/>
    <w:uiPriority w:val="99"/>
    <w:unhideWhenUsed/>
    <w:rsid w:val="005A1B6F"/>
    <w:pPr>
      <w:spacing w:after="0" w:line="240" w:lineRule="auto"/>
    </w:pPr>
    <w:rPr>
      <w:sz w:val="20"/>
      <w:szCs w:val="20"/>
    </w:rPr>
  </w:style>
  <w:style w:type="character" w:customStyle="1" w:styleId="FootnoteTextChar">
    <w:name w:val="Footnote Text Char"/>
    <w:aliases w:val="stile 1 Char,Footnote Char,Footnote1 Char,Footnote2 Char,Footnote3 Char,Footnote4 Char,Footnote5 Char,Footnote6 Char,Footnote7 Char,Footnote8 Char,Footnote9 Char,Footnote10 Char,Footnote11 Char,Footnote21 Char,Footnote31 Char"/>
    <w:basedOn w:val="DefaultParagraphFont"/>
    <w:link w:val="FootnoteText"/>
    <w:uiPriority w:val="99"/>
    <w:rsid w:val="005A1B6F"/>
    <w:rPr>
      <w:sz w:val="20"/>
      <w:szCs w:val="20"/>
    </w:rPr>
  </w:style>
  <w:style w:type="character" w:styleId="FootnoteReference">
    <w:name w:val="footnote reference"/>
    <w:basedOn w:val="DefaultParagraphFont"/>
    <w:uiPriority w:val="99"/>
    <w:unhideWhenUsed/>
    <w:qFormat/>
    <w:rsid w:val="005A1B6F"/>
    <w:rPr>
      <w:vertAlign w:val="superscript"/>
    </w:rPr>
  </w:style>
  <w:style w:type="paragraph" w:styleId="ListParagraph">
    <w:name w:val="List Paragraph"/>
    <w:aliases w:val="List Paragraph1,List1,List Paragraph compact,Normal bullet 2,Paragraphe de liste 2,Reference list,Bullet list,Numbered List,1st level - Bullet List Paragraph,Lettre d'introduction,Paragraph,Bullet EY,List Paragraph11,Normal bullet 21"/>
    <w:basedOn w:val="Normal"/>
    <w:link w:val="ListParagraphChar"/>
    <w:uiPriority w:val="34"/>
    <w:qFormat/>
    <w:rsid w:val="009455F0"/>
    <w:pPr>
      <w:ind w:left="720"/>
      <w:contextualSpacing/>
    </w:pPr>
  </w:style>
  <w:style w:type="character" w:styleId="CommentReference">
    <w:name w:val="annotation reference"/>
    <w:basedOn w:val="DefaultParagraphFont"/>
    <w:uiPriority w:val="99"/>
    <w:semiHidden/>
    <w:unhideWhenUsed/>
    <w:rsid w:val="00246DAE"/>
    <w:rPr>
      <w:sz w:val="16"/>
      <w:szCs w:val="16"/>
    </w:rPr>
  </w:style>
  <w:style w:type="paragraph" w:styleId="CommentText">
    <w:name w:val="annotation text"/>
    <w:basedOn w:val="Normal"/>
    <w:link w:val="CommentTextChar"/>
    <w:uiPriority w:val="99"/>
    <w:semiHidden/>
    <w:unhideWhenUsed/>
    <w:rsid w:val="00246DAE"/>
    <w:pPr>
      <w:spacing w:line="240" w:lineRule="auto"/>
    </w:pPr>
    <w:rPr>
      <w:sz w:val="20"/>
      <w:szCs w:val="20"/>
    </w:rPr>
  </w:style>
  <w:style w:type="character" w:customStyle="1" w:styleId="CommentTextChar">
    <w:name w:val="Comment Text Char"/>
    <w:basedOn w:val="DefaultParagraphFont"/>
    <w:link w:val="CommentText"/>
    <w:uiPriority w:val="99"/>
    <w:semiHidden/>
    <w:rsid w:val="00246DAE"/>
    <w:rPr>
      <w:sz w:val="20"/>
      <w:szCs w:val="20"/>
    </w:rPr>
  </w:style>
  <w:style w:type="paragraph" w:styleId="CommentSubject">
    <w:name w:val="annotation subject"/>
    <w:basedOn w:val="CommentText"/>
    <w:next w:val="CommentText"/>
    <w:link w:val="CommentSubjectChar"/>
    <w:uiPriority w:val="99"/>
    <w:semiHidden/>
    <w:unhideWhenUsed/>
    <w:rsid w:val="00246DAE"/>
    <w:rPr>
      <w:b/>
      <w:bCs/>
    </w:rPr>
  </w:style>
  <w:style w:type="character" w:customStyle="1" w:styleId="CommentSubjectChar">
    <w:name w:val="Comment Subject Char"/>
    <w:basedOn w:val="CommentTextChar"/>
    <w:link w:val="CommentSubject"/>
    <w:uiPriority w:val="99"/>
    <w:semiHidden/>
    <w:rsid w:val="00246DAE"/>
    <w:rPr>
      <w:b/>
      <w:bCs/>
      <w:sz w:val="20"/>
      <w:szCs w:val="20"/>
    </w:rPr>
  </w:style>
  <w:style w:type="character" w:customStyle="1" w:styleId="Heading1Char">
    <w:name w:val="Heading 1 Char"/>
    <w:basedOn w:val="DefaultParagraphFont"/>
    <w:link w:val="Heading1"/>
    <w:uiPriority w:val="9"/>
    <w:rsid w:val="00C40368"/>
    <w:rPr>
      <w:rFonts w:asciiTheme="majorHAnsi" w:eastAsiaTheme="majorEastAsia" w:hAnsiTheme="majorHAnsi" w:cstheme="majorBidi"/>
      <w:color w:val="2E74B5" w:themeColor="accent1" w:themeShade="BF"/>
      <w:sz w:val="32"/>
      <w:szCs w:val="32"/>
      <w:lang w:val="en-US"/>
    </w:rPr>
  </w:style>
  <w:style w:type="character" w:styleId="Hyperlink">
    <w:name w:val="Hyperlink"/>
    <w:basedOn w:val="DefaultParagraphFont"/>
    <w:uiPriority w:val="99"/>
    <w:unhideWhenUsed/>
    <w:rsid w:val="00C63818"/>
    <w:rPr>
      <w:color w:val="0563C1" w:themeColor="hyperlink"/>
      <w:u w:val="single"/>
    </w:rPr>
  </w:style>
  <w:style w:type="character" w:styleId="FollowedHyperlink">
    <w:name w:val="FollowedHyperlink"/>
    <w:basedOn w:val="DefaultParagraphFont"/>
    <w:uiPriority w:val="99"/>
    <w:semiHidden/>
    <w:unhideWhenUsed/>
    <w:rsid w:val="00A01460"/>
    <w:rPr>
      <w:color w:val="954F72" w:themeColor="followedHyperlink"/>
      <w:u w:val="single"/>
    </w:rPr>
  </w:style>
  <w:style w:type="paragraph" w:styleId="TOCHeading">
    <w:name w:val="TOC Heading"/>
    <w:basedOn w:val="Heading1"/>
    <w:next w:val="Normal"/>
    <w:uiPriority w:val="39"/>
    <w:unhideWhenUsed/>
    <w:qFormat/>
    <w:rsid w:val="006F73C2"/>
    <w:pPr>
      <w:outlineLvl w:val="9"/>
    </w:pPr>
  </w:style>
  <w:style w:type="paragraph" w:styleId="TOC1">
    <w:name w:val="toc 1"/>
    <w:basedOn w:val="Normal"/>
    <w:next w:val="Normal"/>
    <w:autoRedefine/>
    <w:uiPriority w:val="39"/>
    <w:unhideWhenUsed/>
    <w:rsid w:val="006F73C2"/>
    <w:pPr>
      <w:spacing w:after="100"/>
    </w:pPr>
  </w:style>
  <w:style w:type="paragraph" w:customStyle="1" w:styleId="Style1">
    <w:name w:val="Style1"/>
    <w:basedOn w:val="Heading1"/>
    <w:link w:val="Style1Char"/>
    <w:autoRedefine/>
    <w:qFormat/>
    <w:rsid w:val="00A73E26"/>
    <w:pPr>
      <w:spacing w:before="0" w:after="160" w:line="256" w:lineRule="auto"/>
      <w:jc w:val="center"/>
    </w:pPr>
    <w:rPr>
      <w:rFonts w:eastAsia="Times New Roman" w:cstheme="minorHAnsi"/>
      <w:color w:val="000000" w:themeColor="text1"/>
      <w:sz w:val="18"/>
      <w:szCs w:val="20"/>
      <w:lang w:eastAsia="en-GB"/>
    </w:rPr>
  </w:style>
  <w:style w:type="character" w:customStyle="1" w:styleId="Style1Char">
    <w:name w:val="Style1 Char"/>
    <w:basedOn w:val="Heading1Char"/>
    <w:link w:val="Style1"/>
    <w:rsid w:val="00A73E26"/>
    <w:rPr>
      <w:rFonts w:asciiTheme="majorHAnsi" w:eastAsia="Times New Roman" w:hAnsiTheme="majorHAnsi" w:cstheme="minorHAnsi"/>
      <w:color w:val="000000" w:themeColor="text1"/>
      <w:sz w:val="18"/>
      <w:szCs w:val="20"/>
      <w:lang w:val="en-US" w:eastAsia="en-GB"/>
    </w:rPr>
  </w:style>
  <w:style w:type="paragraph" w:styleId="Revision">
    <w:name w:val="Revision"/>
    <w:hidden/>
    <w:uiPriority w:val="99"/>
    <w:semiHidden/>
    <w:rsid w:val="000C2C03"/>
    <w:pPr>
      <w:spacing w:after="0" w:line="240" w:lineRule="auto"/>
    </w:pPr>
  </w:style>
  <w:style w:type="character" w:customStyle="1" w:styleId="Heading2Char">
    <w:name w:val="Heading 2 Char"/>
    <w:basedOn w:val="DefaultParagraphFont"/>
    <w:link w:val="Heading2"/>
    <w:uiPriority w:val="9"/>
    <w:rsid w:val="00D857FE"/>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D857FE"/>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D857FE"/>
    <w:rPr>
      <w:rFonts w:asciiTheme="majorHAnsi" w:eastAsiaTheme="majorEastAsia" w:hAnsiTheme="majorHAnsi" w:cstheme="majorBidi"/>
      <w:i/>
      <w:iCs/>
      <w:color w:val="2E74B5" w:themeColor="accent1" w:themeShade="BF"/>
    </w:rPr>
  </w:style>
  <w:style w:type="paragraph" w:customStyle="1" w:styleId="Default">
    <w:name w:val="Default"/>
    <w:rsid w:val="00D857FE"/>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List Paragraph1 Char,List1 Char,List Paragraph compact Char,Normal bullet 2 Char,Paragraphe de liste 2 Char,Reference list Char,Bullet list Char,Numbered List Char,1st level - Bullet List Paragraph Char,Lettre d'introduction Char"/>
    <w:link w:val="ListParagraph"/>
    <w:uiPriority w:val="34"/>
    <w:qFormat/>
    <w:locked/>
    <w:rsid w:val="00D857FE"/>
  </w:style>
  <w:style w:type="paragraph" w:styleId="TOC2">
    <w:name w:val="toc 2"/>
    <w:basedOn w:val="Normal"/>
    <w:next w:val="Normal"/>
    <w:autoRedefine/>
    <w:uiPriority w:val="39"/>
    <w:unhideWhenUsed/>
    <w:rsid w:val="00D857FE"/>
    <w:pPr>
      <w:spacing w:after="100"/>
      <w:ind w:left="220"/>
    </w:pPr>
  </w:style>
  <w:style w:type="paragraph" w:styleId="TOC3">
    <w:name w:val="toc 3"/>
    <w:basedOn w:val="Normal"/>
    <w:next w:val="Normal"/>
    <w:autoRedefine/>
    <w:uiPriority w:val="39"/>
    <w:unhideWhenUsed/>
    <w:rsid w:val="00D857FE"/>
    <w:pPr>
      <w:spacing w:after="100"/>
      <w:ind w:left="440"/>
    </w:pPr>
  </w:style>
  <w:style w:type="paragraph" w:styleId="IntenseQuote">
    <w:name w:val="Intense Quote"/>
    <w:basedOn w:val="Normal"/>
    <w:next w:val="Normal"/>
    <w:link w:val="IntenseQuoteChar"/>
    <w:uiPriority w:val="30"/>
    <w:qFormat/>
    <w:rsid w:val="00D857FE"/>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857FE"/>
    <w:rPr>
      <w:i/>
      <w:iCs/>
      <w:color w:val="5B9BD5" w:themeColor="accent1"/>
    </w:rPr>
  </w:style>
  <w:style w:type="paragraph" w:styleId="TOC4">
    <w:name w:val="toc 4"/>
    <w:basedOn w:val="Normal"/>
    <w:next w:val="Normal"/>
    <w:autoRedefine/>
    <w:uiPriority w:val="39"/>
    <w:unhideWhenUsed/>
    <w:rsid w:val="00D857FE"/>
    <w:pPr>
      <w:spacing w:after="100"/>
      <w:ind w:left="660"/>
    </w:pPr>
  </w:style>
  <w:style w:type="character" w:styleId="UnresolvedMention">
    <w:name w:val="Unresolved Mention"/>
    <w:basedOn w:val="DefaultParagraphFont"/>
    <w:uiPriority w:val="99"/>
    <w:semiHidden/>
    <w:unhideWhenUsed/>
    <w:rsid w:val="00762F26"/>
    <w:rPr>
      <w:color w:val="605E5C"/>
      <w:shd w:val="clear" w:color="auto" w:fill="E1DFDD"/>
    </w:rPr>
  </w:style>
  <w:style w:type="paragraph" w:styleId="TOC5">
    <w:name w:val="toc 5"/>
    <w:basedOn w:val="Normal"/>
    <w:next w:val="Normal"/>
    <w:autoRedefine/>
    <w:uiPriority w:val="39"/>
    <w:unhideWhenUsed/>
    <w:rsid w:val="00406CC1"/>
    <w:pPr>
      <w:spacing w:after="100"/>
      <w:ind w:left="880"/>
    </w:pPr>
    <w:rPr>
      <w:rFonts w:eastAsiaTheme="minorEastAsia"/>
      <w:lang w:eastAsia="bg-BG"/>
    </w:rPr>
  </w:style>
  <w:style w:type="paragraph" w:styleId="TOC6">
    <w:name w:val="toc 6"/>
    <w:basedOn w:val="Normal"/>
    <w:next w:val="Normal"/>
    <w:autoRedefine/>
    <w:uiPriority w:val="39"/>
    <w:unhideWhenUsed/>
    <w:rsid w:val="00406CC1"/>
    <w:pPr>
      <w:spacing w:after="100"/>
      <w:ind w:left="1100"/>
    </w:pPr>
    <w:rPr>
      <w:rFonts w:eastAsiaTheme="minorEastAsia"/>
      <w:lang w:eastAsia="bg-BG"/>
    </w:rPr>
  </w:style>
  <w:style w:type="paragraph" w:styleId="TOC7">
    <w:name w:val="toc 7"/>
    <w:basedOn w:val="Normal"/>
    <w:next w:val="Normal"/>
    <w:autoRedefine/>
    <w:uiPriority w:val="39"/>
    <w:unhideWhenUsed/>
    <w:rsid w:val="00406CC1"/>
    <w:pPr>
      <w:spacing w:after="100"/>
      <w:ind w:left="1320"/>
    </w:pPr>
    <w:rPr>
      <w:rFonts w:eastAsiaTheme="minorEastAsia"/>
      <w:lang w:eastAsia="bg-BG"/>
    </w:rPr>
  </w:style>
  <w:style w:type="paragraph" w:styleId="TOC8">
    <w:name w:val="toc 8"/>
    <w:basedOn w:val="Normal"/>
    <w:next w:val="Normal"/>
    <w:autoRedefine/>
    <w:uiPriority w:val="39"/>
    <w:unhideWhenUsed/>
    <w:rsid w:val="00406CC1"/>
    <w:pPr>
      <w:spacing w:after="100"/>
      <w:ind w:left="1540"/>
    </w:pPr>
    <w:rPr>
      <w:rFonts w:eastAsiaTheme="minorEastAsia"/>
      <w:lang w:eastAsia="bg-BG"/>
    </w:rPr>
  </w:style>
  <w:style w:type="paragraph" w:styleId="TOC9">
    <w:name w:val="toc 9"/>
    <w:basedOn w:val="Normal"/>
    <w:next w:val="Normal"/>
    <w:autoRedefine/>
    <w:uiPriority w:val="39"/>
    <w:unhideWhenUsed/>
    <w:rsid w:val="00406CC1"/>
    <w:pPr>
      <w:spacing w:after="100"/>
      <w:ind w:left="1760"/>
    </w:pPr>
    <w:rPr>
      <w:rFonts w:eastAsiaTheme="minorEastAsia"/>
      <w:lan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89887">
      <w:bodyDiv w:val="1"/>
      <w:marLeft w:val="0"/>
      <w:marRight w:val="0"/>
      <w:marTop w:val="0"/>
      <w:marBottom w:val="0"/>
      <w:divBdr>
        <w:top w:val="none" w:sz="0" w:space="0" w:color="auto"/>
        <w:left w:val="none" w:sz="0" w:space="0" w:color="auto"/>
        <w:bottom w:val="none" w:sz="0" w:space="0" w:color="auto"/>
        <w:right w:val="none" w:sz="0" w:space="0" w:color="auto"/>
      </w:divBdr>
    </w:div>
    <w:div w:id="116334879">
      <w:bodyDiv w:val="1"/>
      <w:marLeft w:val="0"/>
      <w:marRight w:val="0"/>
      <w:marTop w:val="0"/>
      <w:marBottom w:val="0"/>
      <w:divBdr>
        <w:top w:val="none" w:sz="0" w:space="0" w:color="auto"/>
        <w:left w:val="none" w:sz="0" w:space="0" w:color="auto"/>
        <w:bottom w:val="none" w:sz="0" w:space="0" w:color="auto"/>
        <w:right w:val="none" w:sz="0" w:space="0" w:color="auto"/>
      </w:divBdr>
    </w:div>
    <w:div w:id="153226214">
      <w:bodyDiv w:val="1"/>
      <w:marLeft w:val="0"/>
      <w:marRight w:val="0"/>
      <w:marTop w:val="0"/>
      <w:marBottom w:val="0"/>
      <w:divBdr>
        <w:top w:val="none" w:sz="0" w:space="0" w:color="auto"/>
        <w:left w:val="none" w:sz="0" w:space="0" w:color="auto"/>
        <w:bottom w:val="none" w:sz="0" w:space="0" w:color="auto"/>
        <w:right w:val="none" w:sz="0" w:space="0" w:color="auto"/>
      </w:divBdr>
    </w:div>
    <w:div w:id="201865937">
      <w:bodyDiv w:val="1"/>
      <w:marLeft w:val="0"/>
      <w:marRight w:val="0"/>
      <w:marTop w:val="0"/>
      <w:marBottom w:val="0"/>
      <w:divBdr>
        <w:top w:val="none" w:sz="0" w:space="0" w:color="auto"/>
        <w:left w:val="none" w:sz="0" w:space="0" w:color="auto"/>
        <w:bottom w:val="none" w:sz="0" w:space="0" w:color="auto"/>
        <w:right w:val="none" w:sz="0" w:space="0" w:color="auto"/>
      </w:divBdr>
    </w:div>
    <w:div w:id="594754206">
      <w:bodyDiv w:val="1"/>
      <w:marLeft w:val="0"/>
      <w:marRight w:val="0"/>
      <w:marTop w:val="0"/>
      <w:marBottom w:val="0"/>
      <w:divBdr>
        <w:top w:val="none" w:sz="0" w:space="0" w:color="auto"/>
        <w:left w:val="none" w:sz="0" w:space="0" w:color="auto"/>
        <w:bottom w:val="none" w:sz="0" w:space="0" w:color="auto"/>
        <w:right w:val="none" w:sz="0" w:space="0" w:color="auto"/>
      </w:divBdr>
    </w:div>
    <w:div w:id="802431080">
      <w:bodyDiv w:val="1"/>
      <w:marLeft w:val="0"/>
      <w:marRight w:val="0"/>
      <w:marTop w:val="0"/>
      <w:marBottom w:val="0"/>
      <w:divBdr>
        <w:top w:val="none" w:sz="0" w:space="0" w:color="auto"/>
        <w:left w:val="none" w:sz="0" w:space="0" w:color="auto"/>
        <w:bottom w:val="none" w:sz="0" w:space="0" w:color="auto"/>
        <w:right w:val="none" w:sz="0" w:space="0" w:color="auto"/>
      </w:divBdr>
    </w:div>
    <w:div w:id="803087182">
      <w:bodyDiv w:val="1"/>
      <w:marLeft w:val="0"/>
      <w:marRight w:val="0"/>
      <w:marTop w:val="0"/>
      <w:marBottom w:val="0"/>
      <w:divBdr>
        <w:top w:val="none" w:sz="0" w:space="0" w:color="auto"/>
        <w:left w:val="none" w:sz="0" w:space="0" w:color="auto"/>
        <w:bottom w:val="none" w:sz="0" w:space="0" w:color="auto"/>
        <w:right w:val="none" w:sz="0" w:space="0" w:color="auto"/>
      </w:divBdr>
    </w:div>
    <w:div w:id="830483176">
      <w:bodyDiv w:val="1"/>
      <w:marLeft w:val="0"/>
      <w:marRight w:val="0"/>
      <w:marTop w:val="0"/>
      <w:marBottom w:val="0"/>
      <w:divBdr>
        <w:top w:val="none" w:sz="0" w:space="0" w:color="auto"/>
        <w:left w:val="none" w:sz="0" w:space="0" w:color="auto"/>
        <w:bottom w:val="none" w:sz="0" w:space="0" w:color="auto"/>
        <w:right w:val="none" w:sz="0" w:space="0" w:color="auto"/>
      </w:divBdr>
    </w:div>
    <w:div w:id="918439786">
      <w:bodyDiv w:val="1"/>
      <w:marLeft w:val="0"/>
      <w:marRight w:val="0"/>
      <w:marTop w:val="0"/>
      <w:marBottom w:val="0"/>
      <w:divBdr>
        <w:top w:val="none" w:sz="0" w:space="0" w:color="auto"/>
        <w:left w:val="none" w:sz="0" w:space="0" w:color="auto"/>
        <w:bottom w:val="none" w:sz="0" w:space="0" w:color="auto"/>
        <w:right w:val="none" w:sz="0" w:space="0" w:color="auto"/>
      </w:divBdr>
    </w:div>
    <w:div w:id="961499638">
      <w:bodyDiv w:val="1"/>
      <w:marLeft w:val="0"/>
      <w:marRight w:val="0"/>
      <w:marTop w:val="0"/>
      <w:marBottom w:val="0"/>
      <w:divBdr>
        <w:top w:val="none" w:sz="0" w:space="0" w:color="auto"/>
        <w:left w:val="none" w:sz="0" w:space="0" w:color="auto"/>
        <w:bottom w:val="none" w:sz="0" w:space="0" w:color="auto"/>
        <w:right w:val="none" w:sz="0" w:space="0" w:color="auto"/>
      </w:divBdr>
    </w:div>
    <w:div w:id="1025979889">
      <w:bodyDiv w:val="1"/>
      <w:marLeft w:val="0"/>
      <w:marRight w:val="0"/>
      <w:marTop w:val="0"/>
      <w:marBottom w:val="0"/>
      <w:divBdr>
        <w:top w:val="none" w:sz="0" w:space="0" w:color="auto"/>
        <w:left w:val="none" w:sz="0" w:space="0" w:color="auto"/>
        <w:bottom w:val="none" w:sz="0" w:space="0" w:color="auto"/>
        <w:right w:val="none" w:sz="0" w:space="0" w:color="auto"/>
      </w:divBdr>
    </w:div>
    <w:div w:id="1065303357">
      <w:bodyDiv w:val="1"/>
      <w:marLeft w:val="0"/>
      <w:marRight w:val="0"/>
      <w:marTop w:val="0"/>
      <w:marBottom w:val="0"/>
      <w:divBdr>
        <w:top w:val="none" w:sz="0" w:space="0" w:color="auto"/>
        <w:left w:val="none" w:sz="0" w:space="0" w:color="auto"/>
        <w:bottom w:val="none" w:sz="0" w:space="0" w:color="auto"/>
        <w:right w:val="none" w:sz="0" w:space="0" w:color="auto"/>
      </w:divBdr>
    </w:div>
    <w:div w:id="1127822503">
      <w:bodyDiv w:val="1"/>
      <w:marLeft w:val="0"/>
      <w:marRight w:val="0"/>
      <w:marTop w:val="0"/>
      <w:marBottom w:val="0"/>
      <w:divBdr>
        <w:top w:val="none" w:sz="0" w:space="0" w:color="auto"/>
        <w:left w:val="none" w:sz="0" w:space="0" w:color="auto"/>
        <w:bottom w:val="none" w:sz="0" w:space="0" w:color="auto"/>
        <w:right w:val="none" w:sz="0" w:space="0" w:color="auto"/>
      </w:divBdr>
    </w:div>
    <w:div w:id="1226137044">
      <w:bodyDiv w:val="1"/>
      <w:marLeft w:val="0"/>
      <w:marRight w:val="0"/>
      <w:marTop w:val="0"/>
      <w:marBottom w:val="0"/>
      <w:divBdr>
        <w:top w:val="none" w:sz="0" w:space="0" w:color="auto"/>
        <w:left w:val="none" w:sz="0" w:space="0" w:color="auto"/>
        <w:bottom w:val="none" w:sz="0" w:space="0" w:color="auto"/>
        <w:right w:val="none" w:sz="0" w:space="0" w:color="auto"/>
      </w:divBdr>
    </w:div>
    <w:div w:id="1249850177">
      <w:bodyDiv w:val="1"/>
      <w:marLeft w:val="0"/>
      <w:marRight w:val="0"/>
      <w:marTop w:val="0"/>
      <w:marBottom w:val="0"/>
      <w:divBdr>
        <w:top w:val="none" w:sz="0" w:space="0" w:color="auto"/>
        <w:left w:val="none" w:sz="0" w:space="0" w:color="auto"/>
        <w:bottom w:val="none" w:sz="0" w:space="0" w:color="auto"/>
        <w:right w:val="none" w:sz="0" w:space="0" w:color="auto"/>
      </w:divBdr>
    </w:div>
    <w:div w:id="1296061713">
      <w:bodyDiv w:val="1"/>
      <w:marLeft w:val="0"/>
      <w:marRight w:val="0"/>
      <w:marTop w:val="0"/>
      <w:marBottom w:val="0"/>
      <w:divBdr>
        <w:top w:val="none" w:sz="0" w:space="0" w:color="auto"/>
        <w:left w:val="none" w:sz="0" w:space="0" w:color="auto"/>
        <w:bottom w:val="none" w:sz="0" w:space="0" w:color="auto"/>
        <w:right w:val="none" w:sz="0" w:space="0" w:color="auto"/>
      </w:divBdr>
    </w:div>
    <w:div w:id="1368141169">
      <w:bodyDiv w:val="1"/>
      <w:marLeft w:val="0"/>
      <w:marRight w:val="0"/>
      <w:marTop w:val="0"/>
      <w:marBottom w:val="0"/>
      <w:divBdr>
        <w:top w:val="none" w:sz="0" w:space="0" w:color="auto"/>
        <w:left w:val="none" w:sz="0" w:space="0" w:color="auto"/>
        <w:bottom w:val="none" w:sz="0" w:space="0" w:color="auto"/>
        <w:right w:val="none" w:sz="0" w:space="0" w:color="auto"/>
      </w:divBdr>
    </w:div>
    <w:div w:id="1373075812">
      <w:bodyDiv w:val="1"/>
      <w:marLeft w:val="0"/>
      <w:marRight w:val="0"/>
      <w:marTop w:val="0"/>
      <w:marBottom w:val="0"/>
      <w:divBdr>
        <w:top w:val="none" w:sz="0" w:space="0" w:color="auto"/>
        <w:left w:val="none" w:sz="0" w:space="0" w:color="auto"/>
        <w:bottom w:val="none" w:sz="0" w:space="0" w:color="auto"/>
        <w:right w:val="none" w:sz="0" w:space="0" w:color="auto"/>
      </w:divBdr>
    </w:div>
    <w:div w:id="1469592450">
      <w:bodyDiv w:val="1"/>
      <w:marLeft w:val="0"/>
      <w:marRight w:val="0"/>
      <w:marTop w:val="0"/>
      <w:marBottom w:val="0"/>
      <w:divBdr>
        <w:top w:val="none" w:sz="0" w:space="0" w:color="auto"/>
        <w:left w:val="none" w:sz="0" w:space="0" w:color="auto"/>
        <w:bottom w:val="none" w:sz="0" w:space="0" w:color="auto"/>
        <w:right w:val="none" w:sz="0" w:space="0" w:color="auto"/>
      </w:divBdr>
    </w:div>
    <w:div w:id="1528906319">
      <w:bodyDiv w:val="1"/>
      <w:marLeft w:val="0"/>
      <w:marRight w:val="0"/>
      <w:marTop w:val="0"/>
      <w:marBottom w:val="0"/>
      <w:divBdr>
        <w:top w:val="none" w:sz="0" w:space="0" w:color="auto"/>
        <w:left w:val="none" w:sz="0" w:space="0" w:color="auto"/>
        <w:bottom w:val="none" w:sz="0" w:space="0" w:color="auto"/>
        <w:right w:val="none" w:sz="0" w:space="0" w:color="auto"/>
      </w:divBdr>
    </w:div>
    <w:div w:id="1737313401">
      <w:bodyDiv w:val="1"/>
      <w:marLeft w:val="0"/>
      <w:marRight w:val="0"/>
      <w:marTop w:val="0"/>
      <w:marBottom w:val="0"/>
      <w:divBdr>
        <w:top w:val="none" w:sz="0" w:space="0" w:color="auto"/>
        <w:left w:val="none" w:sz="0" w:space="0" w:color="auto"/>
        <w:bottom w:val="none" w:sz="0" w:space="0" w:color="auto"/>
        <w:right w:val="none" w:sz="0" w:space="0" w:color="auto"/>
      </w:divBdr>
    </w:div>
    <w:div w:id="1779061356">
      <w:bodyDiv w:val="1"/>
      <w:marLeft w:val="0"/>
      <w:marRight w:val="0"/>
      <w:marTop w:val="0"/>
      <w:marBottom w:val="0"/>
      <w:divBdr>
        <w:top w:val="none" w:sz="0" w:space="0" w:color="auto"/>
        <w:left w:val="none" w:sz="0" w:space="0" w:color="auto"/>
        <w:bottom w:val="none" w:sz="0" w:space="0" w:color="auto"/>
        <w:right w:val="none" w:sz="0" w:space="0" w:color="auto"/>
      </w:divBdr>
      <w:divsChild>
        <w:div w:id="345980213">
          <w:marLeft w:val="547"/>
          <w:marRight w:val="0"/>
          <w:marTop w:val="0"/>
          <w:marBottom w:val="0"/>
          <w:divBdr>
            <w:top w:val="none" w:sz="0" w:space="0" w:color="auto"/>
            <w:left w:val="none" w:sz="0" w:space="0" w:color="auto"/>
            <w:bottom w:val="none" w:sz="0" w:space="0" w:color="auto"/>
            <w:right w:val="none" w:sz="0" w:space="0" w:color="auto"/>
          </w:divBdr>
        </w:div>
        <w:div w:id="1761755437">
          <w:marLeft w:val="547"/>
          <w:marRight w:val="0"/>
          <w:marTop w:val="0"/>
          <w:marBottom w:val="0"/>
          <w:divBdr>
            <w:top w:val="none" w:sz="0" w:space="0" w:color="auto"/>
            <w:left w:val="none" w:sz="0" w:space="0" w:color="auto"/>
            <w:bottom w:val="none" w:sz="0" w:space="0" w:color="auto"/>
            <w:right w:val="none" w:sz="0" w:space="0" w:color="auto"/>
          </w:divBdr>
        </w:div>
        <w:div w:id="1053310216">
          <w:marLeft w:val="547"/>
          <w:marRight w:val="0"/>
          <w:marTop w:val="0"/>
          <w:marBottom w:val="0"/>
          <w:divBdr>
            <w:top w:val="none" w:sz="0" w:space="0" w:color="auto"/>
            <w:left w:val="none" w:sz="0" w:space="0" w:color="auto"/>
            <w:bottom w:val="none" w:sz="0" w:space="0" w:color="auto"/>
            <w:right w:val="none" w:sz="0" w:space="0" w:color="auto"/>
          </w:divBdr>
        </w:div>
        <w:div w:id="128060519">
          <w:marLeft w:val="547"/>
          <w:marRight w:val="0"/>
          <w:marTop w:val="0"/>
          <w:marBottom w:val="0"/>
          <w:divBdr>
            <w:top w:val="none" w:sz="0" w:space="0" w:color="auto"/>
            <w:left w:val="none" w:sz="0" w:space="0" w:color="auto"/>
            <w:bottom w:val="none" w:sz="0" w:space="0" w:color="auto"/>
            <w:right w:val="none" w:sz="0" w:space="0" w:color="auto"/>
          </w:divBdr>
        </w:div>
      </w:divsChild>
    </w:div>
    <w:div w:id="1809087180">
      <w:bodyDiv w:val="1"/>
      <w:marLeft w:val="0"/>
      <w:marRight w:val="0"/>
      <w:marTop w:val="0"/>
      <w:marBottom w:val="0"/>
      <w:divBdr>
        <w:top w:val="none" w:sz="0" w:space="0" w:color="auto"/>
        <w:left w:val="none" w:sz="0" w:space="0" w:color="auto"/>
        <w:bottom w:val="none" w:sz="0" w:space="0" w:color="auto"/>
        <w:right w:val="none" w:sz="0" w:space="0" w:color="auto"/>
      </w:divBdr>
    </w:div>
    <w:div w:id="2084833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Data" Target="diagrams/data1.xml"/><Relationship Id="rId18" Type="http://schemas.openxmlformats.org/officeDocument/2006/relationships/image" Target="media/image5.png"/><Relationship Id="rId26" Type="http://schemas.openxmlformats.org/officeDocument/2006/relationships/hyperlink" Target="https://mon.bg/bg/144" TargetMode="Externa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footer" Target="footer1.xml"/><Relationship Id="rId17" Type="http://schemas.microsoft.com/office/2007/relationships/diagramDrawing" Target="diagrams/drawing1.xml"/><Relationship Id="rId25" Type="http://schemas.openxmlformats.org/officeDocument/2006/relationships/hyperlink" Target="https://amalipe.bg/za-romite/resursi/knigi/" TargetMode="External"/><Relationship Id="rId2" Type="http://schemas.openxmlformats.org/officeDocument/2006/relationships/numbering" Target="numbering.xml"/><Relationship Id="rId16" Type="http://schemas.openxmlformats.org/officeDocument/2006/relationships/diagramColors" Target="diagrams/colors1.xml"/><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nsi.bg/census2011/pagebg2.php?p2=175&amp;sp2=200&amp;SSPP2=205" TargetMode="External"/><Relationship Id="rId5" Type="http://schemas.openxmlformats.org/officeDocument/2006/relationships/webSettings" Target="webSettings.xml"/><Relationship Id="rId15" Type="http://schemas.openxmlformats.org/officeDocument/2006/relationships/diagramQuickStyle" Target="diagrams/quickStyle1.xml"/><Relationship Id="rId23" Type="http://schemas.openxmlformats.org/officeDocument/2006/relationships/hyperlink" Target="https://www.nsi.bg/census2011/PDOCS2/Census2011_Edu.xls" TargetMode="Externa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Layout" Target="diagrams/layout1.xml"/><Relationship Id="rId22" Type="http://schemas.openxmlformats.org/officeDocument/2006/relationships/hyperlink" Target="https://mon.bg/bg/144" TargetMode="External"/><Relationship Id="rId27" Type="http://schemas.openxmlformats.org/officeDocument/2006/relationships/hyperlink" Target="https://www.nsi.bg/statistical-data/198/627"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nsi.bg/bg/content/3444/%D1%83%D1%87%D0%B0%D1%89%D0%B8-%D0%B2-%D0%BF%D1%80%D0%BE%D1%84%D0%B5%D1%81%D0%B8%D0%BE%D0%BD%D0%B0%D0%BB%D0%BD%D0%B8%D1%82%D0%B5-%D1%83%D1%87%D0%B8%D0%BB%D0%B8%D1%89%D0%B0" TargetMode="External"/><Relationship Id="rId2" Type="http://schemas.openxmlformats.org/officeDocument/2006/relationships/hyperlink" Target="https://appsso.eurostat.ec.europa.eu/nui/show.do?query=BOOKMARK_DS-056390_QID_479FD81B_UID_-3F171EB0&amp;layout=TIME,C,X,0;GEO,L,Y,0;UNIT,L,Z,0;NACE_R2,L,Z,1;LCSTRUCT,L,Z,2;INDICATORS,C,Z,3;&amp;zSelection=DS-056390UNIT,PCH_PRE;DS-056390INDICATORS,OBS_FLAG;DS-056390NACE_R2,P;DS-056390LCSTRUCT,D1_D4_MD5;&amp;rankName1=UNIT_1_2_-1_2&amp;rankName2=INDICATORS_1_2_-1_2&amp;rankName3=NACE-R2_1_2_-1_2&amp;rankName4=LCSTRUCT_1_2_-1_2&amp;rankName5=TIME_1_0_0_0&amp;rankName6=GEO_1_2_0_1&amp;sortC=ASC_-1_FIRST&amp;rStp=&amp;cStp=&amp;rDCh=&amp;cDCh=&amp;rDM=true&amp;cDM=true&amp;footnes=false&amp;empty=false&amp;wai=false&amp;time_mode=NONE&amp;time_most_recent=false&amp;lang=EN&amp;cfo=%23%23%23%2C%23%23%23.%23%23%23" TargetMode="External"/><Relationship Id="rId1" Type="http://schemas.openxmlformats.org/officeDocument/2006/relationships/hyperlink" Target="https://ec.europa.eu/sfc/en/system/files/2021/ged/Toolbox_October_2021.pdf"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E7BFD8E-C704-4CBC-94B0-4D091870A67A}" type="doc">
      <dgm:prSet loTypeId="urn:microsoft.com/office/officeart/2008/layout/RadialCluster" loCatId="cycle" qsTypeId="urn:microsoft.com/office/officeart/2005/8/quickstyle/simple1" qsCatId="simple" csTypeId="urn:microsoft.com/office/officeart/2005/8/colors/accent1_2" csCatId="accent1" phldr="1"/>
      <dgm:spPr/>
      <dgm:t>
        <a:bodyPr/>
        <a:lstStyle/>
        <a:p>
          <a:endParaRPr lang="en-US"/>
        </a:p>
      </dgm:t>
    </dgm:pt>
    <dgm:pt modelId="{47B1516A-588B-4883-BA7F-22E72682CC31}">
      <dgm:prSet phldrT="[Text]" custT="1"/>
      <dgm:spPr>
        <a:xfrm>
          <a:off x="2030690" y="1164652"/>
          <a:ext cx="1337351" cy="949616"/>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bg-BG" sz="1800">
              <a:solidFill>
                <a:srgbClr val="44546A">
                  <a:lumMod val="75000"/>
                </a:srgbClr>
              </a:solidFill>
              <a:latin typeface="Calibri" panose="020F0502020204030204"/>
              <a:ea typeface="+mn-ea"/>
              <a:cs typeface="+mn-cs"/>
            </a:rPr>
            <a:t>ПО</a:t>
          </a:r>
        </a:p>
        <a:p>
          <a:r>
            <a:rPr lang="bg-BG" sz="1800">
              <a:solidFill>
                <a:srgbClr val="44546A">
                  <a:lumMod val="75000"/>
                </a:srgbClr>
              </a:solidFill>
              <a:latin typeface="Calibri" panose="020F0502020204030204"/>
              <a:ea typeface="+mn-ea"/>
              <a:cs typeface="+mn-cs"/>
            </a:rPr>
            <a:t>2021</a:t>
          </a:r>
          <a:r>
            <a:rPr lang="bg-BG" sz="1800">
              <a:solidFill>
                <a:sysClr val="windowText" lastClr="000000"/>
              </a:solidFill>
            </a:rPr>
            <a:t>–</a:t>
          </a:r>
          <a:r>
            <a:rPr lang="bg-BG" sz="1800"/>
            <a:t> </a:t>
          </a:r>
          <a:r>
            <a:rPr lang="bg-BG" sz="1800">
              <a:solidFill>
                <a:srgbClr val="44546A">
                  <a:lumMod val="75000"/>
                </a:srgbClr>
              </a:solidFill>
              <a:latin typeface="Calibri" panose="020F0502020204030204"/>
              <a:ea typeface="+mn-ea"/>
              <a:cs typeface="+mn-cs"/>
            </a:rPr>
            <a:t>2027</a:t>
          </a:r>
          <a:endParaRPr lang="en-US" sz="1800">
            <a:solidFill>
              <a:srgbClr val="44546A">
                <a:lumMod val="75000"/>
              </a:srgbClr>
            </a:solidFill>
            <a:latin typeface="Calibri" panose="020F0502020204030204"/>
            <a:ea typeface="+mn-ea"/>
            <a:cs typeface="+mn-cs"/>
          </a:endParaRPr>
        </a:p>
      </dgm:t>
    </dgm:pt>
    <dgm:pt modelId="{9EE1ECE5-4015-4B66-B87B-D79BD253AC67}" type="parTrans" cxnId="{4F8AF5ED-94F8-488C-AB63-ABB006F2E446}">
      <dgm:prSet/>
      <dgm:spPr/>
      <dgm:t>
        <a:bodyPr/>
        <a:lstStyle/>
        <a:p>
          <a:endParaRPr lang="en-US"/>
        </a:p>
      </dgm:t>
    </dgm:pt>
    <dgm:pt modelId="{F16F6A13-748C-440E-9434-E2E9BD68A4EB}" type="sibTrans" cxnId="{4F8AF5ED-94F8-488C-AB63-ABB006F2E446}">
      <dgm:prSet/>
      <dgm:spPr/>
      <dgm:t>
        <a:bodyPr/>
        <a:lstStyle/>
        <a:p>
          <a:endParaRPr lang="en-US"/>
        </a:p>
      </dgm:t>
    </dgm:pt>
    <dgm:pt modelId="{55F745E8-C57D-4834-936A-47BA1A73CE3F}">
      <dgm:prSet phldrT="[Text]"/>
      <dgm:spPr>
        <a:xfrm>
          <a:off x="1698329" y="184070"/>
          <a:ext cx="2021309" cy="595684"/>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bg-BG">
              <a:solidFill>
                <a:sysClr val="window" lastClr="FFFFFF"/>
              </a:solidFill>
              <a:latin typeface="Calibri" panose="020F0502020204030204"/>
              <a:ea typeface="+mn-ea"/>
              <a:cs typeface="+mn-cs"/>
            </a:rPr>
            <a:t>СТРАТЕГИЧЕСКИ ДОКУМЕНТИ</a:t>
          </a:r>
        </a:p>
        <a:p>
          <a:r>
            <a:rPr lang="bg-BG">
              <a:solidFill>
                <a:sysClr val="window" lastClr="FFFFFF"/>
              </a:solidFill>
              <a:latin typeface="Calibri" panose="020F0502020204030204"/>
              <a:ea typeface="+mn-ea"/>
              <a:cs typeface="+mn-cs"/>
            </a:rPr>
            <a:t>европейски и национални</a:t>
          </a:r>
          <a:endParaRPr lang="en-US">
            <a:solidFill>
              <a:sysClr val="window" lastClr="FFFFFF"/>
            </a:solidFill>
            <a:latin typeface="Calibri" panose="020F0502020204030204"/>
            <a:ea typeface="+mn-ea"/>
            <a:cs typeface="+mn-cs"/>
          </a:endParaRPr>
        </a:p>
      </dgm:t>
    </dgm:pt>
    <dgm:pt modelId="{01DA1CE7-C1EF-4F96-A69C-2F6488A62E66}" type="parTrans" cxnId="{481D2D70-F03A-4071-B5F3-8288153682C1}">
      <dgm:prSet/>
      <dgm:spPr>
        <a:xfrm rot="16228564">
          <a:off x="2512454" y="972203"/>
          <a:ext cx="384910" cy="0"/>
        </a:xfrm>
        <a:custGeom>
          <a:avLst/>
          <a:gdLst/>
          <a:ahLst/>
          <a:cxnLst/>
          <a:rect l="0" t="0" r="0" b="0"/>
          <a:pathLst>
            <a:path>
              <a:moveTo>
                <a:pt x="0" y="0"/>
              </a:moveTo>
              <a:lnTo>
                <a:pt x="384910" y="0"/>
              </a:lnTo>
            </a:path>
          </a:pathLst>
        </a:custGeom>
        <a:noFill/>
        <a:ln w="12700" cap="flat" cmpd="sng" algn="ctr">
          <a:solidFill>
            <a:srgbClr val="5B9BD5">
              <a:shade val="60000"/>
              <a:hueOff val="0"/>
              <a:satOff val="0"/>
              <a:lumOff val="0"/>
              <a:alphaOff val="0"/>
            </a:srgbClr>
          </a:solidFill>
          <a:prstDash val="solid"/>
          <a:miter lim="800000"/>
        </a:ln>
        <a:effectLst/>
      </dgm:spPr>
      <dgm:t>
        <a:bodyPr/>
        <a:lstStyle/>
        <a:p>
          <a:endParaRPr lang="en-US"/>
        </a:p>
      </dgm:t>
    </dgm:pt>
    <dgm:pt modelId="{B40A00FD-70E4-47F9-9D22-4532C9EA85F7}" type="sibTrans" cxnId="{481D2D70-F03A-4071-B5F3-8288153682C1}">
      <dgm:prSet/>
      <dgm:spPr/>
      <dgm:t>
        <a:bodyPr/>
        <a:lstStyle/>
        <a:p>
          <a:endParaRPr lang="en-US"/>
        </a:p>
      </dgm:t>
    </dgm:pt>
    <dgm:pt modelId="{75C67DE9-62B9-46CE-9023-9853A73418AF}">
      <dgm:prSet phldrT="[Text]" custT="1"/>
      <dgm:spPr>
        <a:xfrm>
          <a:off x="3226993" y="2373049"/>
          <a:ext cx="1519074" cy="643280"/>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bg-BG" sz="1200">
              <a:solidFill>
                <a:sysClr val="window" lastClr="FFFFFF"/>
              </a:solidFill>
              <a:latin typeface="Calibri" panose="020F0502020204030204"/>
              <a:ea typeface="+mn-ea"/>
              <a:cs typeface="+mn-cs"/>
            </a:rPr>
            <a:t>ДРУГИ</a:t>
          </a:r>
        </a:p>
        <a:p>
          <a:r>
            <a:rPr lang="bg-BG" sz="1200">
              <a:solidFill>
                <a:sysClr val="window" lastClr="FFFFFF"/>
              </a:solidFill>
              <a:latin typeface="Calibri" panose="020F0502020204030204"/>
              <a:ea typeface="+mn-ea"/>
              <a:cs typeface="+mn-cs"/>
            </a:rPr>
            <a:t>европейски  и национални</a:t>
          </a:r>
          <a:r>
            <a:rPr lang="bg-BG" sz="1000">
              <a:solidFill>
                <a:sysClr val="window" lastClr="FFFFFF"/>
              </a:solidFill>
              <a:latin typeface="Calibri" panose="020F0502020204030204"/>
              <a:ea typeface="+mn-ea"/>
              <a:cs typeface="+mn-cs"/>
            </a:rPr>
            <a:t> </a:t>
          </a:r>
          <a:endParaRPr lang="en-US" sz="1000">
            <a:solidFill>
              <a:sysClr val="window" lastClr="FFFFFF"/>
            </a:solidFill>
            <a:latin typeface="Calibri" panose="020F0502020204030204"/>
            <a:ea typeface="+mn-ea"/>
            <a:cs typeface="+mn-cs"/>
          </a:endParaRPr>
        </a:p>
      </dgm:t>
    </dgm:pt>
    <dgm:pt modelId="{66EAA0BF-3EE6-45CC-8E1A-745B8D13A936}" type="parTrans" cxnId="{185FC993-814C-4ACE-88D9-CD9E51A69BAD}">
      <dgm:prSet/>
      <dgm:spPr>
        <a:xfrm rot="2360711">
          <a:off x="3232276" y="2243658"/>
          <a:ext cx="408177" cy="0"/>
        </a:xfrm>
        <a:custGeom>
          <a:avLst/>
          <a:gdLst/>
          <a:ahLst/>
          <a:cxnLst/>
          <a:rect l="0" t="0" r="0" b="0"/>
          <a:pathLst>
            <a:path>
              <a:moveTo>
                <a:pt x="0" y="0"/>
              </a:moveTo>
              <a:lnTo>
                <a:pt x="408177" y="0"/>
              </a:lnTo>
            </a:path>
          </a:pathLst>
        </a:custGeom>
        <a:noFill/>
        <a:ln w="12700" cap="flat" cmpd="sng" algn="ctr">
          <a:solidFill>
            <a:srgbClr val="5B9BD5">
              <a:shade val="60000"/>
              <a:hueOff val="0"/>
              <a:satOff val="0"/>
              <a:lumOff val="0"/>
              <a:alphaOff val="0"/>
            </a:srgbClr>
          </a:solidFill>
          <a:prstDash val="solid"/>
          <a:miter lim="800000"/>
        </a:ln>
        <a:effectLst/>
      </dgm:spPr>
      <dgm:t>
        <a:bodyPr/>
        <a:lstStyle/>
        <a:p>
          <a:endParaRPr lang="en-US"/>
        </a:p>
      </dgm:t>
    </dgm:pt>
    <dgm:pt modelId="{33805B21-4AB0-46D7-966C-82E6649EE374}" type="sibTrans" cxnId="{185FC993-814C-4ACE-88D9-CD9E51A69BAD}">
      <dgm:prSet/>
      <dgm:spPr/>
      <dgm:t>
        <a:bodyPr/>
        <a:lstStyle/>
        <a:p>
          <a:endParaRPr lang="en-US"/>
        </a:p>
      </dgm:t>
    </dgm:pt>
    <dgm:pt modelId="{C222993D-0E98-47EB-A88D-6379742C4176}">
      <dgm:prSet phldrT="[Text]" custT="1"/>
      <dgm:spPr>
        <a:xfrm>
          <a:off x="740331" y="2387066"/>
          <a:ext cx="1382210" cy="615246"/>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bg-BG" sz="1200">
              <a:solidFill>
                <a:sysClr val="window" lastClr="FFFFFF"/>
              </a:solidFill>
              <a:latin typeface="Calibri" panose="020F0502020204030204"/>
              <a:ea typeface="+mn-ea"/>
              <a:cs typeface="+mn-cs"/>
            </a:rPr>
            <a:t>НОРМИ</a:t>
          </a:r>
        </a:p>
        <a:p>
          <a:r>
            <a:rPr lang="bg-BG" sz="1200">
              <a:solidFill>
                <a:sysClr val="window" lastClr="FFFFFF"/>
              </a:solidFill>
              <a:latin typeface="Calibri" panose="020F0502020204030204"/>
              <a:ea typeface="+mn-ea"/>
              <a:cs typeface="+mn-cs"/>
            </a:rPr>
            <a:t>европейски и национални</a:t>
          </a:r>
          <a:endParaRPr lang="en-US" sz="900">
            <a:solidFill>
              <a:srgbClr val="C00000"/>
            </a:solidFill>
            <a:latin typeface="Calibri" panose="020F0502020204030204"/>
            <a:ea typeface="+mn-ea"/>
            <a:cs typeface="+mn-cs"/>
          </a:endParaRPr>
        </a:p>
      </dgm:t>
    </dgm:pt>
    <dgm:pt modelId="{E23C5950-C5B0-43D1-A4C1-C55459CA355C}" type="parTrans" cxnId="{93BB4DD0-191A-4292-972B-459992023573}">
      <dgm:prSet/>
      <dgm:spPr>
        <a:xfrm rot="8413873">
          <a:off x="1751733" y="2250667"/>
          <a:ext cx="426452" cy="0"/>
        </a:xfrm>
        <a:custGeom>
          <a:avLst/>
          <a:gdLst/>
          <a:ahLst/>
          <a:cxnLst/>
          <a:rect l="0" t="0" r="0" b="0"/>
          <a:pathLst>
            <a:path>
              <a:moveTo>
                <a:pt x="0" y="0"/>
              </a:moveTo>
              <a:lnTo>
                <a:pt x="426452" y="0"/>
              </a:lnTo>
            </a:path>
          </a:pathLst>
        </a:custGeom>
        <a:noFill/>
        <a:ln w="12700" cap="flat" cmpd="sng" algn="ctr">
          <a:solidFill>
            <a:srgbClr val="5B9BD5">
              <a:shade val="60000"/>
              <a:hueOff val="0"/>
              <a:satOff val="0"/>
              <a:lumOff val="0"/>
              <a:alphaOff val="0"/>
            </a:srgbClr>
          </a:solidFill>
          <a:prstDash val="solid"/>
          <a:miter lim="800000"/>
        </a:ln>
        <a:effectLst/>
      </dgm:spPr>
      <dgm:t>
        <a:bodyPr/>
        <a:lstStyle/>
        <a:p>
          <a:endParaRPr lang="en-US"/>
        </a:p>
      </dgm:t>
    </dgm:pt>
    <dgm:pt modelId="{C724C4F4-46F5-4CF3-818E-A7B6D836DE54}" type="sibTrans" cxnId="{93BB4DD0-191A-4292-972B-459992023573}">
      <dgm:prSet/>
      <dgm:spPr/>
      <dgm:t>
        <a:bodyPr/>
        <a:lstStyle/>
        <a:p>
          <a:endParaRPr lang="en-US"/>
        </a:p>
      </dgm:t>
    </dgm:pt>
    <dgm:pt modelId="{64E07152-0FC8-43EF-AEA4-7617A82C674A}" type="pres">
      <dgm:prSet presAssocID="{FE7BFD8E-C704-4CBC-94B0-4D091870A67A}" presName="Name0" presStyleCnt="0">
        <dgm:presLayoutVars>
          <dgm:chMax val="1"/>
          <dgm:chPref val="1"/>
          <dgm:dir/>
          <dgm:animOne val="branch"/>
          <dgm:animLvl val="lvl"/>
        </dgm:presLayoutVars>
      </dgm:prSet>
      <dgm:spPr/>
    </dgm:pt>
    <dgm:pt modelId="{AC3A460D-1BB3-42B1-96B9-9F5DD8EED425}" type="pres">
      <dgm:prSet presAssocID="{47B1516A-588B-4883-BA7F-22E72682CC31}" presName="singleCycle" presStyleCnt="0"/>
      <dgm:spPr/>
    </dgm:pt>
    <dgm:pt modelId="{83062DFC-22E0-46FD-9801-FADDA24D710C}" type="pres">
      <dgm:prSet presAssocID="{47B1516A-588B-4883-BA7F-22E72682CC31}" presName="singleCenter" presStyleLbl="node1" presStyleIdx="0" presStyleCnt="4" custScaleX="139290" custScaleY="98906" custLinFactNeighborX="-326" custLinFactNeighborY="-10766">
        <dgm:presLayoutVars>
          <dgm:chMax val="7"/>
          <dgm:chPref val="7"/>
        </dgm:presLayoutVars>
      </dgm:prSet>
      <dgm:spPr/>
    </dgm:pt>
    <dgm:pt modelId="{707B699B-D4B6-4065-9DF4-EFC2AA2CF011}" type="pres">
      <dgm:prSet presAssocID="{01DA1CE7-C1EF-4F96-A69C-2F6488A62E66}" presName="Name56" presStyleLbl="parChTrans1D2" presStyleIdx="0" presStyleCnt="3"/>
      <dgm:spPr/>
    </dgm:pt>
    <dgm:pt modelId="{2BE23A8B-E7E2-4538-A7FB-C093611A7B66}" type="pres">
      <dgm:prSet presAssocID="{55F745E8-C57D-4834-936A-47BA1A73CE3F}" presName="text0" presStyleLbl="node1" presStyleIdx="1" presStyleCnt="4" custScaleX="314219" custScaleY="92601">
        <dgm:presLayoutVars>
          <dgm:bulletEnabled val="1"/>
        </dgm:presLayoutVars>
      </dgm:prSet>
      <dgm:spPr/>
    </dgm:pt>
    <dgm:pt modelId="{A02E61BD-06F1-46F0-9D3D-950F7E9C11CF}" type="pres">
      <dgm:prSet presAssocID="{66EAA0BF-3EE6-45CC-8E1A-745B8D13A936}" presName="Name56" presStyleLbl="parChTrans1D2" presStyleIdx="1" presStyleCnt="3"/>
      <dgm:spPr/>
    </dgm:pt>
    <dgm:pt modelId="{B7EE91BB-6865-4E31-B333-5E32E338C7CA}" type="pres">
      <dgm:prSet presAssocID="{75C67DE9-62B9-46CE-9023-9853A73418AF}" presName="text0" presStyleLbl="node1" presStyleIdx="2" presStyleCnt="4" custScaleX="236145">
        <dgm:presLayoutVars>
          <dgm:bulletEnabled val="1"/>
        </dgm:presLayoutVars>
      </dgm:prSet>
      <dgm:spPr/>
    </dgm:pt>
    <dgm:pt modelId="{F5F9E137-2577-48FB-9473-5B143B9BF75C}" type="pres">
      <dgm:prSet presAssocID="{E23C5950-C5B0-43D1-A4C1-C55459CA355C}" presName="Name56" presStyleLbl="parChTrans1D2" presStyleIdx="2" presStyleCnt="3"/>
      <dgm:spPr/>
    </dgm:pt>
    <dgm:pt modelId="{9E665FCD-9B6D-452D-900E-39A6BE85C1C2}" type="pres">
      <dgm:prSet presAssocID="{C222993D-0E98-47EB-A88D-6379742C4176}" presName="text0" presStyleLbl="node1" presStyleIdx="3" presStyleCnt="4" custScaleX="214869" custScaleY="95642">
        <dgm:presLayoutVars>
          <dgm:bulletEnabled val="1"/>
        </dgm:presLayoutVars>
      </dgm:prSet>
      <dgm:spPr/>
    </dgm:pt>
  </dgm:ptLst>
  <dgm:cxnLst>
    <dgm:cxn modelId="{A34D6B12-A85A-40FB-B801-678E75BA2E4D}" type="presOf" srcId="{E23C5950-C5B0-43D1-A4C1-C55459CA355C}" destId="{F5F9E137-2577-48FB-9473-5B143B9BF75C}" srcOrd="0" destOrd="0" presId="urn:microsoft.com/office/officeart/2008/layout/RadialCluster"/>
    <dgm:cxn modelId="{481D2D70-F03A-4071-B5F3-8288153682C1}" srcId="{47B1516A-588B-4883-BA7F-22E72682CC31}" destId="{55F745E8-C57D-4834-936A-47BA1A73CE3F}" srcOrd="0" destOrd="0" parTransId="{01DA1CE7-C1EF-4F96-A69C-2F6488A62E66}" sibTransId="{B40A00FD-70E4-47F9-9D22-4532C9EA85F7}"/>
    <dgm:cxn modelId="{80EE2777-1143-4F55-83BB-BB8C047F47ED}" type="presOf" srcId="{55F745E8-C57D-4834-936A-47BA1A73CE3F}" destId="{2BE23A8B-E7E2-4538-A7FB-C093611A7B66}" srcOrd="0" destOrd="0" presId="urn:microsoft.com/office/officeart/2008/layout/RadialCluster"/>
    <dgm:cxn modelId="{956DA058-E64A-44FC-A7D8-73050420BC9A}" type="presOf" srcId="{C222993D-0E98-47EB-A88D-6379742C4176}" destId="{9E665FCD-9B6D-452D-900E-39A6BE85C1C2}" srcOrd="0" destOrd="0" presId="urn:microsoft.com/office/officeart/2008/layout/RadialCluster"/>
    <dgm:cxn modelId="{268DA559-C686-4962-AB4B-C4AACC94FAF2}" type="presOf" srcId="{01DA1CE7-C1EF-4F96-A69C-2F6488A62E66}" destId="{707B699B-D4B6-4065-9DF4-EFC2AA2CF011}" srcOrd="0" destOrd="0" presId="urn:microsoft.com/office/officeart/2008/layout/RadialCluster"/>
    <dgm:cxn modelId="{185FC993-814C-4ACE-88D9-CD9E51A69BAD}" srcId="{47B1516A-588B-4883-BA7F-22E72682CC31}" destId="{75C67DE9-62B9-46CE-9023-9853A73418AF}" srcOrd="1" destOrd="0" parTransId="{66EAA0BF-3EE6-45CC-8E1A-745B8D13A936}" sibTransId="{33805B21-4AB0-46D7-966C-82E6649EE374}"/>
    <dgm:cxn modelId="{6A6E7395-A107-4CE8-90D9-7C0A94E17EDF}" type="presOf" srcId="{FE7BFD8E-C704-4CBC-94B0-4D091870A67A}" destId="{64E07152-0FC8-43EF-AEA4-7617A82C674A}" srcOrd="0" destOrd="0" presId="urn:microsoft.com/office/officeart/2008/layout/RadialCluster"/>
    <dgm:cxn modelId="{B4FB679B-B7E7-49B6-B312-454DF2F16F12}" type="presOf" srcId="{47B1516A-588B-4883-BA7F-22E72682CC31}" destId="{83062DFC-22E0-46FD-9801-FADDA24D710C}" srcOrd="0" destOrd="0" presId="urn:microsoft.com/office/officeart/2008/layout/RadialCluster"/>
    <dgm:cxn modelId="{93BB4DD0-191A-4292-972B-459992023573}" srcId="{47B1516A-588B-4883-BA7F-22E72682CC31}" destId="{C222993D-0E98-47EB-A88D-6379742C4176}" srcOrd="2" destOrd="0" parTransId="{E23C5950-C5B0-43D1-A4C1-C55459CA355C}" sibTransId="{C724C4F4-46F5-4CF3-818E-A7B6D836DE54}"/>
    <dgm:cxn modelId="{4F8AF5ED-94F8-488C-AB63-ABB006F2E446}" srcId="{FE7BFD8E-C704-4CBC-94B0-4D091870A67A}" destId="{47B1516A-588B-4883-BA7F-22E72682CC31}" srcOrd="0" destOrd="0" parTransId="{9EE1ECE5-4015-4B66-B87B-D79BD253AC67}" sibTransId="{F16F6A13-748C-440E-9434-E2E9BD68A4EB}"/>
    <dgm:cxn modelId="{1D3679EF-0225-4844-ACD5-6E5E1EB3D4F5}" type="presOf" srcId="{66EAA0BF-3EE6-45CC-8E1A-745B8D13A936}" destId="{A02E61BD-06F1-46F0-9D3D-950F7E9C11CF}" srcOrd="0" destOrd="0" presId="urn:microsoft.com/office/officeart/2008/layout/RadialCluster"/>
    <dgm:cxn modelId="{68F0BCF6-F5AA-4A25-946D-65B935FA141D}" type="presOf" srcId="{75C67DE9-62B9-46CE-9023-9853A73418AF}" destId="{B7EE91BB-6865-4E31-B333-5E32E338C7CA}" srcOrd="0" destOrd="0" presId="urn:microsoft.com/office/officeart/2008/layout/RadialCluster"/>
    <dgm:cxn modelId="{D0E15C2B-6D41-455E-A470-E313BB6EEF13}" type="presParOf" srcId="{64E07152-0FC8-43EF-AEA4-7617A82C674A}" destId="{AC3A460D-1BB3-42B1-96B9-9F5DD8EED425}" srcOrd="0" destOrd="0" presId="urn:microsoft.com/office/officeart/2008/layout/RadialCluster"/>
    <dgm:cxn modelId="{56F20108-04D7-4AA5-A123-3FA68D069D51}" type="presParOf" srcId="{AC3A460D-1BB3-42B1-96B9-9F5DD8EED425}" destId="{83062DFC-22E0-46FD-9801-FADDA24D710C}" srcOrd="0" destOrd="0" presId="urn:microsoft.com/office/officeart/2008/layout/RadialCluster"/>
    <dgm:cxn modelId="{32432F70-A0CD-4829-9679-B37F43ED2713}" type="presParOf" srcId="{AC3A460D-1BB3-42B1-96B9-9F5DD8EED425}" destId="{707B699B-D4B6-4065-9DF4-EFC2AA2CF011}" srcOrd="1" destOrd="0" presId="urn:microsoft.com/office/officeart/2008/layout/RadialCluster"/>
    <dgm:cxn modelId="{3823A38E-108E-4FAB-8099-F20BC7A63730}" type="presParOf" srcId="{AC3A460D-1BB3-42B1-96B9-9F5DD8EED425}" destId="{2BE23A8B-E7E2-4538-A7FB-C093611A7B66}" srcOrd="2" destOrd="0" presId="urn:microsoft.com/office/officeart/2008/layout/RadialCluster"/>
    <dgm:cxn modelId="{EC1E8B5E-95E2-47E3-A5D7-2AAF87CB07BD}" type="presParOf" srcId="{AC3A460D-1BB3-42B1-96B9-9F5DD8EED425}" destId="{A02E61BD-06F1-46F0-9D3D-950F7E9C11CF}" srcOrd="3" destOrd="0" presId="urn:microsoft.com/office/officeart/2008/layout/RadialCluster"/>
    <dgm:cxn modelId="{47B6AF88-5E44-4000-9E81-B3FD4050BDDD}" type="presParOf" srcId="{AC3A460D-1BB3-42B1-96B9-9F5DD8EED425}" destId="{B7EE91BB-6865-4E31-B333-5E32E338C7CA}" srcOrd="4" destOrd="0" presId="urn:microsoft.com/office/officeart/2008/layout/RadialCluster"/>
    <dgm:cxn modelId="{992062A9-952A-48D5-92F0-74568CDDCD9D}" type="presParOf" srcId="{AC3A460D-1BB3-42B1-96B9-9F5DD8EED425}" destId="{F5F9E137-2577-48FB-9473-5B143B9BF75C}" srcOrd="5" destOrd="0" presId="urn:microsoft.com/office/officeart/2008/layout/RadialCluster"/>
    <dgm:cxn modelId="{3890C67B-0502-418A-8417-C70166D2FDA6}" type="presParOf" srcId="{AC3A460D-1BB3-42B1-96B9-9F5DD8EED425}" destId="{9E665FCD-9B6D-452D-900E-39A6BE85C1C2}" srcOrd="6" destOrd="0" presId="urn:microsoft.com/office/officeart/2008/layout/RadialCluster"/>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3062DFC-22E0-46FD-9801-FADDA24D710C}">
      <dsp:nvSpPr>
        <dsp:cNvPr id="0" name=""/>
        <dsp:cNvSpPr/>
      </dsp:nvSpPr>
      <dsp:spPr>
        <a:xfrm>
          <a:off x="2030690" y="1164652"/>
          <a:ext cx="1337351" cy="949616"/>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800100">
            <a:lnSpc>
              <a:spcPct val="90000"/>
            </a:lnSpc>
            <a:spcBef>
              <a:spcPct val="0"/>
            </a:spcBef>
            <a:spcAft>
              <a:spcPct val="35000"/>
            </a:spcAft>
            <a:buNone/>
          </a:pPr>
          <a:r>
            <a:rPr lang="bg-BG" sz="1800" kern="1200">
              <a:solidFill>
                <a:srgbClr val="44546A">
                  <a:lumMod val="75000"/>
                </a:srgbClr>
              </a:solidFill>
              <a:latin typeface="Calibri" panose="020F0502020204030204"/>
              <a:ea typeface="+mn-ea"/>
              <a:cs typeface="+mn-cs"/>
            </a:rPr>
            <a:t>ПО</a:t>
          </a:r>
        </a:p>
        <a:p>
          <a:pPr marL="0" lvl="0" indent="0" algn="ctr" defTabSz="800100">
            <a:lnSpc>
              <a:spcPct val="90000"/>
            </a:lnSpc>
            <a:spcBef>
              <a:spcPct val="0"/>
            </a:spcBef>
            <a:spcAft>
              <a:spcPct val="35000"/>
            </a:spcAft>
            <a:buNone/>
          </a:pPr>
          <a:r>
            <a:rPr lang="bg-BG" sz="1800" kern="1200">
              <a:solidFill>
                <a:srgbClr val="44546A">
                  <a:lumMod val="75000"/>
                </a:srgbClr>
              </a:solidFill>
              <a:latin typeface="Calibri" panose="020F0502020204030204"/>
              <a:ea typeface="+mn-ea"/>
              <a:cs typeface="+mn-cs"/>
            </a:rPr>
            <a:t>2021</a:t>
          </a:r>
          <a:r>
            <a:rPr lang="bg-BG" sz="1800" kern="1200">
              <a:solidFill>
                <a:sysClr val="windowText" lastClr="000000"/>
              </a:solidFill>
            </a:rPr>
            <a:t>–</a:t>
          </a:r>
          <a:r>
            <a:rPr lang="bg-BG" sz="1800" kern="1200"/>
            <a:t> </a:t>
          </a:r>
          <a:r>
            <a:rPr lang="bg-BG" sz="1800" kern="1200">
              <a:solidFill>
                <a:srgbClr val="44546A">
                  <a:lumMod val="75000"/>
                </a:srgbClr>
              </a:solidFill>
              <a:latin typeface="Calibri" panose="020F0502020204030204"/>
              <a:ea typeface="+mn-ea"/>
              <a:cs typeface="+mn-cs"/>
            </a:rPr>
            <a:t>2027</a:t>
          </a:r>
          <a:endParaRPr lang="en-US" sz="1800" kern="1200">
            <a:solidFill>
              <a:srgbClr val="44546A">
                <a:lumMod val="75000"/>
              </a:srgbClr>
            </a:solidFill>
            <a:latin typeface="Calibri" panose="020F0502020204030204"/>
            <a:ea typeface="+mn-ea"/>
            <a:cs typeface="+mn-cs"/>
          </a:endParaRPr>
        </a:p>
      </dsp:txBody>
      <dsp:txXfrm>
        <a:off x="2077046" y="1211008"/>
        <a:ext cx="1244639" cy="856904"/>
      </dsp:txXfrm>
    </dsp:sp>
    <dsp:sp modelId="{707B699B-D4B6-4065-9DF4-EFC2AA2CF011}">
      <dsp:nvSpPr>
        <dsp:cNvPr id="0" name=""/>
        <dsp:cNvSpPr/>
      </dsp:nvSpPr>
      <dsp:spPr>
        <a:xfrm rot="16228564">
          <a:off x="2512454" y="972203"/>
          <a:ext cx="384910" cy="0"/>
        </a:xfrm>
        <a:custGeom>
          <a:avLst/>
          <a:gdLst/>
          <a:ahLst/>
          <a:cxnLst/>
          <a:rect l="0" t="0" r="0" b="0"/>
          <a:pathLst>
            <a:path>
              <a:moveTo>
                <a:pt x="0" y="0"/>
              </a:moveTo>
              <a:lnTo>
                <a:pt x="384910" y="0"/>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2BE23A8B-E7E2-4538-A7FB-C093611A7B66}">
      <dsp:nvSpPr>
        <dsp:cNvPr id="0" name=""/>
        <dsp:cNvSpPr/>
      </dsp:nvSpPr>
      <dsp:spPr>
        <a:xfrm>
          <a:off x="1698329" y="184070"/>
          <a:ext cx="2021309" cy="595684"/>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7940" rIns="27940" bIns="27940" numCol="1" spcCol="1270" anchor="ctr" anchorCtr="0">
          <a:noAutofit/>
        </a:bodyPr>
        <a:lstStyle/>
        <a:p>
          <a:pPr marL="0" lvl="0" indent="0" algn="ctr" defTabSz="488950">
            <a:lnSpc>
              <a:spcPct val="90000"/>
            </a:lnSpc>
            <a:spcBef>
              <a:spcPct val="0"/>
            </a:spcBef>
            <a:spcAft>
              <a:spcPct val="35000"/>
            </a:spcAft>
            <a:buNone/>
          </a:pPr>
          <a:r>
            <a:rPr lang="bg-BG" sz="1100" kern="1200">
              <a:solidFill>
                <a:sysClr val="window" lastClr="FFFFFF"/>
              </a:solidFill>
              <a:latin typeface="Calibri" panose="020F0502020204030204"/>
              <a:ea typeface="+mn-ea"/>
              <a:cs typeface="+mn-cs"/>
            </a:rPr>
            <a:t>СТРАТЕГИЧЕСКИ ДОКУМЕНТИ</a:t>
          </a:r>
        </a:p>
        <a:p>
          <a:pPr marL="0" lvl="0" indent="0" algn="ctr" defTabSz="488950">
            <a:lnSpc>
              <a:spcPct val="90000"/>
            </a:lnSpc>
            <a:spcBef>
              <a:spcPct val="0"/>
            </a:spcBef>
            <a:spcAft>
              <a:spcPct val="35000"/>
            </a:spcAft>
            <a:buNone/>
          </a:pPr>
          <a:r>
            <a:rPr lang="bg-BG" sz="1100" kern="1200">
              <a:solidFill>
                <a:sysClr val="window" lastClr="FFFFFF"/>
              </a:solidFill>
              <a:latin typeface="Calibri" panose="020F0502020204030204"/>
              <a:ea typeface="+mn-ea"/>
              <a:cs typeface="+mn-cs"/>
            </a:rPr>
            <a:t>европейски и национални</a:t>
          </a:r>
          <a:endParaRPr lang="en-US" sz="1100" kern="1200">
            <a:solidFill>
              <a:sysClr val="window" lastClr="FFFFFF"/>
            </a:solidFill>
            <a:latin typeface="Calibri" panose="020F0502020204030204"/>
            <a:ea typeface="+mn-ea"/>
            <a:cs typeface="+mn-cs"/>
          </a:endParaRPr>
        </a:p>
      </dsp:txBody>
      <dsp:txXfrm>
        <a:off x="1727408" y="213149"/>
        <a:ext cx="1963151" cy="537526"/>
      </dsp:txXfrm>
    </dsp:sp>
    <dsp:sp modelId="{A02E61BD-06F1-46F0-9D3D-950F7E9C11CF}">
      <dsp:nvSpPr>
        <dsp:cNvPr id="0" name=""/>
        <dsp:cNvSpPr/>
      </dsp:nvSpPr>
      <dsp:spPr>
        <a:xfrm rot="2360711">
          <a:off x="3232276" y="2243658"/>
          <a:ext cx="408177" cy="0"/>
        </a:xfrm>
        <a:custGeom>
          <a:avLst/>
          <a:gdLst/>
          <a:ahLst/>
          <a:cxnLst/>
          <a:rect l="0" t="0" r="0" b="0"/>
          <a:pathLst>
            <a:path>
              <a:moveTo>
                <a:pt x="0" y="0"/>
              </a:moveTo>
              <a:lnTo>
                <a:pt x="408177" y="0"/>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B7EE91BB-6865-4E31-B333-5E32E338C7CA}">
      <dsp:nvSpPr>
        <dsp:cNvPr id="0" name=""/>
        <dsp:cNvSpPr/>
      </dsp:nvSpPr>
      <dsp:spPr>
        <a:xfrm>
          <a:off x="3226993" y="2373049"/>
          <a:ext cx="1519074" cy="643280"/>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533400">
            <a:lnSpc>
              <a:spcPct val="90000"/>
            </a:lnSpc>
            <a:spcBef>
              <a:spcPct val="0"/>
            </a:spcBef>
            <a:spcAft>
              <a:spcPct val="35000"/>
            </a:spcAft>
            <a:buNone/>
          </a:pPr>
          <a:r>
            <a:rPr lang="bg-BG" sz="1200" kern="1200">
              <a:solidFill>
                <a:sysClr val="window" lastClr="FFFFFF"/>
              </a:solidFill>
              <a:latin typeface="Calibri" panose="020F0502020204030204"/>
              <a:ea typeface="+mn-ea"/>
              <a:cs typeface="+mn-cs"/>
            </a:rPr>
            <a:t>ДРУГИ</a:t>
          </a:r>
        </a:p>
        <a:p>
          <a:pPr marL="0" lvl="0" indent="0" algn="ctr" defTabSz="533400">
            <a:lnSpc>
              <a:spcPct val="90000"/>
            </a:lnSpc>
            <a:spcBef>
              <a:spcPct val="0"/>
            </a:spcBef>
            <a:spcAft>
              <a:spcPct val="35000"/>
            </a:spcAft>
            <a:buNone/>
          </a:pPr>
          <a:r>
            <a:rPr lang="bg-BG" sz="1200" kern="1200">
              <a:solidFill>
                <a:sysClr val="window" lastClr="FFFFFF"/>
              </a:solidFill>
              <a:latin typeface="Calibri" panose="020F0502020204030204"/>
              <a:ea typeface="+mn-ea"/>
              <a:cs typeface="+mn-cs"/>
            </a:rPr>
            <a:t>европейски  и национални</a:t>
          </a:r>
          <a:r>
            <a:rPr lang="bg-BG" sz="1000" kern="1200">
              <a:solidFill>
                <a:sysClr val="window" lastClr="FFFFFF"/>
              </a:solidFill>
              <a:latin typeface="Calibri" panose="020F0502020204030204"/>
              <a:ea typeface="+mn-ea"/>
              <a:cs typeface="+mn-cs"/>
            </a:rPr>
            <a:t> </a:t>
          </a:r>
          <a:endParaRPr lang="en-US" sz="1000" kern="1200">
            <a:solidFill>
              <a:sysClr val="window" lastClr="FFFFFF"/>
            </a:solidFill>
            <a:latin typeface="Calibri" panose="020F0502020204030204"/>
            <a:ea typeface="+mn-ea"/>
            <a:cs typeface="+mn-cs"/>
          </a:endParaRPr>
        </a:p>
      </dsp:txBody>
      <dsp:txXfrm>
        <a:off x="3258395" y="2404451"/>
        <a:ext cx="1456270" cy="580476"/>
      </dsp:txXfrm>
    </dsp:sp>
    <dsp:sp modelId="{F5F9E137-2577-48FB-9473-5B143B9BF75C}">
      <dsp:nvSpPr>
        <dsp:cNvPr id="0" name=""/>
        <dsp:cNvSpPr/>
      </dsp:nvSpPr>
      <dsp:spPr>
        <a:xfrm rot="8413873">
          <a:off x="1751733" y="2250667"/>
          <a:ext cx="426452" cy="0"/>
        </a:xfrm>
        <a:custGeom>
          <a:avLst/>
          <a:gdLst/>
          <a:ahLst/>
          <a:cxnLst/>
          <a:rect l="0" t="0" r="0" b="0"/>
          <a:pathLst>
            <a:path>
              <a:moveTo>
                <a:pt x="0" y="0"/>
              </a:moveTo>
              <a:lnTo>
                <a:pt x="426452" y="0"/>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9E665FCD-9B6D-452D-900E-39A6BE85C1C2}">
      <dsp:nvSpPr>
        <dsp:cNvPr id="0" name=""/>
        <dsp:cNvSpPr/>
      </dsp:nvSpPr>
      <dsp:spPr>
        <a:xfrm>
          <a:off x="740331" y="2387066"/>
          <a:ext cx="1382210" cy="615246"/>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533400">
            <a:lnSpc>
              <a:spcPct val="90000"/>
            </a:lnSpc>
            <a:spcBef>
              <a:spcPct val="0"/>
            </a:spcBef>
            <a:spcAft>
              <a:spcPct val="35000"/>
            </a:spcAft>
            <a:buNone/>
          </a:pPr>
          <a:r>
            <a:rPr lang="bg-BG" sz="1200" kern="1200">
              <a:solidFill>
                <a:sysClr val="window" lastClr="FFFFFF"/>
              </a:solidFill>
              <a:latin typeface="Calibri" panose="020F0502020204030204"/>
              <a:ea typeface="+mn-ea"/>
              <a:cs typeface="+mn-cs"/>
            </a:rPr>
            <a:t>НОРМИ</a:t>
          </a:r>
        </a:p>
        <a:p>
          <a:pPr marL="0" lvl="0" indent="0" algn="ctr" defTabSz="533400">
            <a:lnSpc>
              <a:spcPct val="90000"/>
            </a:lnSpc>
            <a:spcBef>
              <a:spcPct val="0"/>
            </a:spcBef>
            <a:spcAft>
              <a:spcPct val="35000"/>
            </a:spcAft>
            <a:buNone/>
          </a:pPr>
          <a:r>
            <a:rPr lang="bg-BG" sz="1200" kern="1200">
              <a:solidFill>
                <a:sysClr val="window" lastClr="FFFFFF"/>
              </a:solidFill>
              <a:latin typeface="Calibri" panose="020F0502020204030204"/>
              <a:ea typeface="+mn-ea"/>
              <a:cs typeface="+mn-cs"/>
            </a:rPr>
            <a:t>европейски и национални</a:t>
          </a:r>
          <a:endParaRPr lang="en-US" sz="900" kern="1200">
            <a:solidFill>
              <a:srgbClr val="C00000"/>
            </a:solidFill>
            <a:latin typeface="Calibri" panose="020F0502020204030204"/>
            <a:ea typeface="+mn-ea"/>
            <a:cs typeface="+mn-cs"/>
          </a:endParaRPr>
        </a:p>
      </dsp:txBody>
      <dsp:txXfrm>
        <a:off x="770365" y="2417100"/>
        <a:ext cx="1322142" cy="555178"/>
      </dsp:txXfrm>
    </dsp:sp>
  </dsp:spTree>
</dsp:drawing>
</file>

<file path=word/diagrams/layout1.xml><?xml version="1.0" encoding="utf-8"?>
<dgm:layoutDef xmlns:dgm="http://schemas.openxmlformats.org/drawingml/2006/diagram" xmlns:a="http://schemas.openxmlformats.org/drawingml/2006/main" uniqueId="urn:microsoft.com/office/officeart/2008/layout/RadialCluster">
  <dgm:title val=""/>
  <dgm:desc val=""/>
  <dgm:catLst>
    <dgm:cat type="relationship" pri="19500"/>
    <dgm:cat type="cycle" pri="15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useDef="1">
    <dgm:dataModel>
      <dgm:ptLst/>
      <dgm:bg/>
      <dgm:whole/>
    </dgm:dataModel>
  </dgm:styleData>
  <dgm:clrData useDef="1">
    <dgm:dataModel>
      <dgm:ptLst/>
      <dgm:bg/>
      <dgm:whole/>
    </dgm:dataModel>
  </dgm:clrData>
  <dgm:layoutNode name="Name0">
    <dgm:varLst>
      <dgm:chMax val="1"/>
      <dgm:chPref val="1"/>
      <dgm:dir/>
      <dgm:animOne val="branch"/>
      <dgm:animLvl val="lvl"/>
    </dgm:varLst>
    <dgm:alg type="composite">
      <dgm:param type="ar" val="1.00"/>
    </dgm:alg>
    <dgm:shape xmlns:r="http://schemas.openxmlformats.org/officeDocument/2006/relationships" r:blip="">
      <dgm:adjLst/>
    </dgm:shape>
    <dgm:choose name="Name1">
      <dgm:if name="Name2" func="var" arg="dir" op="equ" val="norm">
        <dgm:choose name="Name3">
          <dgm:if name="Name4" axis="ch ch" ptType="node node" cnt="1 0" func="cnt" op="equ" val="1">
            <dgm:constrLst>
              <dgm:constr type="l" for="ch" forName="textCenter"/>
              <dgm:constr type="ctrY" for="ch" forName="textCenter" refType="h" fact="0.5"/>
              <dgm:constr type="w" for="ch" forName="textCenter" refType="w" fact="0.32"/>
              <dgm:constr type="h" for="ch" forName="textCenter" refType="w" refFor="ch" refForName="textCenter"/>
              <dgm:constr type="r" for="ch" forName="cycle_1" refType="w"/>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5" axis="ch ch" ptType="node node" cnt="1 0"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6" axis="ch ch" ptType="node node" cnt="1 0" func="cnt" op="equ" val="3">
            <dgm:choose name="Name7">
              <dgm:if name="Name8" axis="ch ch ch" ptType="node node node" st="1 2 0" cnt="1 1 0" func="cnt" op="equ" val="1">
                <dgm:choose name="Name9">
                  <dgm:if name="Name10"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12">
                <dgm:choose name="Name13">
                  <dgm:if name="Name14"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5">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16" axis="ch ch" ptType="node node" cnt="1 0"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r" for="ch" forName="cycle_2" refType="w"/>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l" for="ch" forName="cycle_4"/>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17" axis="ch ch" ptType="node node" cnt="1 0"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24"/>
              <dgm:constr type="w" for="ch" forName="cycle_2" refType="w" fact="0.33"/>
              <dgm:constr type="h" for="ch" forName="cycle_2" refType="w" refFor="ch" refForName="cycle_2"/>
              <dgm:constr type="r" for="ch" forName="cycle_3" refType="w" fact="0.89"/>
              <dgm:constr type="b" for="ch" forName="cycle_3" refType="h"/>
              <dgm:constr type="w" for="ch" forName="cycle_3" refType="w" fact="0.33"/>
              <dgm:constr type="h" for="ch" forName="cycle_3" refType="w" refFor="ch" refForName="cycle_3"/>
              <dgm:constr type="l" for="ch" forName="cycle_4" refType="w" fact="0.11"/>
              <dgm:constr type="b" for="ch" forName="cycle_4" refType="h"/>
              <dgm:constr type="w" for="ch" forName="cycle_4" refType="w" fact="0.33"/>
              <dgm:constr type="h" for="ch" forName="cycle_4" refType="w" refFor="ch" refForName="cycle_4"/>
              <dgm:constr type="l" for="ch" forName="cycle_5"/>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18" axis="ch ch" ptType="node node" cnt="1 0"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17"/>
              <dgm:constr type="w" for="ch" forName="cycle_2" refType="w" fact="0.33"/>
              <dgm:constr type="h" for="ch" forName="cycle_2" refType="w" refFor="ch" refForName="cycle_2"/>
              <dgm:constr type="r" for="ch" forName="cycle_3" refType="w"/>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l" for="ch" forName="cycle_5"/>
              <dgm:constr type="b" for="ch" forName="cycle_5" refType="h" fact="0.83"/>
              <dgm:constr type="w" for="ch" forName="cycle_5" refType="w" fact="0.33"/>
              <dgm:constr type="h" for="ch" forName="cycle_5" refType="w" refFor="ch" refForName="cycle_5"/>
              <dgm:constr type="l" for="ch" forName="cycle_6"/>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19">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r" for="ch" forName="cycle_2" refType="w" fact="0.938"/>
              <dgm:constr type="t" for="ch" forName="cycle_2" refType="h" fact="0.141"/>
              <dgm:constr type="w" for="ch" forName="cycle_2" refType="w" fact="0.263"/>
              <dgm:constr type="h" for="ch" forName="cycle_2" refType="w" refFor="ch" refForName="cycle_2"/>
              <dgm:constr type="r" for="ch" forName="cycle_3" refType="w"/>
              <dgm:constr type="b" for="ch" forName="cycle_3" refType="h" fact="0.74"/>
              <dgm:constr type="w" for="ch" forName="cycle_3" refType="w" fact="0.263"/>
              <dgm:constr type="h" for="ch" forName="cycle_3" refType="w" refFor="ch" refForName="cycle_3"/>
              <dgm:constr type="r" for="ch" forName="cycle_4" refType="w" fact="0.8"/>
              <dgm:constr type="b" for="ch" forName="cycle_4" refType="h"/>
              <dgm:constr type="w" for="ch" forName="cycle_4" refType="w" fact="0.263"/>
              <dgm:constr type="h" for="ch" forName="cycle_4" refType="w" refFor="ch" refForName="cycle_4"/>
              <dgm:constr type="l" for="ch" forName="cycle_5" refType="w" fact="0.2"/>
              <dgm:constr type="b" for="ch" forName="cycle_5" refType="h"/>
              <dgm:constr type="w" for="ch" forName="cycle_5" refType="w" fact="0.263"/>
              <dgm:constr type="h" for="ch" forName="cycle_5" refType="w" refFor="ch" refForName="cycle_5"/>
              <dgm:constr type="l" for="ch" forName="cycle_6"/>
              <dgm:constr type="b" for="ch" forName="cycle_6" refType="h" fact="0.74"/>
              <dgm:constr type="w" for="ch" forName="cycle_6" refType="w" fact="0.263"/>
              <dgm:constr type="h" for="ch" forName="cycle_6" refType="w" refFor="ch" refForName="cycle_6"/>
              <dgm:constr type="l" for="ch" forName="cycle_7" refType="w" fact="0.062"/>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if>
      <dgm:else name="Name20">
        <dgm:choose name="Name21">
          <dgm:if name="Name22" axis="ch ch" ptType="node node" func="cnt" op="equ" val="1">
            <dgm:constrLst>
              <dgm:constr type="r" for="ch" forName="textCenter" refType="w"/>
              <dgm:constr type="ctrY" for="ch" forName="textCenter" refType="h" fact="0.5"/>
              <dgm:constr type="w" for="ch" forName="textCenter" refType="w" fact="0.32"/>
              <dgm:constr type="h" for="ch" forName="textCenter" refType="w" refFor="ch" refForName="textCenter"/>
              <dgm:constr type="l" for="ch" forName="cycle_1"/>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23" axis="ch ch" ptType="node node"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24" axis="ch ch" ptType="node node" func="cnt" op="equ" val="3">
            <dgm:choose name="Name25">
              <dgm:if name="Name26" axis="ch ch ch" ptType="node node node" st="1 2 0" cnt="1 1 0" func="cnt" op="equ" val="1">
                <dgm:choose name="Name27">
                  <dgm:if name="Name28"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29">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30">
                <dgm:choose name="Name31">
                  <dgm:if name="Name32"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33">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34" axis="ch ch" ptType="node node"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l" for="ch" forName="cycle_2"/>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r" for="ch" forName="cycle_4" refType="w"/>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35" axis="ch ch" ptType="node node"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24"/>
              <dgm:constr type="w" for="ch" forName="cycle_2" refType="w" fact="0.33"/>
              <dgm:constr type="h" for="ch" forName="cycle_2" refType="w" refFor="ch" refForName="cycle_2"/>
              <dgm:constr type="l" for="ch" forName="cycle_3" refType="w" fact="0.11"/>
              <dgm:constr type="b" for="ch" forName="cycle_3" refType="h"/>
              <dgm:constr type="w" for="ch" forName="cycle_3" refType="w" fact="0.33"/>
              <dgm:constr type="h" for="ch" forName="cycle_3" refType="w" refFor="ch" refForName="cycle_3"/>
              <dgm:constr type="r" for="ch" forName="cycle_4" refType="w" fact="0.89"/>
              <dgm:constr type="b" for="ch" forName="cycle_4" refType="h"/>
              <dgm:constr type="w" for="ch" forName="cycle_4" refType="w" fact="0.33"/>
              <dgm:constr type="h" for="ch" forName="cycle_4" refType="w" refFor="ch" refForName="cycle_4"/>
              <dgm:constr type="r" for="ch" forName="cycle_5" refType="w"/>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36" axis="ch ch" ptType="node node"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17"/>
              <dgm:constr type="w" for="ch" forName="cycle_2" refType="w" fact="0.33"/>
              <dgm:constr type="h" for="ch" forName="cycle_2" refType="w" refFor="ch" refForName="cycle_2"/>
              <dgm:constr type="l" for="ch" forName="cycle_3"/>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r" for="ch" forName="cycle_5" refType="w"/>
              <dgm:constr type="b" for="ch" forName="cycle_5" refType="h" fact="0.83"/>
              <dgm:constr type="w" for="ch" forName="cycle_5" refType="w" fact="0.33"/>
              <dgm:constr type="h" for="ch" forName="cycle_5" refType="w" refFor="ch" refForName="cycle_5"/>
              <dgm:constr type="r" for="ch" forName="cycle_6" refType="w"/>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37">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l" for="ch" forName="cycle_2" refType="w" fact="0.062"/>
              <dgm:constr type="t" for="ch" forName="cycle_2" refType="h" fact="0.141"/>
              <dgm:constr type="w" for="ch" forName="cycle_2" refType="w" fact="0.263"/>
              <dgm:constr type="h" for="ch" forName="cycle_2" refType="w" refFor="ch" refForName="cycle_2"/>
              <dgm:constr type="l" for="ch" forName="cycle_3"/>
              <dgm:constr type="b" for="ch" forName="cycle_3" refType="h" fact="0.74"/>
              <dgm:constr type="w" for="ch" forName="cycle_3" refType="w" fact="0.263"/>
              <dgm:constr type="h" for="ch" forName="cycle_3" refType="w" refFor="ch" refForName="cycle_3"/>
              <dgm:constr type="l" for="ch" forName="cycle_4" refType="w" fact="0.2"/>
              <dgm:constr type="b" for="ch" forName="cycle_4" refType="h"/>
              <dgm:constr type="w" for="ch" forName="cycle_4" refType="w" fact="0.263"/>
              <dgm:constr type="h" for="ch" forName="cycle_4" refType="w" refFor="ch" refForName="cycle_4"/>
              <dgm:constr type="r" for="ch" forName="cycle_5" refType="w" fact="0.8"/>
              <dgm:constr type="b" for="ch" forName="cycle_5" refType="h"/>
              <dgm:constr type="w" for="ch" forName="cycle_5" refType="w" fact="0.263"/>
              <dgm:constr type="h" for="ch" forName="cycle_5" refType="w" refFor="ch" refForName="cycle_5"/>
              <dgm:constr type="r" for="ch" forName="cycle_6" refType="w"/>
              <dgm:constr type="b" for="ch" forName="cycle_6" refType="h" fact="0.74"/>
              <dgm:constr type="w" for="ch" forName="cycle_6" refType="w" fact="0.263"/>
              <dgm:constr type="h" for="ch" forName="cycle_6" refType="w" refFor="ch" refForName="cycle_6"/>
              <dgm:constr type="r" for="ch" forName="cycle_7" refType="w" fact="0.938"/>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else>
    </dgm:choose>
    <dgm:forEach name="Name38" axis="ch" ptType="node" cnt="1">
      <dgm:choose name="Name39">
        <dgm:if name="Name40" axis="des" func="maxDepth" op="lte" val="1">
          <dgm:layoutNode name="singleCycle">
            <dgm:choose name="Name41">
              <dgm:if name="Name42" axis="ch" ptType="node" func="cnt" op="equ" val="1">
                <dgm:choose name="Name43">
                  <dgm:if name="Name44" func="var" arg="dir" op="equ" val="norm">
                    <dgm:alg type="cycle">
                      <dgm:param type="stAng" val="90"/>
                      <dgm:param type="ctrShpMap" val="fNode"/>
                    </dgm:alg>
                  </dgm:if>
                  <dgm:else name="Name45">
                    <dgm:alg type="cycle">
                      <dgm:param type="stAng" val="-90"/>
                      <dgm:param type="spanAng" val="-360"/>
                      <dgm:param type="ctrShpMap" val="fNode"/>
                    </dgm:alg>
                  </dgm:else>
                </dgm:choose>
              </dgm:if>
              <dgm:else name="Name46">
                <dgm:choose name="Name47">
                  <dgm:if name="Name48" func="var" arg="dir" op="equ" val="norm">
                    <dgm:alg type="cycle">
                      <dgm:param type="ctrShpMap" val="fNode"/>
                    </dgm:alg>
                  </dgm:if>
                  <dgm:else name="Name49">
                    <dgm:alg type="cycle">
                      <dgm:param type="spanAng" val="-360"/>
                      <dgm:param type="ctrShpMap" val="fNode"/>
                    </dgm:alg>
                  </dgm:else>
                </dgm:choose>
              </dgm:else>
            </dgm:choose>
            <dgm:shape xmlns:r="http://schemas.openxmlformats.org/officeDocument/2006/relationships" r:blip="">
              <dgm:adjLst/>
            </dgm:shape>
            <dgm:presOf/>
            <dgm:choose name="Name50">
              <dgm:if name="Name51" axis="ch" ptType="node" func="cnt" op="equ" val="0">
                <dgm:constrLst>
                  <dgm:constr type="w" for="ch" forName="singleCenter" refType="w"/>
                  <dgm:constr type="h" for="ch" forName="singleCenter" refType="w" refFor="ch" refForName="singleCenter"/>
                </dgm:constrLst>
              </dgm:if>
              <dgm:if name="Name52" axis="ch" ptType="node" func="cnt" op="equ" val="1">
                <dgm:constrLst>
                  <dgm:constr type="w" for="ch" forName="singleCenter" refType="w" fact="0.5"/>
                  <dgm:constr type="h" for="ch" forName="singleCenter" refType="w" refFor="ch" refForName="singleCenter"/>
                  <dgm:constr type="userS" for="ch" ptType="node" refType="w" refFor="ch" refForName="singleCenter" fact="0.67"/>
                </dgm:constrLst>
              </dgm:if>
              <dgm:else name="Name53">
                <dgm:constrLst>
                  <dgm:constr type="w" for="ch" forName="singleCenter" refType="w" fact="0.3"/>
                  <dgm:constr type="h" for="ch" forName="singleCenter" refType="w" refFor="ch" refForName="singleCenter"/>
                  <dgm:constr type="userS" for="ch" ptType="node" refType="w" refFor="ch" refForName="singleCenter" fact="0.67"/>
                </dgm:constrLst>
              </dgm:else>
            </dgm:choose>
            <dgm:layoutNode name="singleCenter" styleLbl="node1">
              <dgm:varLst>
                <dgm:chMax val="7"/>
                <dgm:chPref val="7"/>
              </dgm:varLst>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54" axis="ch" cnt="21">
              <dgm:forEach name="Name55" axis="self" ptType="parTrans">
                <dgm:layoutNode name="Name5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57" axis="self" ptType="node">
                <dgm:layoutNode name="text0"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layoutNode>
        </dgm:if>
        <dgm:else name="Name58">
          <dgm:layoutNode name="textCenter" styleLbl="node1">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choose name="Name59">
            <dgm:if name="Name60" axis="ch" ptType="node" func="cnt" op="gte" val="1">
              <dgm:layoutNode name="cycle_1">
                <dgm:choose name="Name61">
                  <dgm:if name="Name62" func="var" arg="dir" op="equ" val="norm">
                    <dgm:choose name="Name63">
                      <dgm:if name="Name64" axis="ch" ptType="node" func="cnt" op="equ" val="1">
                        <dgm:choose name="Name65">
                          <dgm:if name="Name66" axis="ch ch" ptType="node node" st="1 1" cnt="1 0" func="cnt" op="equ" val="1">
                            <dgm:alg type="cycle">
                              <dgm:param type="ctrShpMap" val="fNode"/>
                              <dgm:param type="stAng" val="90"/>
                            </dgm:alg>
                          </dgm:if>
                          <dgm:if name="Name67" axis="ch ch" ptType="node node" st="1 1" cnt="1 0" func="cnt" op="equ" val="2">
                            <dgm:alg type="cycle">
                              <dgm:param type="ctrShpMap" val="fNode"/>
                              <dgm:param type="stAng" val="45"/>
                              <dgm:param type="spanAng" val="90"/>
                            </dgm:alg>
                          </dgm:if>
                          <dgm:else name="Name68">
                            <dgm:alg type="cycle">
                              <dgm:param type="ctrShpMap" val="fNode"/>
                              <dgm:param type="stAng" val="0"/>
                              <dgm:param type="spanAng" val="180"/>
                            </dgm:alg>
                          </dgm:else>
                        </dgm:choose>
                      </dgm:if>
                      <dgm:if name="Name69" axis="ch" ptType="node" func="cnt" op="equ" val="2">
                        <dgm:choose name="Name70">
                          <dgm:if name="Name71" axis="ch ch" ptType="node node" st="1 1" cnt="1 0" func="cnt" op="equ" val="1">
                            <dgm:alg type="cycle">
                              <dgm:param type="ctrShpMap" val="fNode"/>
                              <dgm:param type="stAng" val="0"/>
                            </dgm:alg>
                          </dgm:if>
                          <dgm:if name="Name72" axis="ch ch" ptType="node node" st="1 1" cnt="1 0" func="cnt" op="equ" val="2">
                            <dgm:alg type="cycle">
                              <dgm:param type="ctrShpMap" val="fNode"/>
                              <dgm:param type="stAng" val="315"/>
                              <dgm:param type="spanAng" val="90"/>
                            </dgm:alg>
                          </dgm:if>
                          <dgm:else name="Name73">
                            <dgm:alg type="cycle">
                              <dgm:param type="ctrShpMap" val="fNode"/>
                              <dgm:param type="stAng" val="270"/>
                              <dgm:param type="spanAng" val="180"/>
                            </dgm:alg>
                          </dgm:else>
                        </dgm:choose>
                      </dgm:if>
                      <dgm:if name="Name74" axis="ch" ptType="node" func="cnt" op="equ" val="3">
                        <dgm:choose name="Name75">
                          <dgm:if name="Name76" axis="ch ch" ptType="node node" st="1 1" cnt="1 0" func="cnt" op="equ" val="1">
                            <dgm:alg type="cycle">
                              <dgm:param type="ctrShpMap" val="fNode"/>
                              <dgm:param type="stAng" val="0"/>
                            </dgm:alg>
                          </dgm:if>
                          <dgm:if name="Name77" axis="ch ch" ptType="node node" st="1 1" cnt="1 0" func="cnt" op="equ" val="2">
                            <dgm:alg type="cycle">
                              <dgm:param type="ctrShpMap" val="fNode"/>
                              <dgm:param type="stAng" val="315"/>
                              <dgm:param type="spanAng" val="90"/>
                            </dgm:alg>
                          </dgm:if>
                          <dgm:else name="Name78">
                            <dgm:alg type="cycle">
                              <dgm:param type="ctrShpMap" val="fNode"/>
                              <dgm:param type="stAng" val="270"/>
                              <dgm:param type="spanAng" val="180"/>
                            </dgm:alg>
                          </dgm:else>
                        </dgm:choose>
                      </dgm:if>
                      <dgm:if name="Name79" axis="ch" ptType="node" func="cnt" op="equ" val="4">
                        <dgm:choose name="Name80">
                          <dgm:if name="Name81" axis="ch ch" ptType="node node" st="1 1" cnt="1 0" func="cnt" op="equ" val="1">
                            <dgm:alg type="cycle">
                              <dgm:param type="ctrShpMap" val="fNode"/>
                              <dgm:param type="stAng" val="0"/>
                            </dgm:alg>
                          </dgm:if>
                          <dgm:if name="Name82" axis="ch ch" ptType="node node" st="1 1" cnt="1 0" func="cnt" op="equ" val="2">
                            <dgm:alg type="cycle">
                              <dgm:param type="ctrShpMap" val="fNode"/>
                              <dgm:param type="stAng" val="315"/>
                              <dgm:param type="spanAng" val="90"/>
                            </dgm:alg>
                          </dgm:if>
                          <dgm:else name="Name83">
                            <dgm:alg type="cycle">
                              <dgm:param type="ctrShpMap" val="fNode"/>
                              <dgm:param type="stAng" val="292.5"/>
                              <dgm:param type="spanAng" val="135"/>
                            </dgm:alg>
                          </dgm:else>
                        </dgm:choose>
                      </dgm:if>
                      <dgm:if name="Name84" axis="ch" ptType="node" func="cnt" op="equ" val="5">
                        <dgm:choose name="Name85">
                          <dgm:if name="Name86" axis="ch ch" ptType="node node" st="1 1" cnt="1 0" func="cnt" op="equ" val="1">
                            <dgm:alg type="cycle">
                              <dgm:param type="ctrShpMap" val="fNode"/>
                              <dgm:param type="stAng" val="0"/>
                            </dgm:alg>
                          </dgm:if>
                          <dgm:if name="Name87" axis="ch ch" ptType="node node" st="1 1" cnt="1 0" func="cnt" op="equ" val="2">
                            <dgm:alg type="cycle">
                              <dgm:param type="ctrShpMap" val="fNode"/>
                              <dgm:param type="stAng" val="315"/>
                              <dgm:param type="spanAng" val="90"/>
                            </dgm:alg>
                          </dgm:if>
                          <dgm:else name="Name88">
                            <dgm:alg type="cycle">
                              <dgm:param type="ctrShpMap" val="fNode"/>
                              <dgm:param type="stAng" val="0"/>
                              <dgm:param type="spanAng" val="360"/>
                            </dgm:alg>
                          </dgm:else>
                        </dgm:choose>
                      </dgm:if>
                      <dgm:if name="Name89" axis="ch" ptType="node" func="cnt" op="equ" val="6">
                        <dgm:choose name="Name90">
                          <dgm:if name="Name91" axis="ch ch" ptType="node node" st="1 1" cnt="1 0" func="cnt" op="equ" val="1">
                            <dgm:alg type="cycle">
                              <dgm:param type="ctrShpMap" val="fNode"/>
                              <dgm:param type="stAng" val="0"/>
                            </dgm:alg>
                          </dgm:if>
                          <dgm:if name="Name92" axis="ch ch" ptType="node node" st="1 1" cnt="1 0" func="cnt" op="equ" val="2">
                            <dgm:alg type="cycle">
                              <dgm:param type="ctrShpMap" val="fNode"/>
                              <dgm:param type="stAng" val="315"/>
                              <dgm:param type="spanAng" val="90"/>
                            </dgm:alg>
                          </dgm:if>
                          <dgm:else name="Name93">
                            <dgm:alg type="cycle">
                              <dgm:param type="ctrShpMap" val="fNode"/>
                              <dgm:param type="stAng" val="0"/>
                              <dgm:param type="spanAng" val="360"/>
                            </dgm:alg>
                          </dgm:else>
                        </dgm:choose>
                      </dgm:if>
                      <dgm:if name="Name94" axis="ch" ptType="node" func="cnt" op="gte" val="7">
                        <dgm:choose name="Name95">
                          <dgm:if name="Name96" axis="ch ch" ptType="node node" st="1 1" cnt="1 0" func="cnt" op="equ" val="1">
                            <dgm:alg type="cycle">
                              <dgm:param type="ctrShpMap" val="fNode"/>
                              <dgm:param type="stAng" val="0"/>
                            </dgm:alg>
                          </dgm:if>
                          <dgm:if name="Name97" axis="ch ch" ptType="node node" st="1 1" cnt="1 0" func="cnt" op="equ" val="2">
                            <dgm:alg type="cycle">
                              <dgm:param type="ctrShpMap" val="fNode"/>
                              <dgm:param type="stAng" val="315"/>
                              <dgm:param type="spanAng" val="90"/>
                            </dgm:alg>
                          </dgm:if>
                          <dgm:else name="Name98">
                            <dgm:alg type="cycle">
                              <dgm:param type="ctrShpMap" val="fNode"/>
                              <dgm:param type="stAng" val="0"/>
                              <dgm:param type="spanAng" val="360"/>
                            </dgm:alg>
                          </dgm:else>
                        </dgm:choose>
                      </dgm:if>
                      <dgm:else name="Name99"/>
                    </dgm:choose>
                  </dgm:if>
                  <dgm:else name="Name100">
                    <dgm:choose name="Name101">
                      <dgm:if name="Name102" axis="ch" ptType="node" func="cnt" op="equ" val="1">
                        <dgm:choose name="Name103">
                          <dgm:if name="Name104" axis="ch ch" ptType="node node" st="1 1" cnt="1 0" func="cnt" op="equ" val="1">
                            <dgm:alg type="cycle">
                              <dgm:param type="ctrShpMap" val="fNode"/>
                              <dgm:param type="stAng" val="270"/>
                            </dgm:alg>
                          </dgm:if>
                          <dgm:if name="Name105" axis="ch ch" ptType="node node" st="1 1" cnt="1 0" func="cnt" op="equ" val="2">
                            <dgm:alg type="cycle">
                              <dgm:param type="ctrShpMap" val="fNode"/>
                              <dgm:param type="stAng" val="315"/>
                              <dgm:param type="spanAng" val="-90"/>
                            </dgm:alg>
                          </dgm:if>
                          <dgm:else name="Name106">
                            <dgm:alg type="cycle">
                              <dgm:param type="ctrShpMap" val="fNode"/>
                              <dgm:param type="stAng" val="0"/>
                              <dgm:param type="spanAng" val="-180"/>
                            </dgm:alg>
                          </dgm:else>
                        </dgm:choose>
                      </dgm:if>
                      <dgm:if name="Name107" axis="ch" ptType="node" func="cnt" op="equ" val="2">
                        <dgm:choose name="Name108">
                          <dgm:if name="Name109" axis="ch ch" ptType="node node" st="1 1" cnt="1 0" func="cnt" op="equ" val="1">
                            <dgm:alg type="cycle">
                              <dgm:param type="ctrShpMap" val="fNode"/>
                              <dgm:param type="stAng" val="0"/>
                            </dgm:alg>
                          </dgm:if>
                          <dgm:if name="Name110" axis="ch ch" ptType="node node" st="1 1" cnt="1 0" func="cnt" op="equ" val="2">
                            <dgm:alg type="cycle">
                              <dgm:param type="ctrShpMap" val="fNode"/>
                              <dgm:param type="stAng" val="45"/>
                              <dgm:param type="spanAng" val="-90"/>
                            </dgm:alg>
                          </dgm:if>
                          <dgm:else name="Name111">
                            <dgm:alg type="cycle">
                              <dgm:param type="ctrShpMap" val="fNode"/>
                              <dgm:param type="stAng" val="90"/>
                              <dgm:param type="spanAng" val="-180"/>
                            </dgm:alg>
                          </dgm:else>
                        </dgm:choose>
                      </dgm:if>
                      <dgm:if name="Name112" axis="ch" ptType="node" func="cnt" op="equ" val="3">
                        <dgm:choose name="Name113">
                          <dgm:if name="Name114" axis="ch ch" ptType="node node" st="1 1" cnt="1 0" func="cnt" op="equ" val="1">
                            <dgm:alg type="cycle">
                              <dgm:param type="ctrShpMap" val="fNode"/>
                              <dgm:param type="stAng" val="0"/>
                            </dgm:alg>
                          </dgm:if>
                          <dgm:if name="Name115" axis="ch ch" ptType="node node" st="1 1" cnt="1 0" func="cnt" op="equ" val="2">
                            <dgm:alg type="cycle">
                              <dgm:param type="ctrShpMap" val="fNode"/>
                              <dgm:param type="stAng" val="45"/>
                              <dgm:param type="spanAng" val="-90"/>
                            </dgm:alg>
                          </dgm:if>
                          <dgm:else name="Name116">
                            <dgm:alg type="cycle">
                              <dgm:param type="ctrShpMap" val="fNode"/>
                              <dgm:param type="stAng" val="90"/>
                              <dgm:param type="spanAng" val="-180"/>
                            </dgm:alg>
                          </dgm:else>
                        </dgm:choose>
                      </dgm:if>
                      <dgm:if name="Name117" axis="ch" ptType="node" func="cnt" op="equ" val="4">
                        <dgm:choose name="Name118">
                          <dgm:if name="Name119" axis="ch ch" ptType="node node" st="1 1" cnt="1 0" func="cnt" op="equ" val="1">
                            <dgm:alg type="cycle">
                              <dgm:param type="ctrShpMap" val="fNode"/>
                              <dgm:param type="stAng" val="0"/>
                            </dgm:alg>
                          </dgm:if>
                          <dgm:if name="Name120" axis="ch ch" ptType="node node" st="1 1" cnt="1 0" func="cnt" op="equ" val="2">
                            <dgm:alg type="cycle">
                              <dgm:param type="ctrShpMap" val="fNode"/>
                              <dgm:param type="stAng" val="45"/>
                              <dgm:param type="spanAng" val="-90"/>
                            </dgm:alg>
                          </dgm:if>
                          <dgm:else name="Name121">
                            <dgm:alg type="cycle">
                              <dgm:param type="ctrShpMap" val="fNode"/>
                              <dgm:param type="stAng" val="67.5"/>
                              <dgm:param type="spanAng" val="-135"/>
                            </dgm:alg>
                          </dgm:else>
                        </dgm:choose>
                      </dgm:if>
                      <dgm:if name="Name122" axis="ch" ptType="node" func="cnt" op="equ" val="5">
                        <dgm:choose name="Name123">
                          <dgm:if name="Name124" axis="ch ch" ptType="node node" st="1 1" cnt="1 0" func="cnt" op="equ" val="1">
                            <dgm:alg type="cycle">
                              <dgm:param type="ctrShpMap" val="fNode"/>
                              <dgm:param type="stAng" val="0"/>
                            </dgm:alg>
                          </dgm:if>
                          <dgm:if name="Name125" axis="ch ch" ptType="node node" st="1 1" cnt="1 0" func="cnt" op="equ" val="2">
                            <dgm:alg type="cycle">
                              <dgm:param type="ctrShpMap" val="fNode"/>
                              <dgm:param type="stAng" val="45"/>
                              <dgm:param type="spanAng" val="-90"/>
                            </dgm:alg>
                          </dgm:if>
                          <dgm:else name="Name126">
                            <dgm:alg type="cycle">
                              <dgm:param type="ctrShpMap" val="fNode"/>
                              <dgm:param type="stAng" val="0"/>
                              <dgm:param type="spanAng" val="-360"/>
                            </dgm:alg>
                          </dgm:else>
                        </dgm:choose>
                      </dgm:if>
                      <dgm:if name="Name127" axis="ch" ptType="node" func="cnt" op="equ" val="6">
                        <dgm:choose name="Name128">
                          <dgm:if name="Name129" axis="ch ch" ptType="node node" st="1 1" cnt="1 0" func="cnt" op="equ" val="1">
                            <dgm:alg type="cycle">
                              <dgm:param type="ctrShpMap" val="fNode"/>
                              <dgm:param type="stAng" val="0"/>
                            </dgm:alg>
                          </dgm:if>
                          <dgm:if name="Name130" axis="ch ch" ptType="node node" st="1 1" cnt="1 0" func="cnt" op="equ" val="2">
                            <dgm:alg type="cycle">
                              <dgm:param type="ctrShpMap" val="fNode"/>
                              <dgm:param type="stAng" val="45"/>
                              <dgm:param type="spanAng" val="-90"/>
                            </dgm:alg>
                          </dgm:if>
                          <dgm:else name="Name131">
                            <dgm:alg type="cycle">
                              <dgm:param type="ctrShpMap" val="fNode"/>
                              <dgm:param type="stAng" val="0"/>
                              <dgm:param type="spanAng" val="-360"/>
                            </dgm:alg>
                          </dgm:else>
                        </dgm:choose>
                      </dgm:if>
                      <dgm:if name="Name132" axis="ch" ptType="node" func="cnt" op="gte" val="7">
                        <dgm:choose name="Name133">
                          <dgm:if name="Name134" axis="ch ch" ptType="node node" st="1 1" cnt="1 0" func="cnt" op="equ" val="1">
                            <dgm:alg type="cycle">
                              <dgm:param type="ctrShpMap" val="fNode"/>
                              <dgm:param type="stAng" val="0"/>
                            </dgm:alg>
                          </dgm:if>
                          <dgm:if name="Name135" axis="ch ch" ptType="node node" st="1 1" cnt="1 0" func="cnt" op="equ" val="2">
                            <dgm:alg type="cycle">
                              <dgm:param type="ctrShpMap" val="fNode"/>
                              <dgm:param type="stAng" val="45"/>
                              <dgm:param type="spanAng" val="-90"/>
                            </dgm:alg>
                          </dgm:if>
                          <dgm:else name="Name136">
                            <dgm:alg type="cycle">
                              <dgm:param type="ctrShpMap" val="fNode"/>
                              <dgm:param type="stAng" val="0"/>
                              <dgm:param type="spanAng" val="-360"/>
                            </dgm:alg>
                          </dgm:else>
                        </dgm:choose>
                      </dgm:if>
                      <dgm:else name="Name137"/>
                    </dgm:choose>
                  </dgm:else>
                </dgm:choose>
                <dgm:shape xmlns:r="http://schemas.openxmlformats.org/officeDocument/2006/relationships" r:blip="">
                  <dgm:adjLst/>
                </dgm:shape>
                <dgm:presOf/>
                <dgm:constrLst>
                  <dgm:constr type="sp" refType="w" fact="0.1"/>
                  <dgm:constr type="sibSp" refType="w" fact="0.1"/>
                </dgm:constrLst>
                <dgm:forEach name="Name138" axis="ch" ptType="node" cnt="1">
                  <dgm:layoutNode name="childCenter1"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139" axis="ch">
                    <dgm:forEach name="Name140" axis="self" ptType="parTrans">
                      <dgm:layoutNode name="Name141">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142" axis="self" ptType="node">
                      <dgm:layoutNode name="text1"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143" axis="ch" ptType="parTrans" cnt="1">
                <dgm:layoutNode name="Name144">
                  <dgm:alg type="conn">
                    <dgm:param type="dim" val="1D"/>
                    <dgm:param type="begPts" val="auto"/>
                    <dgm:param type="endPts" val="auto"/>
                    <dgm:param type="endSty" val="noArr"/>
                    <dgm:param type="srcNode" val="textCenter"/>
                    <dgm:param type="dstNode" val="childCenter1"/>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145"/>
          </dgm:choose>
          <dgm:choose name="Name146">
            <dgm:if name="Name147" axis="ch" ptType="node" func="cnt" op="gte" val="2">
              <dgm:layoutNode name="cycle_2">
                <dgm:choose name="Name148">
                  <dgm:if name="Name149" func="var" arg="dir" op="equ" val="norm">
                    <dgm:choose name="Name150">
                      <dgm:if name="Name151" axis="ch" ptType="node" func="cnt" op="equ" val="2">
                        <dgm:choose name="Name152">
                          <dgm:if name="Name153" axis="ch ch" ptType="node node" st="2 1" cnt="1 0" func="cnt" op="equ" val="1">
                            <dgm:alg type="cycle">
                              <dgm:param type="ctrShpMap" val="fNode"/>
                              <dgm:param type="stAng" val="180"/>
                            </dgm:alg>
                          </dgm:if>
                          <dgm:if name="Name154" axis="ch ch" ptType="node node" st="2 1" cnt="1 0" func="cnt" op="equ" val="2">
                            <dgm:alg type="cycle">
                              <dgm:param type="ctrShpMap" val="fNode"/>
                              <dgm:param type="stAng" val="135"/>
                              <dgm:param type="spanAng" val="90"/>
                            </dgm:alg>
                          </dgm:if>
                          <dgm:else name="Name155">
                            <dgm:alg type="cycle">
                              <dgm:param type="ctrShpMap" val="fNode"/>
                              <dgm:param type="stAng" val="90"/>
                              <dgm:param type="spanAng" val="180"/>
                            </dgm:alg>
                          </dgm:else>
                        </dgm:choose>
                      </dgm:if>
                      <dgm:if name="Name156" axis="ch" ptType="node" func="cnt" op="equ" val="3">
                        <dgm:choose name="Name157">
                          <dgm:if name="Name158" axis="ch ch" ptType="node node" st="2 1" cnt="1 0" func="cnt" op="equ" val="1">
                            <dgm:alg type="cycle">
                              <dgm:param type="ctrShpMap" val="fNode"/>
                              <dgm:param type="stAng" val="120"/>
                              <dgm:param type="horzAlign" val="r"/>
                              <dgm:param type="vertAlign" val="b"/>
                            </dgm:alg>
                          </dgm:if>
                          <dgm:if name="Name159" axis="ch ch" ptType="node node" st="2 1" cnt="1 0" func="cnt" op="equ" val="2">
                            <dgm:alg type="cycle">
                              <dgm:param type="ctrShpMap" val="fNode"/>
                              <dgm:param type="stAng" val="75"/>
                              <dgm:param type="spanAng" val="90"/>
                              <dgm:param type="horzAlign" val="r"/>
                              <dgm:param type="vertAlign" val="b"/>
                            </dgm:alg>
                          </dgm:if>
                          <dgm:else name="Name160">
                            <dgm:alg type="cycle">
                              <dgm:param type="ctrShpMap" val="fNode"/>
                              <dgm:param type="stAng" val="30"/>
                              <dgm:param type="spanAng" val="180"/>
                            </dgm:alg>
                          </dgm:else>
                        </dgm:choose>
                      </dgm:if>
                      <dgm:if name="Name161" axis="ch" ptType="node" func="cnt" op="equ" val="4">
                        <dgm:choose name="Name162">
                          <dgm:if name="Name163" axis="ch ch" ptType="node node" st="2 1" cnt="1 0" func="cnt" op="equ" val="1">
                            <dgm:alg type="cycle">
                              <dgm:param type="ctrShpMap" val="fNode"/>
                              <dgm:param type="stAng" val="90"/>
                            </dgm:alg>
                          </dgm:if>
                          <dgm:if name="Name164" axis="ch ch" ptType="node node" st="2 1" cnt="1 0" func="cnt" op="equ" val="2">
                            <dgm:alg type="cycle">
                              <dgm:param type="ctrShpMap" val="fNode"/>
                              <dgm:param type="stAng" val="45"/>
                              <dgm:param type="spanAng" val="90"/>
                            </dgm:alg>
                          </dgm:if>
                          <dgm:else name="Name165">
                            <dgm:alg type="cycle">
                              <dgm:param type="ctrShpMap" val="fNode"/>
                              <dgm:param type="stAng" val="22.5"/>
                              <dgm:param type="spanAng" val="135"/>
                            </dgm:alg>
                          </dgm:else>
                        </dgm:choose>
                      </dgm:if>
                      <dgm:if name="Name166" axis="ch" ptType="node" func="cnt" op="equ" val="5">
                        <dgm:choose name="Name167">
                          <dgm:if name="Name168" axis="ch ch" ptType="node node" st="2 1" cnt="1 0" func="cnt" op="equ" val="1">
                            <dgm:alg type="cycle">
                              <dgm:param type="ctrShpMap" val="fNode"/>
                              <dgm:param type="stAng" val="72"/>
                            </dgm:alg>
                          </dgm:if>
                          <dgm:if name="Name169" axis="ch ch" ptType="node node" st="2 1" cnt="1 0" func="cnt" op="equ" val="2">
                            <dgm:alg type="cycle">
                              <dgm:param type="ctrShpMap" val="fNode"/>
                              <dgm:param type="stAng" val="27"/>
                              <dgm:param type="spanAng" val="90"/>
                            </dgm:alg>
                          </dgm:if>
                          <dgm:else name="Name170">
                            <dgm:alg type="cycle">
                              <dgm:param type="ctrShpMap" val="fNode"/>
                              <dgm:param type="stAng" val="0"/>
                              <dgm:param type="spanAng" val="360"/>
                            </dgm:alg>
                          </dgm:else>
                        </dgm:choose>
                      </dgm:if>
                      <dgm:if name="Name171" axis="ch" ptType="node" func="cnt" op="equ" val="6">
                        <dgm:choose name="Name172">
                          <dgm:if name="Name173" axis="ch ch" ptType="node node" st="2 1" cnt="1 0" func="cnt" op="equ" val="1">
                            <dgm:alg type="cycle">
                              <dgm:param type="ctrShpMap" val="fNode"/>
                              <dgm:param type="stAng" val="60"/>
                            </dgm:alg>
                          </dgm:if>
                          <dgm:if name="Name174" axis="ch ch" ptType="node node" st="2 1" cnt="1 0" func="cnt" op="equ" val="2">
                            <dgm:alg type="cycle">
                              <dgm:param type="ctrShpMap" val="fNode"/>
                              <dgm:param type="stAng" val="15"/>
                              <dgm:param type="spanAng" val="90"/>
                            </dgm:alg>
                          </dgm:if>
                          <dgm:else name="Name175">
                            <dgm:alg type="cycle">
                              <dgm:param type="ctrShpMap" val="fNode"/>
                              <dgm:param type="stAng" val="0"/>
                              <dgm:param type="spanAng" val="360"/>
                            </dgm:alg>
                          </dgm:else>
                        </dgm:choose>
                      </dgm:if>
                      <dgm:if name="Name176" axis="ch" ptType="node" func="cnt" op="gte" val="7">
                        <dgm:choose name="Name177">
                          <dgm:if name="Name178" axis="ch ch" ptType="node node" st="2 1" cnt="1 0" func="cnt" op="equ" val="1">
                            <dgm:alg type="cycle">
                              <dgm:param type="ctrShpMap" val="fNode"/>
                              <dgm:param type="stAng" val="51"/>
                            </dgm:alg>
                          </dgm:if>
                          <dgm:if name="Name179" axis="ch ch" ptType="node node" st="2 1" cnt="1 0" func="cnt" op="equ" val="2">
                            <dgm:alg type="cycle">
                              <dgm:param type="ctrShpMap" val="fNode"/>
                              <dgm:param type="stAng" val="6"/>
                              <dgm:param type="spanAng" val="90"/>
                            </dgm:alg>
                          </dgm:if>
                          <dgm:else name="Name180">
                            <dgm:alg type="cycle">
                              <dgm:param type="ctrShpMap" val="fNode"/>
                              <dgm:param type="stAng" val="0"/>
                              <dgm:param type="spanAng" val="360"/>
                            </dgm:alg>
                          </dgm:else>
                        </dgm:choose>
                      </dgm:if>
                      <dgm:else name="Name181"/>
                    </dgm:choose>
                  </dgm:if>
                  <dgm:else name="Name182">
                    <dgm:choose name="Name183">
                      <dgm:if name="Name184" axis="ch" ptType="node" func="cnt" op="equ" val="2">
                        <dgm:choose name="Name185">
                          <dgm:if name="Name186" axis="ch ch" ptType="node node" st="2 1" cnt="1 0" func="cnt" op="equ" val="1">
                            <dgm:alg type="cycle">
                              <dgm:param type="ctrShpMap" val="fNode"/>
                              <dgm:param type="stAng" val="180"/>
                            </dgm:alg>
                          </dgm:if>
                          <dgm:if name="Name187" axis="ch ch" ptType="node node" st="2 1" cnt="1 0" func="cnt" op="equ" val="2">
                            <dgm:alg type="cycle">
                              <dgm:param type="ctrShpMap" val="fNode"/>
                              <dgm:param type="stAng" val="225"/>
                              <dgm:param type="spanAng" val="-90"/>
                            </dgm:alg>
                          </dgm:if>
                          <dgm:else name="Name188">
                            <dgm:alg type="cycle">
                              <dgm:param type="ctrShpMap" val="fNode"/>
                              <dgm:param type="stAng" val="270"/>
                              <dgm:param type="spanAng" val="-180"/>
                            </dgm:alg>
                          </dgm:else>
                        </dgm:choose>
                      </dgm:if>
                      <dgm:if name="Name189" axis="ch" ptType="node" func="cnt" op="equ" val="3">
                        <dgm:choose name="Name190">
                          <dgm:if name="Name191" axis="ch ch" ptType="node node" st="2 1" cnt="1 0" func="cnt" op="equ" val="1">
                            <dgm:alg type="cycle">
                              <dgm:param type="ctrShpMap" val="fNode"/>
                              <dgm:param type="stAng" val="240"/>
                              <dgm:param type="horzAlign" val="l"/>
                              <dgm:param type="vertAlign" val="b"/>
                            </dgm:alg>
                          </dgm:if>
                          <dgm:if name="Name192" axis="ch ch" ptType="node node" st="2 1" cnt="1 0" func="cnt" op="equ" val="2">
                            <dgm:alg type="cycle">
                              <dgm:param type="ctrShpMap" val="fNode"/>
                              <dgm:param type="stAng" val="285"/>
                              <dgm:param type="spanAng" val="-90"/>
                              <dgm:param type="horzAlign" val="l"/>
                              <dgm:param type="vertAlign" val="b"/>
                            </dgm:alg>
                          </dgm:if>
                          <dgm:else name="Name193">
                            <dgm:alg type="cycle">
                              <dgm:param type="ctrShpMap" val="fNode"/>
                              <dgm:param type="stAng" val="330"/>
                              <dgm:param type="spanAng" val="-180"/>
                            </dgm:alg>
                          </dgm:else>
                        </dgm:choose>
                      </dgm:if>
                      <dgm:if name="Name194" axis="ch" ptType="node" func="cnt" op="equ" val="4">
                        <dgm:choose name="Name195">
                          <dgm:if name="Name196" axis="ch ch" ptType="node node" st="2 1" cnt="1 0" func="cnt" op="equ" val="1">
                            <dgm:alg type="cycle">
                              <dgm:param type="ctrShpMap" val="fNode"/>
                              <dgm:param type="stAng" val="270"/>
                            </dgm:alg>
                          </dgm:if>
                          <dgm:if name="Name197" axis="ch ch" ptType="node node" st="2 1" cnt="1 0" func="cnt" op="equ" val="2">
                            <dgm:alg type="cycle">
                              <dgm:param type="ctrShpMap" val="fNode"/>
                              <dgm:param type="stAng" val="315"/>
                              <dgm:param type="spanAng" val="-90"/>
                            </dgm:alg>
                          </dgm:if>
                          <dgm:else name="Name198">
                            <dgm:alg type="cycle">
                              <dgm:param type="ctrShpMap" val="fNode"/>
                              <dgm:param type="stAng" val="337.5"/>
                              <dgm:param type="spanAng" val="-135"/>
                            </dgm:alg>
                          </dgm:else>
                        </dgm:choose>
                      </dgm:if>
                      <dgm:if name="Name199" axis="ch" ptType="node" func="cnt" op="equ" val="5">
                        <dgm:choose name="Name200">
                          <dgm:if name="Name201" axis="ch ch" ptType="node node" st="2 1" cnt="1 0" func="cnt" op="equ" val="1">
                            <dgm:alg type="cycle">
                              <dgm:param type="ctrShpMap" val="fNode"/>
                              <dgm:param type="stAng" val="288"/>
                            </dgm:alg>
                          </dgm:if>
                          <dgm:if name="Name202" axis="ch ch" ptType="node node" st="2 1" cnt="1 0" func="cnt" op="equ" val="2">
                            <dgm:alg type="cycle">
                              <dgm:param type="ctrShpMap" val="fNode"/>
                              <dgm:param type="stAng" val="333"/>
                              <dgm:param type="spanAng" val="-90"/>
                            </dgm:alg>
                          </dgm:if>
                          <dgm:else name="Name203">
                            <dgm:alg type="cycle">
                              <dgm:param type="ctrShpMap" val="fNode"/>
                              <dgm:param type="stAng" val="0"/>
                              <dgm:param type="spanAng" val="-360"/>
                            </dgm:alg>
                          </dgm:else>
                        </dgm:choose>
                      </dgm:if>
                      <dgm:if name="Name204" axis="ch" ptType="node" func="cnt" op="equ" val="6">
                        <dgm:choose name="Name205">
                          <dgm:if name="Name206" axis="ch ch" ptType="node node" st="2 1" cnt="1 0" func="cnt" op="equ" val="1">
                            <dgm:alg type="cycle">
                              <dgm:param type="ctrShpMap" val="fNode"/>
                              <dgm:param type="stAng" val="300"/>
                            </dgm:alg>
                          </dgm:if>
                          <dgm:if name="Name207" axis="ch ch" ptType="node node" st="2 1" cnt="1 0" func="cnt" op="equ" val="2">
                            <dgm:alg type="cycle">
                              <dgm:param type="ctrShpMap" val="fNode"/>
                              <dgm:param type="stAng" val="345"/>
                              <dgm:param type="spanAng" val="-90"/>
                            </dgm:alg>
                          </dgm:if>
                          <dgm:else name="Name208">
                            <dgm:alg type="cycle">
                              <dgm:param type="ctrShpMap" val="fNode"/>
                              <dgm:param type="stAng" val="0"/>
                              <dgm:param type="spanAng" val="-360"/>
                            </dgm:alg>
                          </dgm:else>
                        </dgm:choose>
                      </dgm:if>
                      <dgm:if name="Name209" axis="ch" ptType="node" func="cnt" op="gte" val="7">
                        <dgm:choose name="Name210">
                          <dgm:if name="Name211" axis="ch ch" ptType="node node" st="2 1" cnt="1 0" func="cnt" op="equ" val="1">
                            <dgm:alg type="cycle">
                              <dgm:param type="ctrShpMap" val="fNode"/>
                              <dgm:param type="stAng" val="308"/>
                            </dgm:alg>
                          </dgm:if>
                          <dgm:if name="Name212" axis="ch ch" ptType="node node" st="2 1" cnt="1 0" func="cnt" op="equ" val="2">
                            <dgm:alg type="cycle">
                              <dgm:param type="ctrShpMap" val="fNode"/>
                              <dgm:param type="stAng" val="353"/>
                              <dgm:param type="spanAng" val="-90"/>
                            </dgm:alg>
                          </dgm:if>
                          <dgm:else name="Name213">
                            <dgm:alg type="cycle">
                              <dgm:param type="ctrShpMap" val="fNode"/>
                              <dgm:param type="stAng" val="0"/>
                              <dgm:param type="spanAng" val="-360"/>
                            </dgm:alg>
                          </dgm:else>
                        </dgm:choose>
                      </dgm:if>
                      <dgm:else name="Name214"/>
                    </dgm:choose>
                  </dgm:else>
                </dgm:choose>
                <dgm:shape xmlns:r="http://schemas.openxmlformats.org/officeDocument/2006/relationships" r:blip="">
                  <dgm:adjLst/>
                </dgm:shape>
                <dgm:presOf/>
                <dgm:constrLst>
                  <dgm:constr type="sp" refType="w" fact="0.1"/>
                  <dgm:constr type="sibSp" refType="w" fact="0.1"/>
                </dgm:constrLst>
                <dgm:forEach name="Name215" axis="ch" ptType="node" st="2" cnt="1">
                  <dgm:layoutNode name="childCenter2"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16" axis="ch">
                    <dgm:forEach name="Name217" axis="self" ptType="parTrans">
                      <dgm:layoutNode name="Name218">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19" axis="self" ptType="node">
                      <dgm:layoutNode name="text2"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20" axis="ch" ptType="parTrans" st="2" cnt="1">
                <dgm:layoutNode name="Name221">
                  <dgm:alg type="conn">
                    <dgm:param type="dim" val="1D"/>
                    <dgm:param type="begPts" val="auto"/>
                    <dgm:param type="endPts" val="auto"/>
                    <dgm:param type="endSty" val="noArr"/>
                    <dgm:param type="srcNode" val="textCenter"/>
                    <dgm:param type="dstNode" val="childCenter2"/>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22"/>
          </dgm:choose>
          <dgm:choose name="Name223">
            <dgm:if name="Name224" axis="ch" ptType="node" func="cnt" op="gte" val="3">
              <dgm:layoutNode name="cycle_3">
                <dgm:choose name="Name225">
                  <dgm:if name="Name226" func="var" arg="dir" op="equ" val="norm">
                    <dgm:choose name="Name227">
                      <dgm:if name="Name228" axis="ch" ptType="node" func="cnt" op="equ" val="3">
                        <dgm:choose name="Name229">
                          <dgm:if name="Name230" axis="ch ch" ptType="node node" st="3 1" cnt="1 0" func="cnt" op="equ" val="1">
                            <dgm:alg type="cycle">
                              <dgm:param type="ctrShpMap" val="fNode"/>
                              <dgm:param type="stAng" val="240"/>
                              <dgm:param type="horzAlign" val="l"/>
                              <dgm:param type="vertAlign" val="b"/>
                            </dgm:alg>
                          </dgm:if>
                          <dgm:if name="Name231" axis="ch ch" ptType="node node" st="3 1" cnt="1 0" func="cnt" op="equ" val="2">
                            <dgm:alg type="cycle">
                              <dgm:param type="ctrShpMap" val="fNode"/>
                              <dgm:param type="stAng" val="195"/>
                              <dgm:param type="spanAng" val="90"/>
                              <dgm:param type="horzAlign" val="l"/>
                              <dgm:param type="vertAlign" val="b"/>
                            </dgm:alg>
                          </dgm:if>
                          <dgm:else name="Name232">
                            <dgm:alg type="cycle">
                              <dgm:param type="ctrShpMap" val="fNode"/>
                              <dgm:param type="stAng" val="150"/>
                              <dgm:param type="spanAng" val="180"/>
                            </dgm:alg>
                          </dgm:else>
                        </dgm:choose>
                      </dgm:if>
                      <dgm:if name="Name233" axis="ch" ptType="node" func="cnt" op="equ" val="4">
                        <dgm:choose name="Name234">
                          <dgm:if name="Name235" axis="ch ch" ptType="node node" st="3 1" cnt="1 0" func="cnt" op="equ" val="1">
                            <dgm:alg type="cycle">
                              <dgm:param type="ctrShpMap" val="fNode"/>
                              <dgm:param type="stAng" val="180"/>
                            </dgm:alg>
                          </dgm:if>
                          <dgm:if name="Name236" axis="ch ch" ptType="node node" st="3 1" cnt="1 0" func="cnt" op="equ" val="2">
                            <dgm:alg type="cycle">
                              <dgm:param type="ctrShpMap" val="fNode"/>
                              <dgm:param type="stAng" val="135"/>
                              <dgm:param type="spanAng" val="90"/>
                            </dgm:alg>
                          </dgm:if>
                          <dgm:else name="Name237">
                            <dgm:alg type="cycle">
                              <dgm:param type="ctrShpMap" val="fNode"/>
                              <dgm:param type="stAng" val="112.5"/>
                              <dgm:param type="spanAng" val="135"/>
                            </dgm:alg>
                          </dgm:else>
                        </dgm:choose>
                      </dgm:if>
                      <dgm:if name="Name238" axis="ch" ptType="node" func="cnt" op="equ" val="5">
                        <dgm:choose name="Name239">
                          <dgm:if name="Name240" axis="ch ch" ptType="node node" st="3 1" cnt="1 0" func="cnt" op="equ" val="1">
                            <dgm:alg type="cycle">
                              <dgm:param type="ctrShpMap" val="fNode"/>
                              <dgm:param type="stAng" val="144"/>
                            </dgm:alg>
                          </dgm:if>
                          <dgm:if name="Name241" axis="ch ch" ptType="node node" st="3 1" cnt="1 0" func="cnt" op="equ" val="2">
                            <dgm:alg type="cycle">
                              <dgm:param type="ctrShpMap" val="fNode"/>
                              <dgm:param type="stAng" val="99"/>
                              <dgm:param type="spanAng" val="90"/>
                            </dgm:alg>
                          </dgm:if>
                          <dgm:else name="Name242">
                            <dgm:alg type="cycle">
                              <dgm:param type="ctrShpMap" val="fNode"/>
                              <dgm:param type="stAng" val="0"/>
                              <dgm:param type="spanAng" val="360"/>
                            </dgm:alg>
                          </dgm:else>
                        </dgm:choose>
                      </dgm:if>
                      <dgm:if name="Name243" axis="ch" ptType="node" func="cnt" op="equ" val="6">
                        <dgm:choose name="Name244">
                          <dgm:if name="Name245" axis="ch ch" ptType="node node" st="3 1" cnt="1 0" func="cnt" op="equ" val="1">
                            <dgm:alg type="cycle">
                              <dgm:param type="ctrShpMap" val="fNode"/>
                              <dgm:param type="stAng" val="120"/>
                            </dgm:alg>
                          </dgm:if>
                          <dgm:if name="Name246" axis="ch ch" ptType="node node" st="3 1" cnt="1 0" func="cnt" op="equ" val="2">
                            <dgm:alg type="cycle">
                              <dgm:param type="ctrShpMap" val="fNode"/>
                              <dgm:param type="stAng" val="75"/>
                              <dgm:param type="spanAng" val="90"/>
                            </dgm:alg>
                          </dgm:if>
                          <dgm:else name="Name247">
                            <dgm:alg type="cycle">
                              <dgm:param type="ctrShpMap" val="fNode"/>
                              <dgm:param type="stAng" val="0"/>
                              <dgm:param type="spanAng" val="360"/>
                            </dgm:alg>
                          </dgm:else>
                        </dgm:choose>
                      </dgm:if>
                      <dgm:if name="Name248" axis="ch" ptType="node" func="cnt" op="gte" val="7">
                        <dgm:choose name="Name249">
                          <dgm:if name="Name250" axis="ch ch" ptType="node node" st="3 1" cnt="1 0" func="cnt" op="equ" val="1">
                            <dgm:alg type="cycle">
                              <dgm:param type="ctrShpMap" val="fNode"/>
                              <dgm:param type="stAng" val="102"/>
                            </dgm:alg>
                          </dgm:if>
                          <dgm:if name="Name251" axis="ch ch" ptType="node node" st="3 1" cnt="1 0" func="cnt" op="equ" val="2">
                            <dgm:alg type="cycle">
                              <dgm:param type="ctrShpMap" val="fNode"/>
                              <dgm:param type="stAng" val="57"/>
                              <dgm:param type="spanAng" val="90"/>
                            </dgm:alg>
                          </dgm:if>
                          <dgm:else name="Name252">
                            <dgm:alg type="cycle">
                              <dgm:param type="ctrShpMap" val="fNode"/>
                              <dgm:param type="stAng" val="0"/>
                              <dgm:param type="spanAng" val="360"/>
                            </dgm:alg>
                          </dgm:else>
                        </dgm:choose>
                      </dgm:if>
                      <dgm:else name="Name253"/>
                    </dgm:choose>
                  </dgm:if>
                  <dgm:else name="Name254">
                    <dgm:choose name="Name255">
                      <dgm:if name="Name256" axis="ch" ptType="node" func="cnt" op="equ" val="3">
                        <dgm:choose name="Name257">
                          <dgm:if name="Name258" axis="ch ch" ptType="node node" st="3 1" cnt="1 0" func="cnt" op="equ" val="1">
                            <dgm:alg type="cycle">
                              <dgm:param type="ctrShpMap" val="fNode"/>
                              <dgm:param type="stAng" val="120"/>
                              <dgm:param type="horzAlign" val="r"/>
                              <dgm:param type="vertAlign" val="b"/>
                            </dgm:alg>
                          </dgm:if>
                          <dgm:if name="Name259" axis="ch ch" ptType="node node" st="3 1" cnt="1 0" func="cnt" op="equ" val="2">
                            <dgm:alg type="cycle">
                              <dgm:param type="ctrShpMap" val="fNode"/>
                              <dgm:param type="stAng" val="165"/>
                              <dgm:param type="spanAng" val="-90"/>
                              <dgm:param type="horzAlign" val="r"/>
                              <dgm:param type="vertAlign" val="b"/>
                            </dgm:alg>
                          </dgm:if>
                          <dgm:else name="Name260">
                            <dgm:alg type="cycle">
                              <dgm:param type="ctrShpMap" val="fNode"/>
                              <dgm:param type="stAng" val="210"/>
                              <dgm:param type="spanAng" val="-180"/>
                            </dgm:alg>
                          </dgm:else>
                        </dgm:choose>
                      </dgm:if>
                      <dgm:if name="Name261" axis="ch" ptType="node" func="cnt" op="equ" val="4">
                        <dgm:choose name="Name262">
                          <dgm:if name="Name263" axis="ch ch" ptType="node node" st="3 1" cnt="1 0" func="cnt" op="equ" val="1">
                            <dgm:alg type="cycle">
                              <dgm:param type="ctrShpMap" val="fNode"/>
                              <dgm:param type="stAng" val="180"/>
                            </dgm:alg>
                          </dgm:if>
                          <dgm:if name="Name264" axis="ch ch" ptType="node node" st="3 1" cnt="1 0" func="cnt" op="equ" val="2">
                            <dgm:alg type="cycle">
                              <dgm:param type="ctrShpMap" val="fNode"/>
                              <dgm:param type="stAng" val="225"/>
                              <dgm:param type="spanAng" val="-90"/>
                            </dgm:alg>
                          </dgm:if>
                          <dgm:else name="Name265">
                            <dgm:alg type="cycle">
                              <dgm:param type="ctrShpMap" val="fNode"/>
                              <dgm:param type="stAng" val="247.5"/>
                              <dgm:param type="spanAng" val="-135"/>
                            </dgm:alg>
                          </dgm:else>
                        </dgm:choose>
                      </dgm:if>
                      <dgm:if name="Name266" axis="ch" ptType="node" func="cnt" op="equ" val="5">
                        <dgm:choose name="Name267">
                          <dgm:if name="Name268" axis="ch ch" ptType="node node" st="3 1" cnt="1 0" func="cnt" op="equ" val="1">
                            <dgm:alg type="cycle">
                              <dgm:param type="ctrShpMap" val="fNode"/>
                              <dgm:param type="stAng" val="216"/>
                            </dgm:alg>
                          </dgm:if>
                          <dgm:if name="Name269" axis="ch ch" ptType="node node" st="3 1" cnt="1 0" func="cnt" op="equ" val="2">
                            <dgm:alg type="cycle">
                              <dgm:param type="ctrShpMap" val="fNode"/>
                              <dgm:param type="stAng" val="261"/>
                              <dgm:param type="spanAng" val="-90"/>
                            </dgm:alg>
                          </dgm:if>
                          <dgm:else name="Name270">
                            <dgm:alg type="cycle">
                              <dgm:param type="ctrShpMap" val="fNode"/>
                              <dgm:param type="stAng" val="0"/>
                              <dgm:param type="spanAng" val="-360"/>
                            </dgm:alg>
                          </dgm:else>
                        </dgm:choose>
                      </dgm:if>
                      <dgm:if name="Name271" axis="ch" ptType="node" func="cnt" op="equ" val="6">
                        <dgm:choose name="Name272">
                          <dgm:if name="Name273" axis="ch ch" ptType="node node" st="3 1" cnt="1 0" func="cnt" op="equ" val="1">
                            <dgm:alg type="cycle">
                              <dgm:param type="ctrShpMap" val="fNode"/>
                              <dgm:param type="stAng" val="240"/>
                            </dgm:alg>
                          </dgm:if>
                          <dgm:if name="Name274" axis="ch ch" ptType="node node" st="3 1" cnt="1 0" func="cnt" op="equ" val="2">
                            <dgm:alg type="cycle">
                              <dgm:param type="ctrShpMap" val="fNode"/>
                              <dgm:param type="stAng" val="285"/>
                              <dgm:param type="spanAng" val="-90"/>
                            </dgm:alg>
                          </dgm:if>
                          <dgm:else name="Name275">
                            <dgm:alg type="cycle">
                              <dgm:param type="ctrShpMap" val="fNode"/>
                              <dgm:param type="stAng" val="0"/>
                              <dgm:param type="spanAng" val="-360"/>
                            </dgm:alg>
                          </dgm:else>
                        </dgm:choose>
                      </dgm:if>
                      <dgm:if name="Name276" axis="ch" ptType="node" func="cnt" op="gte" val="7">
                        <dgm:choose name="Name277">
                          <dgm:if name="Name278" axis="ch ch" ptType="node node" st="3 1" cnt="1 0" func="cnt" op="equ" val="1">
                            <dgm:alg type="cycle">
                              <dgm:param type="ctrShpMap" val="fNode"/>
                              <dgm:param type="stAng" val="257"/>
                            </dgm:alg>
                          </dgm:if>
                          <dgm:if name="Name279" axis="ch ch" ptType="node node" st="3 1" cnt="1 0" func="cnt" op="equ" val="2">
                            <dgm:alg type="cycle">
                              <dgm:param type="ctrShpMap" val="fNode"/>
                              <dgm:param type="stAng" val="302"/>
                              <dgm:param type="spanAng" val="-90"/>
                            </dgm:alg>
                          </dgm:if>
                          <dgm:else name="Name280">
                            <dgm:alg type="cycle">
                              <dgm:param type="ctrShpMap" val="fNode"/>
                              <dgm:param type="stAng" val="0"/>
                              <dgm:param type="spanAng" val="-360"/>
                            </dgm:alg>
                          </dgm:else>
                        </dgm:choose>
                      </dgm:if>
                      <dgm:else name="Name281"/>
                    </dgm:choose>
                  </dgm:else>
                </dgm:choose>
                <dgm:shape xmlns:r="http://schemas.openxmlformats.org/officeDocument/2006/relationships" r:blip="">
                  <dgm:adjLst/>
                </dgm:shape>
                <dgm:presOf/>
                <dgm:constrLst>
                  <dgm:constr type="sp" refType="w" fact="0.1"/>
                  <dgm:constr type="sibSp" refType="w" fact="0.1"/>
                </dgm:constrLst>
                <dgm:forEach name="Name282" axis="ch" ptType="node" st="3" cnt="1">
                  <dgm:layoutNode name="childCenter3"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83" axis="ch">
                    <dgm:forEach name="Name284" axis="self" ptType="parTrans">
                      <dgm:layoutNode name="Name285">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86" axis="self" ptType="node">
                      <dgm:layoutNode name="text3"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87" axis="ch" ptType="parTrans" st="3" cnt="1">
                <dgm:layoutNode name="Name288">
                  <dgm:alg type="conn">
                    <dgm:param type="dim" val="1D"/>
                    <dgm:param type="begPts" val="auto"/>
                    <dgm:param type="endPts" val="auto"/>
                    <dgm:param type="endSty" val="noArr"/>
                    <dgm:param type="srcNode" val="textCenter"/>
                    <dgm:param type="dstNode" val="childCenter3"/>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89"/>
          </dgm:choose>
          <dgm:choose name="Name290">
            <dgm:if name="Name291" axis="ch" ptType="node" func="cnt" op="gte" val="4">
              <dgm:layoutNode name="cycle_4">
                <dgm:choose name="Name292">
                  <dgm:if name="Name293" func="var" arg="dir" op="equ" val="norm">
                    <dgm:choose name="Name294">
                      <dgm:if name="Name295" axis="ch" ptType="node" func="cnt" op="equ" val="4">
                        <dgm:choose name="Name296">
                          <dgm:if name="Name297" axis="ch ch" ptType="node node" st="4 1" cnt="1 0" func="cnt" op="equ" val="1">
                            <dgm:alg type="cycle">
                              <dgm:param type="ctrShpMap" val="fNode"/>
                              <dgm:param type="stAng" val="270"/>
                            </dgm:alg>
                          </dgm:if>
                          <dgm:if name="Name298" axis="ch ch" ptType="node node" st="4 1" cnt="1 0" func="cnt" op="equ" val="2">
                            <dgm:alg type="cycle">
                              <dgm:param type="ctrShpMap" val="fNode"/>
                              <dgm:param type="stAng" val="225"/>
                              <dgm:param type="spanAng" val="90"/>
                            </dgm:alg>
                          </dgm:if>
                          <dgm:else name="Name299">
                            <dgm:alg type="cycle">
                              <dgm:param type="ctrShpMap" val="fNode"/>
                              <dgm:param type="stAng" val="202.5"/>
                              <dgm:param type="spanAng" val="135"/>
                            </dgm:alg>
                          </dgm:else>
                        </dgm:choose>
                      </dgm:if>
                      <dgm:if name="Name300" axis="ch" ptType="node" func="cnt" op="equ" val="5">
                        <dgm:choose name="Name301">
                          <dgm:if name="Name302" axis="ch ch" ptType="node node" st="4 1" cnt="1 0" func="cnt" op="equ" val="1">
                            <dgm:alg type="cycle">
                              <dgm:param type="ctrShpMap" val="fNode"/>
                              <dgm:param type="stAng" val="216"/>
                            </dgm:alg>
                          </dgm:if>
                          <dgm:if name="Name303" axis="ch ch" ptType="node node" st="4 1" cnt="1 0" func="cnt" op="equ" val="2">
                            <dgm:alg type="cycle">
                              <dgm:param type="ctrShpMap" val="fNode"/>
                              <dgm:param type="stAng" val="171"/>
                              <dgm:param type="spanAng" val="90"/>
                            </dgm:alg>
                          </dgm:if>
                          <dgm:else name="Name304">
                            <dgm:alg type="cycle">
                              <dgm:param type="ctrShpMap" val="fNode"/>
                              <dgm:param type="stAng" val="0"/>
                              <dgm:param type="spanAng" val="360"/>
                            </dgm:alg>
                          </dgm:else>
                        </dgm:choose>
                      </dgm:if>
                      <dgm:if name="Name305" axis="ch" ptType="node" func="cnt" op="equ" val="6">
                        <dgm:choose name="Name306">
                          <dgm:if name="Name307" axis="ch ch" ptType="node node" st="4 1" cnt="1 0" func="cnt" op="equ" val="1">
                            <dgm:alg type="cycle">
                              <dgm:param type="ctrShpMap" val="fNode"/>
                              <dgm:param type="stAng" val="180"/>
                            </dgm:alg>
                          </dgm:if>
                          <dgm:if name="Name308" axis="ch ch" ptType="node node" st="4 1" cnt="1 0" func="cnt" op="equ" val="2">
                            <dgm:alg type="cycle">
                              <dgm:param type="ctrShpMap" val="fNode"/>
                              <dgm:param type="stAng" val="135"/>
                              <dgm:param type="spanAng" val="90"/>
                            </dgm:alg>
                          </dgm:if>
                          <dgm:else name="Name309">
                            <dgm:alg type="cycle">
                              <dgm:param type="ctrShpMap" val="fNode"/>
                              <dgm:param type="stAng" val="0"/>
                              <dgm:param type="spanAng" val="360"/>
                            </dgm:alg>
                          </dgm:else>
                        </dgm:choose>
                      </dgm:if>
                      <dgm:if name="Name310" axis="ch" ptType="node" func="cnt" op="gte" val="7">
                        <dgm:choose name="Name311">
                          <dgm:if name="Name312" axis="ch ch" ptType="node node" st="4 1" cnt="1 0" func="cnt" op="equ" val="1">
                            <dgm:alg type="cycle">
                              <dgm:param type="ctrShpMap" val="fNode"/>
                              <dgm:param type="stAng" val="154"/>
                            </dgm:alg>
                          </dgm:if>
                          <dgm:if name="Name313" axis="ch ch" ptType="node node" st="4 1" cnt="1 0" func="cnt" op="equ" val="2">
                            <dgm:alg type="cycle">
                              <dgm:param type="ctrShpMap" val="fNode"/>
                              <dgm:param type="stAng" val="109"/>
                              <dgm:param type="spanAng" val="90"/>
                            </dgm:alg>
                          </dgm:if>
                          <dgm:else name="Name314">
                            <dgm:alg type="cycle">
                              <dgm:param type="ctrShpMap" val="fNode"/>
                              <dgm:param type="stAng" val="0"/>
                              <dgm:param type="spanAng" val="360"/>
                            </dgm:alg>
                          </dgm:else>
                        </dgm:choose>
                      </dgm:if>
                      <dgm:else name="Name315"/>
                    </dgm:choose>
                  </dgm:if>
                  <dgm:else name="Name316">
                    <dgm:choose name="Name317">
                      <dgm:if name="Name318" axis="ch" ptType="node" func="cnt" op="equ" val="4">
                        <dgm:choose name="Name319">
                          <dgm:if name="Name320" axis="ch ch" ptType="node node" st="4 1" cnt="1 0" func="cnt" op="equ" val="1">
                            <dgm:alg type="cycle">
                              <dgm:param type="ctrShpMap" val="fNode"/>
                              <dgm:param type="stAng" val="90"/>
                            </dgm:alg>
                          </dgm:if>
                          <dgm:if name="Name321" axis="ch ch" ptType="node node" st="4 1" cnt="1 0" func="cnt" op="equ" val="2">
                            <dgm:alg type="cycle">
                              <dgm:param type="ctrShpMap" val="fNode"/>
                              <dgm:param type="stAng" val="135"/>
                              <dgm:param type="spanAng" val="-90"/>
                            </dgm:alg>
                          </dgm:if>
                          <dgm:else name="Name322">
                            <dgm:alg type="cycle">
                              <dgm:param type="ctrShpMap" val="fNode"/>
                              <dgm:param type="stAng" val="157.5"/>
                              <dgm:param type="spanAng" val="-135"/>
                            </dgm:alg>
                          </dgm:else>
                        </dgm:choose>
                      </dgm:if>
                      <dgm:if name="Name323" axis="ch" ptType="node" func="cnt" op="equ" val="5">
                        <dgm:choose name="Name324">
                          <dgm:if name="Name325" axis="ch ch" ptType="node node" st="4 1" cnt="1 0" func="cnt" op="equ" val="1">
                            <dgm:alg type="cycle">
                              <dgm:param type="ctrShpMap" val="fNode"/>
                              <dgm:param type="stAng" val="144"/>
                            </dgm:alg>
                          </dgm:if>
                          <dgm:if name="Name326" axis="ch ch" ptType="node node" st="4 1" cnt="1 0" func="cnt" op="equ" val="2">
                            <dgm:alg type="cycle">
                              <dgm:param type="ctrShpMap" val="fNode"/>
                              <dgm:param type="stAng" val="189"/>
                              <dgm:param type="spanAng" val="-90"/>
                            </dgm:alg>
                          </dgm:if>
                          <dgm:else name="Name327">
                            <dgm:alg type="cycle">
                              <dgm:param type="ctrShpMap" val="fNode"/>
                              <dgm:param type="stAng" val="0"/>
                              <dgm:param type="spanAng" val="-360"/>
                            </dgm:alg>
                          </dgm:else>
                        </dgm:choose>
                      </dgm:if>
                      <dgm:if name="Name328" axis="ch" ptType="node" func="cnt" op="equ" val="6">
                        <dgm:choose name="Name329">
                          <dgm:if name="Name330" axis="ch ch" ptType="node node" st="4 1" cnt="1 0" func="cnt" op="equ" val="1">
                            <dgm:alg type="cycle">
                              <dgm:param type="ctrShpMap" val="fNode"/>
                              <dgm:param type="stAng" val="180"/>
                            </dgm:alg>
                          </dgm:if>
                          <dgm:if name="Name331" axis="ch ch" ptType="node node" st="4 1" cnt="1 0" func="cnt" op="equ" val="2">
                            <dgm:alg type="cycle">
                              <dgm:param type="ctrShpMap" val="fNode"/>
                              <dgm:param type="stAng" val="225"/>
                              <dgm:param type="spanAng" val="-90"/>
                            </dgm:alg>
                          </dgm:if>
                          <dgm:else name="Name332">
                            <dgm:alg type="cycle">
                              <dgm:param type="ctrShpMap" val="fNode"/>
                              <dgm:param type="stAng" val="0"/>
                              <dgm:param type="spanAng" val="-360"/>
                            </dgm:alg>
                          </dgm:else>
                        </dgm:choose>
                      </dgm:if>
                      <dgm:if name="Name333" axis="ch" ptType="node" func="cnt" op="gte" val="7">
                        <dgm:choose name="Name334">
                          <dgm:if name="Name335" axis="ch ch" ptType="node node" st="4 1" cnt="1 0" func="cnt" op="equ" val="1">
                            <dgm:alg type="cycle">
                              <dgm:param type="ctrShpMap" val="fNode"/>
                              <dgm:param type="stAng" val="205"/>
                            </dgm:alg>
                          </dgm:if>
                          <dgm:if name="Name336" axis="ch ch" ptType="node node" st="4 1" cnt="1 0" func="cnt" op="equ" val="2">
                            <dgm:alg type="cycle">
                              <dgm:param type="ctrShpMap" val="fNode"/>
                              <dgm:param type="stAng" val="250"/>
                              <dgm:param type="spanAng" val="-90"/>
                            </dgm:alg>
                          </dgm:if>
                          <dgm:else name="Name337">
                            <dgm:alg type="cycle">
                              <dgm:param type="ctrShpMap" val="fNode"/>
                              <dgm:param type="stAng" val="0"/>
                              <dgm:param type="spanAng" val="-360"/>
                            </dgm:alg>
                          </dgm:else>
                        </dgm:choose>
                      </dgm:if>
                      <dgm:else name="Name338"/>
                    </dgm:choose>
                  </dgm:else>
                </dgm:choose>
                <dgm:shape xmlns:r="http://schemas.openxmlformats.org/officeDocument/2006/relationships" r:blip="">
                  <dgm:adjLst/>
                </dgm:shape>
                <dgm:presOf/>
                <dgm:constrLst>
                  <dgm:constr type="sp" refType="w" fact="0.1"/>
                  <dgm:constr type="sibSp" refType="w" fact="0.1"/>
                </dgm:constrLst>
                <dgm:forEach name="Name339" axis="ch" ptType="node" st="4" cnt="1">
                  <dgm:layoutNode name="childCenter4"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40" axis="ch">
                    <dgm:forEach name="Name341" axis="self" ptType="parTrans">
                      <dgm:layoutNode name="Name342">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43" axis="self" ptType="node">
                      <dgm:layoutNode name="text4"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44" axis="ch" ptType="parTrans" st="4" cnt="1">
                <dgm:layoutNode name="Name345">
                  <dgm:alg type="conn">
                    <dgm:param type="dim" val="1D"/>
                    <dgm:param type="begPts" val="auto"/>
                    <dgm:param type="endPts" val="auto"/>
                    <dgm:param type="endSty" val="noArr"/>
                    <dgm:param type="srcNode" val="textCenter"/>
                    <dgm:param type="dstNode" val="childCenter4"/>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46"/>
          </dgm:choose>
          <dgm:choose name="Name347">
            <dgm:if name="Name348" axis="ch" ptType="node" func="cnt" op="gte" val="5">
              <dgm:layoutNode name="cycle_5">
                <dgm:choose name="Name349">
                  <dgm:if name="Name350" func="var" arg="dir" op="equ" val="norm">
                    <dgm:choose name="Name351">
                      <dgm:if name="Name352" axis="ch" ptType="node" func="cnt" op="equ" val="5">
                        <dgm:choose name="Name353">
                          <dgm:if name="Name354" axis="ch ch" ptType="node node" st="5 1" cnt="1 0" func="cnt" op="equ" val="1">
                            <dgm:alg type="cycle">
                              <dgm:param type="ctrShpMap" val="fNode"/>
                              <dgm:param type="stAng" val="288"/>
                            </dgm:alg>
                          </dgm:if>
                          <dgm:if name="Name355" axis="ch ch" ptType="node node" st="5 1" cnt="1 0" func="cnt" op="equ" val="2">
                            <dgm:alg type="cycle">
                              <dgm:param type="ctrShpMap" val="fNode"/>
                              <dgm:param type="stAng" val="243"/>
                              <dgm:param type="spanAng" val="90"/>
                            </dgm:alg>
                          </dgm:if>
                          <dgm:else name="Name356">
                            <dgm:alg type="cycle">
                              <dgm:param type="ctrShpMap" val="fNode"/>
                              <dgm:param type="stAng" val="0"/>
                              <dgm:param type="spanAng" val="360"/>
                            </dgm:alg>
                          </dgm:else>
                        </dgm:choose>
                      </dgm:if>
                      <dgm:if name="Name357" axis="ch" ptType="node" func="cnt" op="equ" val="6">
                        <dgm:choose name="Name358">
                          <dgm:if name="Name359" axis="ch ch" ptType="node node" st="5 1" cnt="1 0" func="cnt" op="equ" val="1">
                            <dgm:alg type="cycle">
                              <dgm:param type="ctrShpMap" val="fNode"/>
                              <dgm:param type="stAng" val="240"/>
                            </dgm:alg>
                          </dgm:if>
                          <dgm:if name="Name360" axis="ch ch" ptType="node node" st="5 1" cnt="1 0" func="cnt" op="equ" val="2">
                            <dgm:alg type="cycle">
                              <dgm:param type="ctrShpMap" val="fNode"/>
                              <dgm:param type="stAng" val="195"/>
                              <dgm:param type="spanAng" val="90"/>
                            </dgm:alg>
                          </dgm:if>
                          <dgm:else name="Name361">
                            <dgm:alg type="cycle">
                              <dgm:param type="ctrShpMap" val="fNode"/>
                              <dgm:param type="stAng" val="0"/>
                              <dgm:param type="spanAng" val="360"/>
                            </dgm:alg>
                          </dgm:else>
                        </dgm:choose>
                      </dgm:if>
                      <dgm:if name="Name362" axis="ch" ptType="node" func="cnt" op="gte" val="7">
                        <dgm:choose name="Name363">
                          <dgm:if name="Name364" axis="ch ch" ptType="node node" st="5 1" cnt="1 0" func="cnt" op="equ" val="1">
                            <dgm:alg type="cycle">
                              <dgm:param type="ctrShpMap" val="fNode"/>
                              <dgm:param type="stAng" val="205"/>
                            </dgm:alg>
                          </dgm:if>
                          <dgm:if name="Name365" axis="ch ch" ptType="node node" st="5 1" cnt="1 0" func="cnt" op="equ" val="2">
                            <dgm:alg type="cycle">
                              <dgm:param type="ctrShpMap" val="fNode"/>
                              <dgm:param type="stAng" val="160"/>
                              <dgm:param type="spanAng" val="90"/>
                            </dgm:alg>
                          </dgm:if>
                          <dgm:else name="Name366">
                            <dgm:alg type="cycle">
                              <dgm:param type="ctrShpMap" val="fNode"/>
                              <dgm:param type="stAng" val="0"/>
                              <dgm:param type="spanAng" val="360"/>
                            </dgm:alg>
                          </dgm:else>
                        </dgm:choose>
                      </dgm:if>
                      <dgm:else name="Name367"/>
                    </dgm:choose>
                  </dgm:if>
                  <dgm:else name="Name368">
                    <dgm:choose name="Name369">
                      <dgm:if name="Name370" axis="ch" ptType="node" func="cnt" op="equ" val="5">
                        <dgm:choose name="Name371">
                          <dgm:if name="Name372" axis="ch ch" ptType="node node" st="5 1" cnt="1 0" func="cnt" op="equ" val="1">
                            <dgm:alg type="cycle">
                              <dgm:param type="ctrShpMap" val="fNode"/>
                              <dgm:param type="stAng" val="72"/>
                            </dgm:alg>
                          </dgm:if>
                          <dgm:if name="Name373" axis="ch ch" ptType="node node" st="5 1" cnt="1 0" func="cnt" op="equ" val="2">
                            <dgm:alg type="cycle">
                              <dgm:param type="ctrShpMap" val="fNode"/>
                              <dgm:param type="stAng" val="117"/>
                              <dgm:param type="spanAng" val="-90"/>
                            </dgm:alg>
                          </dgm:if>
                          <dgm:else name="Name374">
                            <dgm:alg type="cycle">
                              <dgm:param type="ctrShpMap" val="fNode"/>
                              <dgm:param type="stAng" val="0"/>
                              <dgm:param type="spanAng" val="-360"/>
                            </dgm:alg>
                          </dgm:else>
                        </dgm:choose>
                      </dgm:if>
                      <dgm:if name="Name375" axis="ch" ptType="node" func="cnt" op="equ" val="6">
                        <dgm:choose name="Name376">
                          <dgm:if name="Name377" axis="ch ch" ptType="node node" st="5 1" cnt="1 0" func="cnt" op="equ" val="1">
                            <dgm:alg type="cycle">
                              <dgm:param type="ctrShpMap" val="fNode"/>
                              <dgm:param type="stAng" val="120"/>
                            </dgm:alg>
                          </dgm:if>
                          <dgm:if name="Name378" axis="ch ch" ptType="node node" st="5 1" cnt="1 0" func="cnt" op="equ" val="2">
                            <dgm:alg type="cycle">
                              <dgm:param type="ctrShpMap" val="fNode"/>
                              <dgm:param type="stAng" val="165"/>
                              <dgm:param type="spanAng" val="-90"/>
                            </dgm:alg>
                          </dgm:if>
                          <dgm:else name="Name379">
                            <dgm:alg type="cycle">
                              <dgm:param type="ctrShpMap" val="fNode"/>
                              <dgm:param type="stAng" val="0"/>
                              <dgm:param type="spanAng" val="-360"/>
                            </dgm:alg>
                          </dgm:else>
                        </dgm:choose>
                      </dgm:if>
                      <dgm:if name="Name380" axis="ch" ptType="node" func="cnt" op="gte" val="7">
                        <dgm:choose name="Name381">
                          <dgm:if name="Name382" axis="ch ch" ptType="node node" st="5 1" cnt="1 0" func="cnt" op="equ" val="1">
                            <dgm:alg type="cycle">
                              <dgm:param type="ctrShpMap" val="fNode"/>
                              <dgm:param type="stAng" val="154"/>
                            </dgm:alg>
                          </dgm:if>
                          <dgm:if name="Name383" axis="ch ch" ptType="node node" st="5 1" cnt="1 0" func="cnt" op="equ" val="2">
                            <dgm:alg type="cycle">
                              <dgm:param type="ctrShpMap" val="fNode"/>
                              <dgm:param type="stAng" val="199"/>
                              <dgm:param type="spanAng" val="-90"/>
                            </dgm:alg>
                          </dgm:if>
                          <dgm:else name="Name384">
                            <dgm:alg type="cycle">
                              <dgm:param type="ctrShpMap" val="fNode"/>
                              <dgm:param type="stAng" val="0"/>
                              <dgm:param type="spanAng" val="-360"/>
                            </dgm:alg>
                          </dgm:else>
                        </dgm:choose>
                      </dgm:if>
                      <dgm:else name="Name385"/>
                    </dgm:choose>
                  </dgm:else>
                </dgm:choose>
                <dgm:shape xmlns:r="http://schemas.openxmlformats.org/officeDocument/2006/relationships" r:blip="">
                  <dgm:adjLst/>
                </dgm:shape>
                <dgm:presOf/>
                <dgm:constrLst>
                  <dgm:constr type="sp" refType="w" fact="0.1"/>
                  <dgm:constr type="sibSp" refType="w" fact="0.1"/>
                </dgm:constrLst>
                <dgm:forEach name="Name386" axis="ch" ptType="node" st="5" cnt="1">
                  <dgm:layoutNode name="childCenter5"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87" axis="ch">
                    <dgm:forEach name="Name388" axis="self" ptType="parTrans">
                      <dgm:layoutNode name="Name38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90" axis="self" ptType="node">
                      <dgm:layoutNode name="text5"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91" axis="ch" ptType="parTrans" st="5" cnt="1">
                <dgm:layoutNode name="Name392">
                  <dgm:alg type="conn">
                    <dgm:param type="dim" val="1D"/>
                    <dgm:param type="begPts" val="auto"/>
                    <dgm:param type="endPts" val="auto"/>
                    <dgm:param type="endSty" val="noArr"/>
                    <dgm:param type="srcNode" val="textCenter"/>
                    <dgm:param type="dstNode" val="childCenter5"/>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93"/>
          </dgm:choose>
          <dgm:choose name="Name394">
            <dgm:if name="Name395" axis="ch" ptType="node" func="cnt" op="gte" val="6">
              <dgm:layoutNode name="cycle_6">
                <dgm:choose name="Name396">
                  <dgm:if name="Name397" func="var" arg="dir" op="equ" val="norm">
                    <dgm:choose name="Name398">
                      <dgm:if name="Name399" axis="ch" ptType="node" func="cnt" op="equ" val="6">
                        <dgm:choose name="Name400">
                          <dgm:if name="Name401" axis="ch ch" ptType="node node" st="6 1" cnt="1 0" func="cnt" op="equ" val="1">
                            <dgm:alg type="cycle">
                              <dgm:param type="ctrShpMap" val="fNode"/>
                              <dgm:param type="stAng" val="300"/>
                            </dgm:alg>
                          </dgm:if>
                          <dgm:if name="Name402" axis="ch ch" ptType="node node" st="6 1" cnt="1 0" func="cnt" op="equ" val="2">
                            <dgm:alg type="cycle">
                              <dgm:param type="ctrShpMap" val="fNode"/>
                              <dgm:param type="stAng" val="255"/>
                              <dgm:param type="spanAng" val="90"/>
                            </dgm:alg>
                          </dgm:if>
                          <dgm:else name="Name403">
                            <dgm:alg type="cycle">
                              <dgm:param type="ctrShpMap" val="fNode"/>
                              <dgm:param type="stAng" val="0"/>
                              <dgm:param type="spanAng" val="360"/>
                            </dgm:alg>
                          </dgm:else>
                        </dgm:choose>
                      </dgm:if>
                      <dgm:if name="Name404" axis="ch" ptType="node" func="cnt" op="gte" val="7">
                        <dgm:choose name="Name405">
                          <dgm:if name="Name406" axis="ch ch" ptType="node node" st="6 1" cnt="1 0" func="cnt" op="equ" val="1">
                            <dgm:alg type="cycle">
                              <dgm:param type="ctrShpMap" val="fNode"/>
                              <dgm:param type="stAng" val="257"/>
                            </dgm:alg>
                          </dgm:if>
                          <dgm:if name="Name407" axis="ch ch" ptType="node node" st="6 1" cnt="1 0" func="cnt" op="equ" val="2">
                            <dgm:alg type="cycle">
                              <dgm:param type="ctrShpMap" val="fNode"/>
                              <dgm:param type="stAng" val="212"/>
                              <dgm:param type="spanAng" val="90"/>
                            </dgm:alg>
                          </dgm:if>
                          <dgm:else name="Name408">
                            <dgm:alg type="cycle">
                              <dgm:param type="ctrShpMap" val="fNode"/>
                              <dgm:param type="stAng" val="0"/>
                              <dgm:param type="spanAng" val="360"/>
                            </dgm:alg>
                          </dgm:else>
                        </dgm:choose>
                      </dgm:if>
                      <dgm:else name="Name409"/>
                    </dgm:choose>
                  </dgm:if>
                  <dgm:else name="Name410">
                    <dgm:choose name="Name411">
                      <dgm:if name="Name412" axis="ch" ptType="node" func="cnt" op="equ" val="6">
                        <dgm:choose name="Name413">
                          <dgm:if name="Name414" axis="ch ch" ptType="node node" st="6 1" cnt="1 0" func="cnt" op="equ" val="1">
                            <dgm:alg type="cycle">
                              <dgm:param type="ctrShpMap" val="fNode"/>
                              <dgm:param type="stAng" val="60"/>
                            </dgm:alg>
                          </dgm:if>
                          <dgm:if name="Name415" axis="ch ch" ptType="node node" st="6 1" cnt="1 0" func="cnt" op="equ" val="2">
                            <dgm:alg type="cycle">
                              <dgm:param type="ctrShpMap" val="fNode"/>
                              <dgm:param type="stAng" val="105"/>
                              <dgm:param type="spanAng" val="-90"/>
                            </dgm:alg>
                          </dgm:if>
                          <dgm:else name="Name416">
                            <dgm:alg type="cycle">
                              <dgm:param type="ctrShpMap" val="fNode"/>
                              <dgm:param type="stAng" val="0"/>
                              <dgm:param type="spanAng" val="-360"/>
                            </dgm:alg>
                          </dgm:else>
                        </dgm:choose>
                      </dgm:if>
                      <dgm:if name="Name417" axis="ch" ptType="node" func="cnt" op="gte" val="7">
                        <dgm:choose name="Name418">
                          <dgm:if name="Name419" axis="ch ch" ptType="node node" st="6 1" cnt="1 0" func="cnt" op="equ" val="1">
                            <dgm:alg type="cycle">
                              <dgm:param type="ctrShpMap" val="fNode"/>
                              <dgm:param type="stAng" val="102"/>
                            </dgm:alg>
                          </dgm:if>
                          <dgm:if name="Name420" axis="ch ch" ptType="node node" st="6 1" cnt="1 0" func="cnt" op="equ" val="2">
                            <dgm:alg type="cycle">
                              <dgm:param type="ctrShpMap" val="fNode"/>
                              <dgm:param type="stAng" val="147"/>
                              <dgm:param type="spanAng" val="-90"/>
                            </dgm:alg>
                          </dgm:if>
                          <dgm:else name="Name421">
                            <dgm:alg type="cycle">
                              <dgm:param type="ctrShpMap" val="fNode"/>
                              <dgm:param type="stAng" val="0"/>
                              <dgm:param type="spanAng" val="-360"/>
                            </dgm:alg>
                          </dgm:else>
                        </dgm:choose>
                      </dgm:if>
                      <dgm:else name="Name422"/>
                    </dgm:choose>
                  </dgm:else>
                </dgm:choose>
                <dgm:shape xmlns:r="http://schemas.openxmlformats.org/officeDocument/2006/relationships" r:blip="">
                  <dgm:adjLst/>
                </dgm:shape>
                <dgm:presOf/>
                <dgm:constrLst>
                  <dgm:constr type="sp" refType="w" fact="0.1"/>
                  <dgm:constr type="sibSp" refType="w" fact="0.1"/>
                </dgm:constrLst>
                <dgm:forEach name="Name423" axis="ch" ptType="node" st="6" cnt="1">
                  <dgm:layoutNode name="childCenter6"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24" axis="ch">
                    <dgm:forEach name="Name425" axis="self" ptType="parTrans">
                      <dgm:layoutNode name="Name42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27" axis="self" ptType="node">
                      <dgm:layoutNode name="text6"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28" axis="ch" ptType="parTrans" st="6" cnt="1">
                <dgm:layoutNode name="Name429">
                  <dgm:alg type="conn">
                    <dgm:param type="dim" val="1D"/>
                    <dgm:param type="begPts" val="auto"/>
                    <dgm:param type="endPts" val="auto"/>
                    <dgm:param type="endSty" val="noArr"/>
                    <dgm:param type="srcNode" val="textCenter"/>
                    <dgm:param type="dstNode" val="childCenter6"/>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30"/>
          </dgm:choose>
          <dgm:choose name="Name431">
            <dgm:if name="Name432" axis="ch" ptType="node" func="cnt" op="gte" val="7">
              <dgm:layoutNode name="cycle_7">
                <dgm:choose name="Name433">
                  <dgm:if name="Name434" func="var" arg="dir" op="equ" val="norm">
                    <dgm:choose name="Name435">
                      <dgm:if name="Name436" axis="ch" ptType="node" func="cnt" op="gte" val="7">
                        <dgm:choose name="Name437">
                          <dgm:if name="Name438" axis="ch ch" ptType="node node" st="7 1" cnt="1 0" func="cnt" op="equ" val="1">
                            <dgm:alg type="cycle">
                              <dgm:param type="ctrShpMap" val="fNode"/>
                              <dgm:param type="stAng" val="308"/>
                            </dgm:alg>
                          </dgm:if>
                          <dgm:if name="Name439" axis="ch ch" ptType="node node" st="7 1" cnt="1 0" func="cnt" op="equ" val="2">
                            <dgm:alg type="cycle">
                              <dgm:param type="ctrShpMap" val="fNode"/>
                              <dgm:param type="stAng" val="263"/>
                              <dgm:param type="spanAng" val="90"/>
                            </dgm:alg>
                          </dgm:if>
                          <dgm:else name="Name440">
                            <dgm:alg type="cycle">
                              <dgm:param type="ctrShpMap" val="fNode"/>
                              <dgm:param type="stAng" val="0"/>
                              <dgm:param type="spanAng" val="360"/>
                            </dgm:alg>
                          </dgm:else>
                        </dgm:choose>
                      </dgm:if>
                      <dgm:else name="Name441"/>
                    </dgm:choose>
                  </dgm:if>
                  <dgm:else name="Name442">
                    <dgm:choose name="Name443">
                      <dgm:if name="Name444" axis="ch" ptType="node" func="cnt" op="gte" val="7">
                        <dgm:choose name="Name445">
                          <dgm:if name="Name446" axis="ch ch" ptType="node node" st="7 1" cnt="1 0" func="cnt" op="equ" val="1">
                            <dgm:alg type="cycle">
                              <dgm:param type="ctrShpMap" val="fNode"/>
                              <dgm:param type="stAng" val="51"/>
                            </dgm:alg>
                          </dgm:if>
                          <dgm:if name="Name447" axis="ch ch" ptType="node node" st="7 1" cnt="1 0" func="cnt" op="equ" val="2">
                            <dgm:alg type="cycle">
                              <dgm:param type="ctrShpMap" val="fNode"/>
                              <dgm:param type="stAng" val="96"/>
                              <dgm:param type="spanAng" val="-90"/>
                            </dgm:alg>
                          </dgm:if>
                          <dgm:else name="Name448">
                            <dgm:alg type="cycle">
                              <dgm:param type="ctrShpMap" val="fNode"/>
                              <dgm:param type="stAng" val="0"/>
                              <dgm:param type="spanAng" val="-360"/>
                            </dgm:alg>
                          </dgm:else>
                        </dgm:choose>
                      </dgm:if>
                      <dgm:else name="Name449"/>
                    </dgm:choose>
                  </dgm:else>
                </dgm:choose>
                <dgm:shape xmlns:r="http://schemas.openxmlformats.org/officeDocument/2006/relationships" r:blip="">
                  <dgm:adjLst/>
                </dgm:shape>
                <dgm:presOf/>
                <dgm:constrLst>
                  <dgm:constr type="sp" refType="w" fact="0.1"/>
                  <dgm:constr type="sibSp" refType="w" fact="0.1"/>
                </dgm:constrLst>
                <dgm:forEach name="Name450" axis="ch" ptType="node" st="7" cnt="1">
                  <dgm:layoutNode name="childCenter7"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51" axis="ch">
                    <dgm:forEach name="Name452" axis="self" ptType="parTrans">
                      <dgm:layoutNode name="Name453">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54" axis="self" ptType="node">
                      <dgm:layoutNode name="text7"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55" axis="ch" ptType="parTrans" st="7" cnt="1">
                <dgm:layoutNode name="Name456">
                  <dgm:alg type="conn">
                    <dgm:param type="dim" val="1D"/>
                    <dgm:param type="begPts" val="auto"/>
                    <dgm:param type="endPts" val="auto"/>
                    <dgm:param type="endSty" val="noArr"/>
                    <dgm:param type="srcNode" val="textCenter"/>
                    <dgm:param type="dstNode" val="childCenter7"/>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5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0F805A-6481-4D69-B154-1BC984164F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1316</TotalTime>
  <Pages>241</Pages>
  <Words>74439</Words>
  <Characters>424307</Characters>
  <Application>Microsoft Office Word</Application>
  <DocSecurity>0</DocSecurity>
  <Lines>3535</Lines>
  <Paragraphs>995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497751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Author</dc:creator>
  <cp:keywords/>
  <dc:description/>
  <cp:lastModifiedBy>Irena Dankova</cp:lastModifiedBy>
  <cp:revision>36</cp:revision>
  <cp:lastPrinted>2022-04-05T06:55:00Z</cp:lastPrinted>
  <dcterms:created xsi:type="dcterms:W3CDTF">2025-11-10T10:17:00Z</dcterms:created>
  <dcterms:modified xsi:type="dcterms:W3CDTF">2025-12-16T07:11:00Z</dcterms:modified>
</cp:coreProperties>
</file>