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УТВЪРДИЛ,</w:t>
      </w:r>
    </w:p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КИРИЛ ГЕРАТЛИЕВ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ИЗПЪЛНИТЕЛЕН ДИРЕКТОР НА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Изпълнителна агенция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„Оперативна програма „Наука и</w:t>
      </w:r>
    </w:p>
    <w:p w:rsidR="00DD601F" w:rsidRPr="00307BC9" w:rsidRDefault="00DD601F" w:rsidP="00DD601F">
      <w:pPr>
        <w:spacing w:after="0"/>
        <w:ind w:left="3402" w:right="-426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образование за интелигентен растеж“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И РЪКОВОДИТЕЛ НА УПРАВЛЯВАЩИЯ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ОРГАН НА </w:t>
      </w:r>
      <w:r>
        <w:rPr>
          <w:rFonts w:ascii="Times New Roman" w:hAnsi="Times New Roman"/>
          <w:b/>
          <w:caps/>
          <w:sz w:val="24"/>
          <w:szCs w:val="28"/>
        </w:rPr>
        <w:t>„Оперативна програма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„Наука и образование за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интелигентен растеж“</w:t>
      </w:r>
    </w:p>
    <w:p w:rsidR="00DD601F" w:rsidRDefault="00DD601F" w:rsidP="00DD601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Определяне на 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>динна ставка за финансиране на дейности</w:t>
      </w:r>
      <w:r>
        <w:rPr>
          <w:rFonts w:ascii="Times New Roman" w:hAnsi="Times New Roman" w:cs="Times New Roman"/>
          <w:b/>
          <w:sz w:val="32"/>
          <w:szCs w:val="32"/>
        </w:rPr>
        <w:t>те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 xml:space="preserve"> за организация и упра</w:t>
      </w:r>
      <w:r>
        <w:rPr>
          <w:rFonts w:ascii="Times New Roman" w:hAnsi="Times New Roman" w:cs="Times New Roman"/>
          <w:b/>
          <w:sz w:val="32"/>
          <w:szCs w:val="32"/>
        </w:rPr>
        <w:t xml:space="preserve">вление </w:t>
      </w:r>
      <w:r w:rsidR="00150558">
        <w:rPr>
          <w:rFonts w:ascii="Times New Roman" w:hAnsi="Times New Roman" w:cs="Times New Roman"/>
          <w:b/>
          <w:sz w:val="32"/>
          <w:szCs w:val="32"/>
        </w:rPr>
        <w:t xml:space="preserve">при процедури за конкурентен подбор </w:t>
      </w:r>
      <w:r w:rsidR="00DD601F">
        <w:rPr>
          <w:rFonts w:ascii="Times New Roman" w:hAnsi="Times New Roman" w:cs="Times New Roman"/>
          <w:b/>
          <w:sz w:val="32"/>
          <w:szCs w:val="32"/>
        </w:rPr>
        <w:t xml:space="preserve">и директно предоставяне </w:t>
      </w:r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</w:p>
    <w:p w:rsidR="0053496C" w:rsidRDefault="00150558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приоритетни оси 2 и 3 на </w:t>
      </w:r>
      <w:r w:rsidR="0053496C">
        <w:rPr>
          <w:rFonts w:ascii="Times New Roman" w:hAnsi="Times New Roman" w:cs="Times New Roman"/>
          <w:b/>
          <w:sz w:val="32"/>
          <w:szCs w:val="32"/>
        </w:rPr>
        <w:t>ОП НОИР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3496C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чрез прилагане на Националната методология, </w:t>
      </w:r>
    </w:p>
    <w:p w:rsidR="00C3558A" w:rsidRPr="00C3558A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приета с Решение на МС № 253 от 3 май 2017 г.</w:t>
      </w:r>
    </w:p>
    <w:p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11DB" w:rsidRDefault="00E011D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D601F" w:rsidRDefault="00DD601F" w:rsidP="00DD601F">
      <w:pPr>
        <w:spacing w:after="0" w:line="360" w:lineRule="auto"/>
        <w:jc w:val="both"/>
        <w:rPr>
          <w:rFonts w:ascii="Times New Roman" w:hAnsi="Times New Roman"/>
        </w:rPr>
      </w:pP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1F">
        <w:rPr>
          <w:rFonts w:ascii="Times New Roman" w:hAnsi="Times New Roman" w:cs="Times New Roman"/>
          <w:b/>
          <w:sz w:val="24"/>
          <w:szCs w:val="24"/>
        </w:rPr>
        <w:t>1. Национална методология за определяне на размерите на единна ставка</w:t>
      </w: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DD601F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DD601F" w:rsidRPr="00C3558A" w:rsidRDefault="00DD601F" w:rsidP="00E011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B7534" w:rsidRDefault="00632797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797">
        <w:rPr>
          <w:rFonts w:ascii="Times New Roman" w:hAnsi="Times New Roman" w:cs="Times New Roman"/>
          <w:sz w:val="24"/>
          <w:szCs w:val="24"/>
        </w:rPr>
        <w:t xml:space="preserve">Националната методология за определяне на размерите на единна ставка за финансиране на дейности за организация и управление на проекти предвижда определяне на процент, който се прилага към допустимите преки разходи по проекта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32797">
        <w:rPr>
          <w:rFonts w:ascii="Times New Roman" w:hAnsi="Times New Roman" w:cs="Times New Roman"/>
          <w:sz w:val="24"/>
          <w:szCs w:val="24"/>
        </w:rPr>
        <w:t xml:space="preserve"> 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„г“ от Регламент (ЕС) № 1303/2013. Методологията предвижда конкретният процент да бъде определен 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програмния период 2007-2013 за отделните програми (чл.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07CDE">
        <w:rPr>
          <w:rFonts w:ascii="Times New Roman" w:hAnsi="Times New Roman" w:cs="Times New Roman"/>
          <w:sz w:val="24"/>
          <w:szCs w:val="24"/>
        </w:rPr>
        <w:t xml:space="preserve"> Допълнителните разпоредби на ПМС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F07CDE">
        <w:rPr>
          <w:rFonts w:ascii="Times New Roman" w:hAnsi="Times New Roman" w:cs="Times New Roman"/>
          <w:sz w:val="24"/>
          <w:szCs w:val="24"/>
        </w:rPr>
        <w:t>189 от 28 юли 2016 г. 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</w:t>
      </w:r>
      <w:r>
        <w:rPr>
          <w:rFonts w:ascii="Times New Roman" w:hAnsi="Times New Roman" w:cs="Times New Roman"/>
          <w:sz w:val="24"/>
          <w:szCs w:val="24"/>
        </w:rPr>
        <w:t>од 2014-</w:t>
      </w:r>
      <w:r w:rsidRPr="00F07CDE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CD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, са дадени следните определения</w:t>
      </w:r>
      <w:r w:rsidRPr="00F07CD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свързани с изпълнението на дейностите по съответния проект, които са пряко насочени към постигането на неговите цели и резултати.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Непреки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които са свързани с изпълнението на дейности, предвидени в проекта, които не допринасят пряко за постигането на неговите цели и резултати, но са необходими за неговото цялостно администриране, управление, оценка и добро финансово изпълнение.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„Разходи за организация и управление“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непреки разходи, свързани с възнагражденията на персонала по администриране на проекта – ръководител на проект, технически сътрудник, счетоводител и друг експертен или технически персонал, както и административните разходи, свързани с управлението на проекта, посочени за допустими в документите по чл. 26, ал. 1 ЗУСЕСИФ. </w:t>
      </w:r>
    </w:p>
    <w:p w:rsidR="00BB7534" w:rsidRDefault="00715B61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Конкретните </w:t>
      </w:r>
      <w:r w:rsidR="00481ABC">
        <w:rPr>
          <w:rFonts w:ascii="Times New Roman" w:hAnsi="Times New Roman" w:cs="Times New Roman"/>
          <w:sz w:val="24"/>
          <w:szCs w:val="24"/>
        </w:rPr>
        <w:t>размери на единната ставка</w:t>
      </w:r>
      <w:r w:rsidR="00F07CDE" w:rsidRPr="00F07CDE">
        <w:rPr>
          <w:rFonts w:ascii="Times New Roman" w:hAnsi="Times New Roman" w:cs="Times New Roman"/>
          <w:sz w:val="24"/>
          <w:szCs w:val="24"/>
        </w:rPr>
        <w:t xml:space="preserve"> </w:t>
      </w:r>
      <w:r w:rsidR="00F07CDE">
        <w:rPr>
          <w:rFonts w:ascii="Times New Roman" w:hAnsi="Times New Roman" w:cs="Times New Roman"/>
          <w:sz w:val="24"/>
          <w:szCs w:val="24"/>
        </w:rPr>
        <w:t xml:space="preserve">за </w:t>
      </w:r>
      <w:r w:rsidR="00F07CDE" w:rsidRPr="00632797">
        <w:rPr>
          <w:rFonts w:ascii="Times New Roman" w:hAnsi="Times New Roman" w:cs="Times New Roman"/>
          <w:sz w:val="24"/>
          <w:szCs w:val="24"/>
        </w:rPr>
        <w:t>финансиране на дейности</w:t>
      </w:r>
      <w:r w:rsidR="00F07CDE">
        <w:rPr>
          <w:rFonts w:ascii="Times New Roman" w:hAnsi="Times New Roman" w:cs="Times New Roman"/>
          <w:sz w:val="24"/>
          <w:szCs w:val="24"/>
        </w:rPr>
        <w:t>те</w:t>
      </w:r>
      <w:r w:rsidR="00F07CDE" w:rsidRPr="00632797">
        <w:rPr>
          <w:rFonts w:ascii="Times New Roman" w:hAnsi="Times New Roman" w:cs="Times New Roman"/>
          <w:sz w:val="24"/>
          <w:szCs w:val="24"/>
        </w:rPr>
        <w:t xml:space="preserve"> за организация и управление</w:t>
      </w:r>
      <w:r w:rsidR="00F07CDE">
        <w:rPr>
          <w:rFonts w:ascii="Times New Roman" w:hAnsi="Times New Roman" w:cs="Times New Roman"/>
          <w:sz w:val="24"/>
          <w:szCs w:val="24"/>
        </w:rPr>
        <w:t xml:space="preserve"> н</w:t>
      </w:r>
      <w:r w:rsidR="00481ABC">
        <w:rPr>
          <w:rFonts w:ascii="Times New Roman" w:hAnsi="Times New Roman" w:cs="Times New Roman"/>
          <w:sz w:val="24"/>
          <w:szCs w:val="24"/>
        </w:rPr>
        <w:t>а проектите по ОП НОИР, ще бъдат изчислени като се следват стъпките, посочени в Националната методология.</w:t>
      </w: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CD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610E5" w:rsidRPr="005610E5">
        <w:rPr>
          <w:rFonts w:ascii="Times New Roman" w:hAnsi="Times New Roman" w:cs="Times New Roman"/>
          <w:b/>
          <w:sz w:val="24"/>
          <w:szCs w:val="24"/>
        </w:rPr>
        <w:t>Определяне на съвкупността от проекти, на база на които ще бъде определена единната ставка</w:t>
      </w:r>
      <w:r w:rsidR="005610E5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CDE" w:rsidRPr="0034724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6CAA" w:rsidRPr="00A66CAA" w:rsidRDefault="005610E5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Националната методология </w:t>
      </w:r>
      <w:r w:rsidRPr="005610E5">
        <w:rPr>
          <w:rFonts w:ascii="Times New Roman" w:hAnsi="Times New Roman" w:cs="Times New Roman"/>
          <w:sz w:val="24"/>
          <w:szCs w:val="24"/>
        </w:rPr>
        <w:t>ОП НОИР използва база данни от проекти от ОПРЧР 2007-2013, Приоритетни оси 3 и 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10E5">
        <w:rPr>
          <w:rFonts w:ascii="Times New Roman" w:hAnsi="Times New Roman" w:cs="Times New Roman"/>
          <w:sz w:val="24"/>
          <w:szCs w:val="24"/>
        </w:rPr>
        <w:t xml:space="preserve"> </w:t>
      </w:r>
      <w:r w:rsidR="00A66CAA" w:rsidRPr="00A66CAA">
        <w:rPr>
          <w:rFonts w:ascii="Times New Roman" w:hAnsi="Times New Roman" w:cs="Times New Roman"/>
          <w:sz w:val="24"/>
          <w:szCs w:val="24"/>
        </w:rPr>
        <w:t xml:space="preserve">Проектите, </w:t>
      </w:r>
      <w:r w:rsidR="00A66CAA">
        <w:rPr>
          <w:rFonts w:ascii="Times New Roman" w:hAnsi="Times New Roman" w:cs="Times New Roman"/>
          <w:sz w:val="24"/>
          <w:szCs w:val="24"/>
        </w:rPr>
        <w:t xml:space="preserve">които се използват за ОП НОИР, </w:t>
      </w:r>
      <w:r w:rsidR="00A66CAA" w:rsidRPr="00A66CAA">
        <w:rPr>
          <w:rFonts w:ascii="Times New Roman" w:hAnsi="Times New Roman" w:cs="Times New Roman"/>
          <w:sz w:val="24"/>
          <w:szCs w:val="24"/>
        </w:rPr>
        <w:t>се групират според размера на БФП в следните интервални групи (страти):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>под 100 000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400 000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400 001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1 000 000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Над 7 000 001 </w:t>
      </w:r>
      <w:r>
        <w:rPr>
          <w:rFonts w:ascii="Times New Roman" w:hAnsi="Times New Roman" w:cs="Times New Roman"/>
          <w:sz w:val="24"/>
          <w:szCs w:val="24"/>
        </w:rPr>
        <w:t>лв.</w:t>
      </w:r>
    </w:p>
    <w:p w:rsidR="00A66CAA" w:rsidRDefault="00A66CAA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09AD" w:rsidRPr="00E009AD" w:rsidRDefault="00E009AD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Данните за проектите и сертифицираните към ЕК разходи ще бъдат извлечени от Информационната система за управление и наблюдение на средствата от ЕС за програмен период 2007-2013 г. Сертифицираните към ЕК разходи са отразени в с</w:t>
      </w:r>
      <w:r w:rsidRPr="00E009AD">
        <w:rPr>
          <w:rFonts w:ascii="Times New Roman" w:hAnsi="Times New Roman" w:cs="Times New Roman"/>
          <w:sz w:val="24"/>
          <w:szCs w:val="24"/>
        </w:rPr>
        <w:t xml:space="preserve">правката за верифицирани средства – </w:t>
      </w:r>
      <w:r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Pr="00E009AD">
        <w:rPr>
          <w:rFonts w:ascii="Times New Roman" w:hAnsi="Times New Roman" w:cs="Times New Roman"/>
          <w:sz w:val="24"/>
          <w:szCs w:val="24"/>
        </w:rPr>
        <w:t>данните се извеждат от крайната проверка на исканията за плащане от УО, които са в статус верифицирани от УО, като се вземат предвид възстановените суми и финансовите корекции, които се отразяват на верифицираните разходи</w:t>
      </w:r>
      <w:r>
        <w:rPr>
          <w:rFonts w:ascii="Times New Roman" w:hAnsi="Times New Roman" w:cs="Times New Roman"/>
          <w:sz w:val="24"/>
          <w:szCs w:val="24"/>
        </w:rPr>
        <w:t>. Съгласно практиката през предходния програмен период несертифицираните средства се отразяваха в ИСУН от УО чрез коре</w:t>
      </w:r>
      <w:r w:rsidR="00C11F40">
        <w:rPr>
          <w:rFonts w:ascii="Times New Roman" w:hAnsi="Times New Roman" w:cs="Times New Roman"/>
          <w:sz w:val="24"/>
          <w:szCs w:val="24"/>
        </w:rPr>
        <w:t xml:space="preserve">кция на верифицираните средства, затова смятаме, че тази справка </w:t>
      </w:r>
      <w:r w:rsidR="00322EFF">
        <w:rPr>
          <w:rFonts w:ascii="Times New Roman" w:hAnsi="Times New Roman" w:cs="Times New Roman"/>
          <w:sz w:val="24"/>
          <w:szCs w:val="24"/>
        </w:rPr>
        <w:t>е приложима и достоверна за определянето на сертифицираните към ЕК разходи.</w:t>
      </w:r>
    </w:p>
    <w:p w:rsidR="00E009AD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Обобщените данни за проектите по ПО 3 и 4 за периода 2007-13 г. са следните: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100 000 лв. – общо 622 проекта (131 по ПО 3 и 491 по ПО 4);</w:t>
      </w:r>
    </w:p>
    <w:p w:rsidR="00E1351A" w:rsidRDefault="00C02D4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100 001</w:t>
      </w:r>
      <w:r w:rsidR="00E1351A" w:rsidRPr="00A66CAA">
        <w:rPr>
          <w:rFonts w:ascii="Times New Roman" w:hAnsi="Times New Roman" w:cs="Times New Roman"/>
          <w:b/>
          <w:sz w:val="24"/>
          <w:szCs w:val="24"/>
        </w:rPr>
        <w:t xml:space="preserve"> – 400 000 – общо 362 проекта</w:t>
      </w:r>
      <w:r w:rsidR="00E1351A">
        <w:rPr>
          <w:rFonts w:ascii="Times New Roman" w:hAnsi="Times New Roman" w:cs="Times New Roman"/>
          <w:sz w:val="24"/>
          <w:szCs w:val="24"/>
        </w:rPr>
        <w:t xml:space="preserve"> (124 по ПО 3 и 238 по ПО 4);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– общо 88 проекта</w:t>
      </w:r>
      <w:r>
        <w:rPr>
          <w:rFonts w:ascii="Times New Roman" w:hAnsi="Times New Roman" w:cs="Times New Roman"/>
          <w:sz w:val="24"/>
          <w:szCs w:val="24"/>
        </w:rPr>
        <w:t xml:space="preserve"> (45 по ПО </w:t>
      </w:r>
      <w:r w:rsidR="00A66CAA">
        <w:rPr>
          <w:rFonts w:ascii="Times New Roman" w:hAnsi="Times New Roman" w:cs="Times New Roman"/>
          <w:sz w:val="24"/>
          <w:szCs w:val="24"/>
        </w:rPr>
        <w:t>3 и 43 по ПО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6 проекта (5 по ПО 3 и 1 по ПО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3 проекта (2 по ПО 3 и 1 по ПО 4);</w:t>
      </w:r>
    </w:p>
    <w:p w:rsidR="00135487" w:rsidRDefault="00135487" w:rsidP="001354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b/>
          <w:sz w:val="24"/>
          <w:szCs w:val="24"/>
        </w:rPr>
        <w:t>Над 7 млн. лв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05B1E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487FAF">
        <w:rPr>
          <w:rFonts w:ascii="Times New Roman" w:hAnsi="Times New Roman" w:cs="Times New Roman"/>
          <w:b/>
          <w:sz w:val="24"/>
          <w:szCs w:val="24"/>
        </w:rPr>
        <w:t xml:space="preserve"> общо 12 проекта</w:t>
      </w:r>
      <w:r w:rsidR="00605B1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5 по ПО 3 и 7 по ПО 4).</w:t>
      </w:r>
    </w:p>
    <w:p w:rsidR="00A66CAA" w:rsidRDefault="00A66CA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0611" w:rsidRDefault="00C078F3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размер на БФП под 100 000 лв. няма да бъде изчислявана единна ставка</w:t>
      </w:r>
      <w:r w:rsidR="004D0611">
        <w:rPr>
          <w:rFonts w:ascii="Times New Roman" w:hAnsi="Times New Roman" w:cs="Times New Roman"/>
          <w:sz w:val="24"/>
          <w:szCs w:val="24"/>
        </w:rPr>
        <w:t xml:space="preserve"> в съответствие с Националната методология</w:t>
      </w:r>
      <w:r>
        <w:rPr>
          <w:rFonts w:ascii="Times New Roman" w:hAnsi="Times New Roman" w:cs="Times New Roman"/>
          <w:sz w:val="24"/>
          <w:szCs w:val="24"/>
        </w:rPr>
        <w:t xml:space="preserve">, тъй като към настоящия момент не се планира финансиране на проекти с размер на БФП под 100 000 лв. Освен това, </w:t>
      </w:r>
      <w:r w:rsidR="00AE360E">
        <w:rPr>
          <w:rFonts w:ascii="Times New Roman" w:hAnsi="Times New Roman" w:cs="Times New Roman"/>
          <w:sz w:val="24"/>
          <w:szCs w:val="24"/>
        </w:rPr>
        <w:t>в съответствие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60E">
        <w:rPr>
          <w:rFonts w:ascii="Times New Roman" w:hAnsi="Times New Roman" w:cs="Times New Roman"/>
          <w:sz w:val="24"/>
          <w:szCs w:val="24"/>
        </w:rPr>
        <w:t>чл. 14, параграф 4 от</w:t>
      </w:r>
      <w:r>
        <w:rPr>
          <w:rFonts w:ascii="Times New Roman" w:hAnsi="Times New Roman" w:cs="Times New Roman"/>
          <w:sz w:val="24"/>
          <w:szCs w:val="24"/>
        </w:rPr>
        <w:t xml:space="preserve"> Регламент 130</w:t>
      </w:r>
      <w:r w:rsidR="00AE36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/2013 г. </w:t>
      </w:r>
      <w:r w:rsidR="00AE360E">
        <w:rPr>
          <w:rFonts w:ascii="Times New Roman" w:hAnsi="Times New Roman" w:cs="Times New Roman"/>
          <w:sz w:val="24"/>
          <w:szCs w:val="24"/>
        </w:rPr>
        <w:t xml:space="preserve">безвъзмездната помощ за проекти, при </w:t>
      </w:r>
      <w:r w:rsidR="00AE360E">
        <w:rPr>
          <w:rFonts w:ascii="Times New Roman" w:hAnsi="Times New Roman"/>
          <w:sz w:val="24"/>
          <w:szCs w:val="24"/>
          <w:lang w:val="x-none"/>
        </w:rPr>
        <w:t xml:space="preserve">които публичната подкрепа не надвишава 50 000 EUR, </w:t>
      </w:r>
      <w:r w:rsidR="00AE360E">
        <w:rPr>
          <w:rFonts w:ascii="Times New Roman" w:hAnsi="Times New Roman"/>
          <w:sz w:val="24"/>
          <w:szCs w:val="24"/>
        </w:rPr>
        <w:t xml:space="preserve">следва да </w:t>
      </w:r>
      <w:r w:rsidR="00AE360E">
        <w:rPr>
          <w:rFonts w:ascii="Times New Roman" w:hAnsi="Times New Roman"/>
          <w:sz w:val="24"/>
          <w:szCs w:val="24"/>
          <w:lang w:val="x-none"/>
        </w:rPr>
        <w:t xml:space="preserve">се предоставя под формата на </w:t>
      </w:r>
      <w:r w:rsidR="00AE360E">
        <w:rPr>
          <w:rFonts w:ascii="Times New Roman" w:hAnsi="Times New Roman"/>
          <w:sz w:val="24"/>
          <w:szCs w:val="24"/>
        </w:rPr>
        <w:t>някой от вариантите за опростено отчитане на разходите.</w:t>
      </w:r>
      <w:r w:rsidR="00CB7A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7A2F">
        <w:rPr>
          <w:rFonts w:ascii="Times New Roman" w:hAnsi="Times New Roman"/>
          <w:sz w:val="24"/>
          <w:szCs w:val="24"/>
        </w:rPr>
        <w:t xml:space="preserve">При проекти </w:t>
      </w:r>
      <w:r w:rsidR="00CB7A2F">
        <w:rPr>
          <w:rFonts w:ascii="Times New Roman" w:hAnsi="Times New Roman" w:cs="Times New Roman"/>
          <w:sz w:val="24"/>
          <w:szCs w:val="24"/>
        </w:rPr>
        <w:t xml:space="preserve">с размер на БФП под 100 000 лв. по-голямата част от предвидените </w:t>
      </w:r>
      <w:r w:rsidR="004D0611">
        <w:rPr>
          <w:rFonts w:ascii="Times New Roman" w:hAnsi="Times New Roman" w:cs="Times New Roman"/>
          <w:sz w:val="24"/>
          <w:szCs w:val="24"/>
        </w:rPr>
        <w:t xml:space="preserve">преки </w:t>
      </w:r>
      <w:r w:rsidR="00CB7A2F">
        <w:rPr>
          <w:rFonts w:ascii="Times New Roman" w:hAnsi="Times New Roman" w:cs="Times New Roman"/>
          <w:sz w:val="24"/>
          <w:szCs w:val="24"/>
        </w:rPr>
        <w:t xml:space="preserve">разходи е за възнаграждения на персонала. </w:t>
      </w:r>
      <w:r w:rsidR="004D0611">
        <w:rPr>
          <w:rFonts w:ascii="Times New Roman" w:hAnsi="Times New Roman" w:cs="Times New Roman"/>
          <w:sz w:val="24"/>
          <w:szCs w:val="24"/>
        </w:rPr>
        <w:t xml:space="preserve">Затова в този случай е подходящо непреките разходи да бъдат изчислени в съответствие с </w:t>
      </w:r>
      <w:r w:rsidR="004D0611" w:rsidRPr="00632797">
        <w:rPr>
          <w:rFonts w:ascii="Times New Roman" w:hAnsi="Times New Roman" w:cs="Times New Roman"/>
          <w:sz w:val="24"/>
          <w:szCs w:val="24"/>
        </w:rPr>
        <w:t>чл. 6</w:t>
      </w:r>
      <w:r w:rsidR="004D0611">
        <w:rPr>
          <w:rFonts w:ascii="Times New Roman" w:hAnsi="Times New Roman" w:cs="Times New Roman"/>
          <w:sz w:val="24"/>
          <w:szCs w:val="24"/>
        </w:rPr>
        <w:t>8,</w:t>
      </w:r>
      <w:r w:rsidR="004D0611"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 w:rsidR="004D0611">
        <w:rPr>
          <w:rFonts w:ascii="Times New Roman" w:hAnsi="Times New Roman" w:cs="Times New Roman"/>
          <w:sz w:val="24"/>
          <w:szCs w:val="24"/>
        </w:rPr>
        <w:t>, буква „б</w:t>
      </w:r>
      <w:r w:rsidR="004D0611" w:rsidRPr="00632797">
        <w:rPr>
          <w:rFonts w:ascii="Times New Roman" w:hAnsi="Times New Roman" w:cs="Times New Roman"/>
          <w:sz w:val="24"/>
          <w:szCs w:val="24"/>
        </w:rPr>
        <w:t>“</w:t>
      </w:r>
      <w:r w:rsidR="004D0611">
        <w:rPr>
          <w:rFonts w:ascii="Times New Roman" w:hAnsi="Times New Roman" w:cs="Times New Roman"/>
          <w:sz w:val="24"/>
          <w:szCs w:val="24"/>
        </w:rPr>
        <w:t xml:space="preserve"> от Регламент (ЕС) № 1303/2013, а именно:</w:t>
      </w:r>
    </w:p>
    <w:p w:rsidR="004D0611" w:rsidRPr="004D0611" w:rsidRDefault="004D0611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0611">
        <w:rPr>
          <w:rFonts w:ascii="Times New Roman" w:hAnsi="Times New Roman" w:cs="Times New Roman"/>
          <w:i/>
          <w:sz w:val="24"/>
          <w:szCs w:val="24"/>
        </w:rPr>
        <w:t>„</w:t>
      </w:r>
      <w:r w:rsidRPr="004D0611">
        <w:rPr>
          <w:rFonts w:ascii="Times New Roman" w:hAnsi="Times New Roman"/>
          <w:i/>
          <w:sz w:val="24"/>
          <w:szCs w:val="24"/>
          <w:lang w:val="x-none"/>
        </w:rPr>
        <w:t>б) единна ставка в размер до 15 % от допустимите преки разходи за персонал, без да се изисква от държавата-членка да извършва изчисления за определянето на приложимата ставка.</w:t>
      </w:r>
      <w:r w:rsidRPr="004D0611">
        <w:rPr>
          <w:rFonts w:ascii="Times New Roman" w:hAnsi="Times New Roman"/>
          <w:i/>
          <w:sz w:val="24"/>
          <w:szCs w:val="24"/>
        </w:rPr>
        <w:t>“</w:t>
      </w:r>
    </w:p>
    <w:p w:rsidR="00CB7A2F" w:rsidRPr="00954A01" w:rsidRDefault="00135487" w:rsidP="00AE36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проектите с </w:t>
      </w:r>
      <w:r w:rsidRPr="00954A01">
        <w:rPr>
          <w:rFonts w:ascii="Times New Roman" w:hAnsi="Times New Roman" w:cs="Times New Roman"/>
          <w:b/>
          <w:sz w:val="24"/>
          <w:szCs w:val="24"/>
        </w:rPr>
        <w:t>размер на БФП под 100 000 лв.</w:t>
      </w:r>
      <w:r>
        <w:rPr>
          <w:rFonts w:ascii="Times New Roman" w:hAnsi="Times New Roman" w:cs="Times New Roman"/>
          <w:sz w:val="24"/>
          <w:szCs w:val="24"/>
        </w:rPr>
        <w:t xml:space="preserve">, финансирани по ОП НОИР, за непреките разходи ще се прилага 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единна ставка в размер 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на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 15 % от допуст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имите преки разходи за персонал.</w:t>
      </w:r>
    </w:p>
    <w:p w:rsidR="004D0611" w:rsidRPr="00CB7A2F" w:rsidRDefault="004D0611" w:rsidP="00AE36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изчисляване на единната ставка за финансиране на проекти в диапазона 100 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400 000 лв. и 400 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1 000 000 лв. ще бъде използвана:</w:t>
      </w:r>
    </w:p>
    <w:p w:rsidR="0050556E" w:rsidRPr="004531F1" w:rsidRDefault="0050556E" w:rsidP="0050556E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ПО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бенефициер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50556E" w:rsidRDefault="004A1961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Използването на пълната база данни се налага, тъй като броят на проектите във всяка от двете групи е под 400 и съгласно Националната методология не следва да се прилагат извадкови процедури.</w:t>
      </w: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B1E" w:rsidRDefault="00954A01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 периода 2007-13 г. проекти с размер на БФП </w:t>
      </w:r>
      <w:r w:rsidR="00605B1E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1 </w:t>
      </w:r>
      <w:r w:rsidR="00605B1E">
        <w:rPr>
          <w:rFonts w:ascii="Times New Roman" w:hAnsi="Times New Roman"/>
          <w:sz w:val="24"/>
          <w:szCs w:val="24"/>
        </w:rPr>
        <w:t xml:space="preserve">до 7 </w:t>
      </w:r>
      <w:r>
        <w:rPr>
          <w:rFonts w:ascii="Times New Roman" w:hAnsi="Times New Roman"/>
          <w:sz w:val="24"/>
          <w:szCs w:val="24"/>
        </w:rPr>
        <w:t>млн. лв. са изпълнявани само по процедури за директно предоставяне, затова не е целесъобразно да се определя единна ставка на база на статистическа информация от малък брой проекти, които се различават съществено по характера на преките дейности и начина на техническото и финансово изпълнение</w:t>
      </w:r>
      <w:r w:rsidR="00605B1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05B1E">
        <w:rPr>
          <w:rFonts w:ascii="Times New Roman" w:hAnsi="Times New Roman"/>
          <w:sz w:val="24"/>
          <w:szCs w:val="24"/>
        </w:rPr>
        <w:t xml:space="preserve">В съответствие с дизайна на предстоящите процедури за директно предоставяне на БФП може да се окаже по-подходящо единната ставка да бъде определена не по подхода, посочен в Националната методология, а чрез директно прилагане на </w:t>
      </w:r>
      <w:r w:rsidR="00605B1E" w:rsidRPr="00632797">
        <w:rPr>
          <w:rFonts w:ascii="Times New Roman" w:hAnsi="Times New Roman" w:cs="Times New Roman"/>
          <w:sz w:val="24"/>
          <w:szCs w:val="24"/>
        </w:rPr>
        <w:t>чл. 67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 w:rsidR="00605B1E">
        <w:rPr>
          <w:rFonts w:ascii="Times New Roman" w:hAnsi="Times New Roman"/>
          <w:sz w:val="24"/>
          <w:szCs w:val="24"/>
        </w:rPr>
        <w:t xml:space="preserve"> – 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</w:t>
      </w:r>
      <w:r w:rsidR="00605B1E">
        <w:rPr>
          <w:rFonts w:ascii="Times New Roman" w:hAnsi="Times New Roman" w:cs="Times New Roman"/>
          <w:sz w:val="24"/>
          <w:szCs w:val="24"/>
        </w:rPr>
        <w:t xml:space="preserve">една или повече сходни операции от </w:t>
      </w:r>
      <w:r w:rsidR="00605B1E" w:rsidRPr="00632797">
        <w:rPr>
          <w:rFonts w:ascii="Times New Roman" w:hAnsi="Times New Roman" w:cs="Times New Roman"/>
          <w:sz w:val="24"/>
          <w:szCs w:val="24"/>
        </w:rPr>
        <w:t>програмния период 2</w:t>
      </w:r>
      <w:r w:rsidR="00605B1E">
        <w:rPr>
          <w:rFonts w:ascii="Times New Roman" w:hAnsi="Times New Roman" w:cs="Times New Roman"/>
          <w:sz w:val="24"/>
          <w:szCs w:val="24"/>
        </w:rPr>
        <w:t>007-2013 г.</w:t>
      </w:r>
    </w:p>
    <w:p w:rsidR="00605B1E" w:rsidRDefault="00605B1E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B1E" w:rsidRDefault="00605B1E" w:rsidP="00605B1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7FAF">
        <w:rPr>
          <w:rFonts w:ascii="Times New Roman" w:hAnsi="Times New Roman"/>
          <w:sz w:val="24"/>
          <w:szCs w:val="24"/>
        </w:rPr>
        <w:t>През периода 2007-13 г. проекти с размер на БФП над 7 млн. лв. са изпълнявани само по процедури за директно предос</w:t>
      </w:r>
      <w:r w:rsidR="003B55F4">
        <w:rPr>
          <w:rFonts w:ascii="Times New Roman" w:hAnsi="Times New Roman"/>
          <w:sz w:val="24"/>
          <w:szCs w:val="24"/>
        </w:rPr>
        <w:t xml:space="preserve">тавяне с конкретен бенефициент </w:t>
      </w:r>
      <w:r>
        <w:rPr>
          <w:rFonts w:ascii="Times New Roman" w:hAnsi="Times New Roman"/>
          <w:sz w:val="24"/>
          <w:szCs w:val="24"/>
        </w:rPr>
        <w:t>Министерство</w:t>
      </w:r>
      <w:r w:rsidR="003B55F4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на образованието и  науката (МОН) по ПО 3 „</w:t>
      </w:r>
      <w:r w:rsidRPr="00B27040">
        <w:rPr>
          <w:rFonts w:ascii="Times New Roman" w:hAnsi="Times New Roman"/>
          <w:sz w:val="24"/>
          <w:szCs w:val="24"/>
        </w:rPr>
        <w:t>Подобряване на качеството на образованието и обучението в съответствие с потребностите на пазара на труда за изграждане на икономика, основана на знанието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 проекта</w:t>
      </w:r>
      <w:r w:rsidRPr="00440ED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по ПО 4 „</w:t>
      </w:r>
      <w:r w:rsidRPr="00B27040">
        <w:rPr>
          <w:rFonts w:ascii="Times New Roman" w:hAnsi="Times New Roman"/>
          <w:sz w:val="24"/>
          <w:szCs w:val="24"/>
        </w:rPr>
        <w:t>Подобряване на достъпа до образование и обучение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 проекта</w:t>
      </w:r>
      <w:r w:rsidRPr="00440ED9">
        <w:rPr>
          <w:rFonts w:ascii="Times New Roman" w:hAnsi="Times New Roman"/>
          <w:sz w:val="24"/>
          <w:szCs w:val="24"/>
        </w:rPr>
        <w:t xml:space="preserve">) – </w:t>
      </w:r>
      <w:r>
        <w:rPr>
          <w:rFonts w:ascii="Times New Roman" w:hAnsi="Times New Roman"/>
          <w:sz w:val="24"/>
          <w:szCs w:val="24"/>
        </w:rPr>
        <w:t xml:space="preserve">общо 12 проекта. </w:t>
      </w:r>
    </w:p>
    <w:p w:rsidR="003B55F4" w:rsidRDefault="003B55F4" w:rsidP="003B5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Съответствие с Националната методология з</w:t>
      </w:r>
      <w:r w:rsidRPr="00487FAF">
        <w:rPr>
          <w:rFonts w:ascii="Times New Roman" w:hAnsi="Times New Roman" w:cs="Times New Roman"/>
          <w:sz w:val="24"/>
          <w:szCs w:val="24"/>
        </w:rPr>
        <w:t>а изчисляване на единната ставка за финансиране на проекти</w:t>
      </w:r>
      <w:r>
        <w:rPr>
          <w:rFonts w:ascii="Times New Roman" w:hAnsi="Times New Roman" w:cs="Times New Roman"/>
          <w:sz w:val="24"/>
          <w:szCs w:val="24"/>
        </w:rPr>
        <w:t xml:space="preserve"> с 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>над 7 млн.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лв.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440ED9">
        <w:rPr>
          <w:rFonts w:ascii="Times New Roman" w:hAnsi="Times New Roman" w:cs="Times New Roman"/>
          <w:sz w:val="24"/>
          <w:szCs w:val="24"/>
        </w:rPr>
        <w:t>е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Pr="00487FAF">
        <w:rPr>
          <w:rFonts w:ascii="Times New Roman" w:hAnsi="Times New Roman" w:cs="Times New Roman"/>
          <w:sz w:val="24"/>
          <w:szCs w:val="24"/>
        </w:rPr>
        <w:t>използвана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55F4" w:rsidRPr="004531F1" w:rsidRDefault="003B55F4" w:rsidP="003B55F4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ПО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бенефициер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Тъй като проектите с размер на БФП над 7 млн. се различават съществено по характера на преките дейности и начина на техническото и финансово изпълнение (в някои проекти участват като партньори всички висши училища, в други участват общинските и държавни училища от цялата страна), не е целесъобразно да се определи само една единна ставка за цялата група – прилагането на подобен подход би нарушило </w:t>
      </w:r>
      <w:r w:rsidRPr="00632797">
        <w:rPr>
          <w:rFonts w:ascii="Times New Roman" w:hAnsi="Times New Roman" w:cs="Times New Roman"/>
          <w:sz w:val="24"/>
          <w:szCs w:val="24"/>
        </w:rPr>
        <w:t>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>
        <w:rPr>
          <w:rFonts w:ascii="Times New Roman" w:hAnsi="Times New Roman" w:cs="Times New Roman"/>
          <w:sz w:val="24"/>
          <w:szCs w:val="24"/>
        </w:rPr>
        <w:t>, тъй като методът на изчисление няма да бъде коректен и справедлив</w:t>
      </w:r>
      <w:r>
        <w:rPr>
          <w:rFonts w:ascii="Times New Roman" w:hAnsi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характера на преките дейности и начина на техническото и финансово изпълнение проектите с размер на БФП над 7 млн. </w:t>
      </w:r>
      <w:r w:rsidR="003564CC">
        <w:rPr>
          <w:rFonts w:ascii="Times New Roman" w:hAnsi="Times New Roman"/>
          <w:sz w:val="24"/>
          <w:szCs w:val="24"/>
        </w:rPr>
        <w:t>се диференцират в 2 групи: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64CC" w:rsidRDefault="002702CC" w:rsidP="007A1520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 w:rsidR="003564CC"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 w:rsidR="003564CC">
        <w:rPr>
          <w:rFonts w:ascii="Times New Roman" w:hAnsi="Times New Roman" w:cs="Times New Roman"/>
          <w:sz w:val="24"/>
          <w:szCs w:val="24"/>
        </w:rPr>
        <w:t>и/</w:t>
      </w:r>
      <w:r w:rsidR="003564CC" w:rsidRPr="00423B3C">
        <w:rPr>
          <w:rFonts w:ascii="Times New Roman" w:hAnsi="Times New Roman" w:cs="Times New Roman"/>
          <w:sz w:val="24"/>
          <w:szCs w:val="24"/>
        </w:rPr>
        <w:t>или детски градини (</w:t>
      </w:r>
      <w:r w:rsidR="003564CC">
        <w:rPr>
          <w:rFonts w:ascii="Times New Roman" w:hAnsi="Times New Roman" w:cs="Times New Roman"/>
          <w:sz w:val="24"/>
          <w:szCs w:val="24"/>
        </w:rPr>
        <w:t xml:space="preserve">в съответствие с </w:t>
      </w:r>
      <w:r w:rsidR="003564CC" w:rsidRPr="00423B3C">
        <w:rPr>
          <w:rFonts w:ascii="Times New Roman" w:hAnsi="Times New Roman" w:cs="Times New Roman"/>
          <w:sz w:val="24"/>
          <w:szCs w:val="24"/>
        </w:rPr>
        <w:t>параграф 6 от ДР на ЗУСЕСИФ)</w:t>
      </w:r>
      <w:r w:rsidR="003564CC">
        <w:rPr>
          <w:rFonts w:ascii="Times New Roman" w:hAnsi="Times New Roman" w:cs="Times New Roman"/>
          <w:sz w:val="24"/>
          <w:szCs w:val="24"/>
        </w:rPr>
        <w:t>;</w:t>
      </w:r>
    </w:p>
    <w:p w:rsidR="003564CC" w:rsidRPr="00440ED9" w:rsidRDefault="002702CC" w:rsidP="003564C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 w:rsidR="003564CC">
        <w:rPr>
          <w:rFonts w:ascii="Times New Roman" w:hAnsi="Times New Roman" w:cs="Times New Roman"/>
          <w:sz w:val="24"/>
          <w:szCs w:val="24"/>
        </w:rPr>
        <w:t>и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 или възлагане на обществени поръчки</w:t>
      </w:r>
      <w:r w:rsidR="003564CC">
        <w:rPr>
          <w:rFonts w:ascii="Times New Roman" w:hAnsi="Times New Roman" w:cs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съответствие с </w:t>
      </w:r>
      <w:r w:rsidRPr="00423B3C">
        <w:rPr>
          <w:rFonts w:ascii="Times New Roman" w:hAnsi="Times New Roman" w:cs="Times New Roman"/>
          <w:sz w:val="24"/>
          <w:szCs w:val="24"/>
        </w:rPr>
        <w:t>параграф 6 от Д</w:t>
      </w:r>
      <w:r>
        <w:rPr>
          <w:rFonts w:ascii="Times New Roman" w:hAnsi="Times New Roman" w:cs="Times New Roman"/>
          <w:sz w:val="24"/>
          <w:szCs w:val="24"/>
        </w:rPr>
        <w:t xml:space="preserve">опълнителните разпоредби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/>
          <w:sz w:val="24"/>
          <w:szCs w:val="24"/>
        </w:rPr>
        <w:t xml:space="preserve"> в техническото и финансово изпълнение на проектите от първата група участват и разходват средства голям брой второстепенни разпоредители с бюджет на конкретния бенефициент МОН: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BG051PO001-3.1.06-0001 – </w:t>
      </w:r>
      <w:r w:rsidR="00C22AC2">
        <w:rPr>
          <w:rFonts w:ascii="Times New Roman" w:hAnsi="Times New Roman"/>
          <w:sz w:val="24"/>
          <w:szCs w:val="24"/>
        </w:rPr>
        <w:t>средства се разходват от 28 регионални управления на образованието (РУО) и</w:t>
      </w:r>
      <w:r>
        <w:rPr>
          <w:rFonts w:ascii="Times New Roman" w:hAnsi="Times New Roman"/>
          <w:sz w:val="24"/>
          <w:szCs w:val="24"/>
        </w:rPr>
        <w:t xml:space="preserve"> 800 средищни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BG051PO001-3.3.07-0001 – </w:t>
      </w:r>
      <w:r w:rsidR="00C22AC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изпълнението на ученическите практики участват </w:t>
      </w:r>
      <w:r w:rsidR="00E43F0D">
        <w:rPr>
          <w:rFonts w:ascii="Times New Roman" w:hAnsi="Times New Roman"/>
          <w:sz w:val="24"/>
          <w:szCs w:val="24"/>
        </w:rPr>
        <w:t xml:space="preserve">и разходват средства 416 </w:t>
      </w:r>
      <w:r>
        <w:rPr>
          <w:rFonts w:ascii="Times New Roman" w:hAnsi="Times New Roman"/>
          <w:sz w:val="24"/>
          <w:szCs w:val="24"/>
        </w:rPr>
        <w:t>училища</w:t>
      </w:r>
      <w:r w:rsidR="00E43F0D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3564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BG051PO001-3.3.07-0002 – </w:t>
      </w:r>
      <w:r w:rsidR="004031D8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изпълнението на студентските практики </w:t>
      </w:r>
      <w:r w:rsidR="004031D8">
        <w:rPr>
          <w:rFonts w:ascii="Times New Roman" w:hAnsi="Times New Roman"/>
          <w:sz w:val="24"/>
          <w:szCs w:val="24"/>
        </w:rPr>
        <w:t xml:space="preserve">средства се разходват от </w:t>
      </w:r>
      <w:r w:rsidR="00C22AC2">
        <w:rPr>
          <w:rFonts w:ascii="Times New Roman" w:hAnsi="Times New Roman"/>
          <w:sz w:val="24"/>
          <w:szCs w:val="24"/>
        </w:rPr>
        <w:t>51 висши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7B023B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BG051PO001-4.1.07-0001 – </w:t>
      </w:r>
      <w:r w:rsidR="007B023B">
        <w:rPr>
          <w:rFonts w:ascii="Times New Roman" w:hAnsi="Times New Roman"/>
          <w:sz w:val="24"/>
          <w:szCs w:val="24"/>
        </w:rPr>
        <w:t xml:space="preserve">в дейностите </w:t>
      </w:r>
      <w:r>
        <w:rPr>
          <w:rFonts w:ascii="Times New Roman" w:hAnsi="Times New Roman"/>
          <w:sz w:val="24"/>
          <w:szCs w:val="24"/>
        </w:rPr>
        <w:t xml:space="preserve">за въвеждане на включващо обучение участват </w:t>
      </w:r>
      <w:r w:rsidR="007B023B">
        <w:rPr>
          <w:rFonts w:ascii="Times New Roman" w:hAnsi="Times New Roman"/>
          <w:sz w:val="24"/>
          <w:szCs w:val="24"/>
        </w:rPr>
        <w:t>29 партньори, 28 РУО, 115 пилотни училища и детски градини, както и 1391 детски градини;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BG051PO001-4.2.05-0001 – </w:t>
      </w:r>
      <w:r w:rsidR="004031D8">
        <w:rPr>
          <w:rFonts w:ascii="Times New Roman" w:hAnsi="Times New Roman"/>
          <w:sz w:val="24"/>
          <w:szCs w:val="24"/>
        </w:rPr>
        <w:t>28 регионални управления на образованието и 1307 училища участват в</w:t>
      </w:r>
      <w:r>
        <w:rPr>
          <w:rFonts w:ascii="Times New Roman" w:hAnsi="Times New Roman"/>
          <w:sz w:val="24"/>
          <w:szCs w:val="24"/>
        </w:rPr>
        <w:t xml:space="preserve"> провеждането на извънкласни де</w:t>
      </w:r>
      <w:r w:rsidR="004031D8">
        <w:rPr>
          <w:rFonts w:ascii="Times New Roman" w:hAnsi="Times New Roman"/>
          <w:sz w:val="24"/>
          <w:szCs w:val="24"/>
        </w:rPr>
        <w:t>йности и разходват средства;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BG051PO001-4.3.01-0001 – в дейностите по ограмотяване на възрастни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28 РУО и </w:t>
      </w:r>
      <w:r w:rsidR="007B023B">
        <w:rPr>
          <w:rFonts w:ascii="Times New Roman" w:hAnsi="Times New Roman"/>
          <w:sz w:val="24"/>
          <w:szCs w:val="24"/>
        </w:rPr>
        <w:t>185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BG051PO001-4.3.02-0001 – в дейностите за кариерно ориентиране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</w:t>
      </w:r>
      <w:r>
        <w:rPr>
          <w:rFonts w:ascii="Times New Roman" w:hAnsi="Times New Roman"/>
          <w:sz w:val="24"/>
          <w:szCs w:val="24"/>
        </w:rPr>
        <w:t xml:space="preserve">28 РУО и </w:t>
      </w:r>
      <w:r w:rsidR="00E43F0D">
        <w:rPr>
          <w:rFonts w:ascii="Times New Roman" w:hAnsi="Times New Roman"/>
          <w:sz w:val="24"/>
          <w:szCs w:val="24"/>
        </w:rPr>
        <w:t>създадените центрове за кариерно ориентиране, дейностите обхващат над 1000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E43F0D">
        <w:rPr>
          <w:rFonts w:ascii="Times New Roman" w:hAnsi="Times New Roman"/>
          <w:sz w:val="24"/>
          <w:szCs w:val="24"/>
        </w:rPr>
        <w:t xml:space="preserve"> в цялата страна.</w:t>
      </w:r>
    </w:p>
    <w:p w:rsidR="002702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Участието на т</w:t>
      </w:r>
      <w:r w:rsidR="002702CC">
        <w:rPr>
          <w:rFonts w:ascii="Times New Roman" w:hAnsi="Times New Roman"/>
          <w:sz w:val="24"/>
          <w:szCs w:val="24"/>
        </w:rPr>
        <w:t xml:space="preserve">олкова много юридически лица (които на практика изпълняват ролята на </w:t>
      </w:r>
      <w:r>
        <w:rPr>
          <w:rFonts w:ascii="Times New Roman" w:hAnsi="Times New Roman"/>
          <w:sz w:val="24"/>
          <w:szCs w:val="24"/>
        </w:rPr>
        <w:t>партньори)</w:t>
      </w:r>
      <w:r w:rsidR="002702CC">
        <w:rPr>
          <w:rFonts w:ascii="Times New Roman" w:hAnsi="Times New Roman"/>
          <w:sz w:val="24"/>
          <w:szCs w:val="24"/>
        </w:rPr>
        <w:t xml:space="preserve"> води до по-големи непреки разходи</w:t>
      </w:r>
      <w:r w:rsidR="003E5E44">
        <w:rPr>
          <w:rFonts w:ascii="Times New Roman" w:hAnsi="Times New Roman"/>
          <w:sz w:val="24"/>
          <w:szCs w:val="24"/>
        </w:rPr>
        <w:t xml:space="preserve"> (от порядъка на 10</w:t>
      </w:r>
      <w:r w:rsidR="007A1520">
        <w:rPr>
          <w:rFonts w:ascii="Times New Roman" w:hAnsi="Times New Roman"/>
          <w:sz w:val="24"/>
          <w:szCs w:val="24"/>
        </w:rPr>
        <w:t>-20</w:t>
      </w:r>
      <w:r w:rsidR="003E5E44">
        <w:rPr>
          <w:rFonts w:ascii="Times New Roman" w:hAnsi="Times New Roman"/>
          <w:sz w:val="24"/>
          <w:szCs w:val="24"/>
        </w:rPr>
        <w:t xml:space="preserve"> % от преките разходи)</w:t>
      </w:r>
      <w:r w:rsidR="002702CC">
        <w:rPr>
          <w:rFonts w:ascii="Times New Roman" w:hAnsi="Times New Roman"/>
          <w:sz w:val="24"/>
          <w:szCs w:val="24"/>
        </w:rPr>
        <w:t xml:space="preserve">, но в същото време осигурява достъп до средствата от ЕСИФ и за най-малките образователни институции. </w:t>
      </w: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от втората група включват еднотипни дейности (3 проекта за отпускане на студентски стипендии) или възлагане и изпълнение на големи обществени поръчки (за обучения на педагогически специалисти или за доставка на ИКТ оборудване). При тези проекти разходите за организация и управление са сравнително ниски</w:t>
      </w:r>
      <w:r w:rsidR="007A1520">
        <w:rPr>
          <w:rFonts w:ascii="Times New Roman" w:hAnsi="Times New Roman"/>
          <w:sz w:val="24"/>
          <w:szCs w:val="24"/>
        </w:rPr>
        <w:t xml:space="preserve"> (от порядъка на 2-3 % от преките разходи)</w:t>
      </w:r>
      <w:r>
        <w:rPr>
          <w:rFonts w:ascii="Times New Roman" w:hAnsi="Times New Roman"/>
          <w:sz w:val="24"/>
          <w:szCs w:val="24"/>
        </w:rPr>
        <w:t xml:space="preserve">, защото </w:t>
      </w:r>
      <w:r w:rsidR="007A1520">
        <w:rPr>
          <w:rFonts w:ascii="Times New Roman" w:hAnsi="Times New Roman"/>
          <w:sz w:val="24"/>
          <w:szCs w:val="24"/>
        </w:rPr>
        <w:t xml:space="preserve">от една страна, преките разходи са на големи стойности, а от друга, </w:t>
      </w:r>
      <w:r>
        <w:rPr>
          <w:rFonts w:ascii="Times New Roman" w:hAnsi="Times New Roman"/>
          <w:sz w:val="24"/>
          <w:szCs w:val="24"/>
        </w:rPr>
        <w:t xml:space="preserve">основната част от непреките дейности е </w:t>
      </w:r>
      <w:r w:rsidR="004031D8">
        <w:rPr>
          <w:rFonts w:ascii="Times New Roman" w:hAnsi="Times New Roman"/>
          <w:sz w:val="24"/>
          <w:szCs w:val="24"/>
        </w:rPr>
        <w:t xml:space="preserve">организиране изплащането на студентски стипендии или подготовка и </w:t>
      </w:r>
      <w:r>
        <w:rPr>
          <w:rFonts w:ascii="Times New Roman" w:hAnsi="Times New Roman"/>
          <w:sz w:val="24"/>
          <w:szCs w:val="24"/>
        </w:rPr>
        <w:t>провеждане на процедури за възлагане на обществени поръчки</w:t>
      </w:r>
      <w:r w:rsidR="00DC1E6B">
        <w:rPr>
          <w:rFonts w:ascii="Times New Roman" w:hAnsi="Times New Roman"/>
          <w:sz w:val="24"/>
          <w:szCs w:val="24"/>
        </w:rPr>
        <w:t xml:space="preserve"> на големи стойности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6385D" w:rsidRPr="00440ED9" w:rsidRDefault="003E5E44" w:rsidP="004638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="007A1520" w:rsidRPr="007A1520">
        <w:rPr>
          <w:rFonts w:ascii="Times New Roman" w:hAnsi="Times New Roman"/>
          <w:b/>
          <w:sz w:val="24"/>
          <w:szCs w:val="24"/>
        </w:rPr>
        <w:t>коректен, справедлив и проверим</w:t>
      </w:r>
      <w:r w:rsidR="007A1520">
        <w:rPr>
          <w:rFonts w:ascii="Times New Roman" w:hAnsi="Times New Roman"/>
          <w:sz w:val="24"/>
          <w:szCs w:val="24"/>
        </w:rPr>
        <w:t xml:space="preserve"> (в съответствие с</w:t>
      </w:r>
      <w:r w:rsidR="007A1520"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 w:rsidR="007A1520">
        <w:rPr>
          <w:rFonts w:ascii="Times New Roman" w:hAnsi="Times New Roman"/>
          <w:sz w:val="24"/>
          <w:szCs w:val="24"/>
        </w:rPr>
        <w:t>)</w:t>
      </w:r>
      <w:r w:rsidR="007A1520"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ще бъдат направени поотделно за двете горепосочени групи от про</w:t>
      </w:r>
      <w:r w:rsidR="007A1520">
        <w:rPr>
          <w:rFonts w:ascii="Times New Roman" w:hAnsi="Times New Roman" w:cs="Times New Roman"/>
          <w:sz w:val="24"/>
          <w:szCs w:val="24"/>
        </w:rPr>
        <w:t>екти, съответно ще бъдат определени 2 единни ставки.</w:t>
      </w:r>
    </w:p>
    <w:p w:rsidR="0046385D" w:rsidRDefault="00511E2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изчисленията ще бъде използвана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както следва:</w:t>
      </w:r>
    </w:p>
    <w:p w:rsidR="00511E2D" w:rsidRDefault="00511E2D" w:rsidP="00511E2D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511E2D" w:rsidRPr="00511E2D" w:rsidRDefault="00511E2D" w:rsidP="00511E2D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511E2D" w:rsidRDefault="00511E2D" w:rsidP="00E011D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C5187" w:rsidRDefault="004A1961" w:rsidP="00BE3BD3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B4C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Адаптиране на изходните данни спрямо нормативните изисквания за програмен период 2014 – 2020 г.</w:t>
      </w:r>
    </w:p>
    <w:p w:rsidR="007B4C39" w:rsidRPr="0034724E" w:rsidRDefault="007B4C39" w:rsidP="00FC5187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7B4C39" w:rsidRDefault="007B4C39" w:rsidP="007B4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E2D" w:rsidRPr="00DC1E6B" w:rsidRDefault="00511E2D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100 001 – 1000 000 лв.</w:t>
      </w:r>
    </w:p>
    <w:p w:rsidR="002B3AB3" w:rsidRDefault="00E9453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Данните, извлечени от ИСУН, показват, че наложените плоски финансови корекции по процедури </w:t>
      </w:r>
      <w:r w:rsidRPr="00E94539">
        <w:rPr>
          <w:rFonts w:ascii="Times New Roman" w:hAnsi="Times New Roman" w:cs="Times New Roman"/>
          <w:sz w:val="24"/>
          <w:szCs w:val="24"/>
        </w:rPr>
        <w:t>BG051PO001-3.3.02, BG051PO001-3.3.04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94539">
        <w:rPr>
          <w:rFonts w:ascii="Times New Roman" w:hAnsi="Times New Roman" w:cs="Times New Roman"/>
          <w:sz w:val="24"/>
          <w:szCs w:val="24"/>
        </w:rPr>
        <w:t xml:space="preserve"> BG051PO001-4.2.03</w:t>
      </w:r>
      <w:r>
        <w:rPr>
          <w:rFonts w:ascii="Times New Roman" w:hAnsi="Times New Roman" w:cs="Times New Roman"/>
          <w:sz w:val="24"/>
          <w:szCs w:val="24"/>
        </w:rPr>
        <w:t xml:space="preserve"> са отразени като обща сума за цялата процедура, а не на ниво проект. Освен това плоската финансова корекция е отнесена към общите сертифицирани разходи, а не към непреките разходи. </w:t>
      </w:r>
      <w:r w:rsidR="002B3AB3">
        <w:rPr>
          <w:rFonts w:ascii="Times New Roman" w:hAnsi="Times New Roman" w:cs="Times New Roman"/>
          <w:sz w:val="24"/>
          <w:szCs w:val="24"/>
        </w:rPr>
        <w:t xml:space="preserve">Затова е необходимо да се извърши преизчисляване, като общата плоска корекция се разхвърли на ниво проект чрез екстраполация и след това непреките разходи на съответния проект се намалят с изчислената стойност на плоската финансова корекция за този проект. </w:t>
      </w:r>
    </w:p>
    <w:p w:rsidR="00E94539" w:rsidRPr="00A92B5C" w:rsidRDefault="002B3AB3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Извършените изчисления са отразени в трети и четвърти лист от </w:t>
      </w:r>
      <w:r w:rsidR="00BD7C4B">
        <w:rPr>
          <w:rFonts w:ascii="Times New Roman" w:hAnsi="Times New Roman" w:cs="Times New Roman"/>
          <w:sz w:val="24"/>
          <w:szCs w:val="24"/>
        </w:rPr>
        <w:t>приложената</w:t>
      </w:r>
      <w:r>
        <w:rPr>
          <w:rFonts w:ascii="Times New Roman" w:hAnsi="Times New Roman" w:cs="Times New Roman"/>
          <w:sz w:val="24"/>
          <w:szCs w:val="24"/>
        </w:rPr>
        <w:t xml:space="preserve"> Таблица</w:t>
      </w:r>
      <w:r w:rsidR="00A92B5C">
        <w:rPr>
          <w:rFonts w:ascii="Times New Roman" w:hAnsi="Times New Roman" w:cs="Times New Roman"/>
          <w:sz w:val="24"/>
          <w:szCs w:val="24"/>
        </w:rPr>
        <w:t xml:space="preserve">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Pr="00A92B5C">
        <w:rPr>
          <w:rFonts w:ascii="Times New Roman" w:hAnsi="Times New Roman" w:cs="Times New Roman"/>
          <w:i/>
          <w:sz w:val="24"/>
          <w:szCs w:val="24"/>
        </w:rPr>
        <w:t>проекти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)</w:t>
      </w:r>
      <w:r w:rsidRPr="00A92B5C">
        <w:rPr>
          <w:rFonts w:ascii="Times New Roman" w:hAnsi="Times New Roman" w:cs="Times New Roman"/>
          <w:i/>
          <w:sz w:val="24"/>
          <w:szCs w:val="24"/>
        </w:rPr>
        <w:t>.</w:t>
      </w:r>
    </w:p>
    <w:p w:rsidR="00A837A9" w:rsidRDefault="00A837A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Получените стойности за сертифицираните преки и непреки разходи са коректни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</w:t>
      </w:r>
      <w:r w:rsidR="00477F17">
        <w:rPr>
          <w:rFonts w:ascii="Times New Roman" w:hAnsi="Times New Roman" w:cs="Times New Roman"/>
          <w:sz w:val="24"/>
          <w:szCs w:val="24"/>
        </w:rPr>
        <w:t>, приложими за програмен период 2014-2020 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837A9" w:rsidRDefault="00A837A9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t>разходите за публичност и визуализация (раз</w:t>
      </w:r>
      <w:r w:rsidR="00477F17" w:rsidRPr="00477F17">
        <w:rPr>
          <w:rFonts w:ascii="Times New Roman" w:hAnsi="Times New Roman" w:cs="Times New Roman"/>
          <w:sz w:val="24"/>
          <w:szCs w:val="24"/>
        </w:rPr>
        <w:t xml:space="preserve">ходите за информация и комуникация) се включват към </w:t>
      </w:r>
      <w:r w:rsidRPr="00477F17">
        <w:rPr>
          <w:rFonts w:ascii="Times New Roman" w:hAnsi="Times New Roman" w:cs="Times New Roman"/>
          <w:sz w:val="24"/>
          <w:szCs w:val="24"/>
        </w:rPr>
        <w:t>разход</w:t>
      </w:r>
      <w:r w:rsidR="00477F17" w:rsidRPr="00477F17">
        <w:rPr>
          <w:rFonts w:ascii="Times New Roman" w:hAnsi="Times New Roman" w:cs="Times New Roman"/>
          <w:sz w:val="24"/>
          <w:szCs w:val="24"/>
        </w:rPr>
        <w:t>ите за организация и управление;</w:t>
      </w:r>
    </w:p>
    <w:p w:rsidR="00477F17" w:rsidRPr="00477F17" w:rsidRDefault="00477F17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управление.</w:t>
      </w:r>
    </w:p>
    <w:p w:rsidR="00477F17" w:rsidRPr="00477F17" w:rsidRDefault="00477F17" w:rsidP="00477F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F17" w:rsidRDefault="00477F17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ще се извърши чрез </w:t>
      </w:r>
      <w:r w:rsidR="00F9314E">
        <w:rPr>
          <w:rFonts w:ascii="Times New Roman" w:hAnsi="Times New Roman" w:cs="Times New Roman"/>
          <w:sz w:val="24"/>
          <w:szCs w:val="24"/>
        </w:rPr>
        <w:t xml:space="preserve">следните </w:t>
      </w:r>
      <w:r>
        <w:rPr>
          <w:rFonts w:ascii="Times New Roman" w:hAnsi="Times New Roman" w:cs="Times New Roman"/>
          <w:sz w:val="24"/>
          <w:szCs w:val="24"/>
        </w:rPr>
        <w:t>стъпки</w:t>
      </w:r>
      <w:r w:rsidR="00F9314E">
        <w:rPr>
          <w:rFonts w:ascii="Times New Roman" w:hAnsi="Times New Roman" w:cs="Times New Roman"/>
          <w:sz w:val="24"/>
          <w:szCs w:val="24"/>
        </w:rPr>
        <w:t>:</w:t>
      </w:r>
    </w:p>
    <w:p w:rsid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Адаптиране на непреките (съответно преките разходи) по проектите с конкретен бенефициент.</w:t>
      </w:r>
    </w:p>
    <w:p w:rsidR="00E94539" w:rsidRP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Определяне на общ среден процент на разходите за публичност, с който </w:t>
      </w:r>
      <w:r w:rsidR="00F9314E">
        <w:rPr>
          <w:rFonts w:ascii="Times New Roman" w:hAnsi="Times New Roman" w:cs="Times New Roman"/>
          <w:sz w:val="24"/>
          <w:szCs w:val="24"/>
        </w:rPr>
        <w:t xml:space="preserve">за всеки проект по процедури с конкурентен подбор </w:t>
      </w:r>
      <w:r>
        <w:rPr>
          <w:rFonts w:ascii="Times New Roman" w:hAnsi="Times New Roman" w:cs="Times New Roman"/>
          <w:sz w:val="24"/>
          <w:szCs w:val="24"/>
        </w:rPr>
        <w:t xml:space="preserve">се изчислява </w:t>
      </w:r>
      <w:r w:rsidR="00F9314E">
        <w:rPr>
          <w:rFonts w:ascii="Times New Roman" w:hAnsi="Times New Roman" w:cs="Times New Roman"/>
          <w:sz w:val="24"/>
          <w:szCs w:val="24"/>
        </w:rPr>
        <w:t>конкретна</w:t>
      </w:r>
      <w:r>
        <w:rPr>
          <w:rFonts w:ascii="Times New Roman" w:hAnsi="Times New Roman" w:cs="Times New Roman"/>
          <w:sz w:val="24"/>
          <w:szCs w:val="24"/>
        </w:rPr>
        <w:t xml:space="preserve"> стойност, която се добавя към непреките разходи</w:t>
      </w:r>
      <w:r w:rsidR="00A837A9" w:rsidRPr="00477F17">
        <w:rPr>
          <w:rFonts w:ascii="Times New Roman" w:hAnsi="Times New Roman" w:cs="Times New Roman"/>
          <w:sz w:val="24"/>
          <w:szCs w:val="24"/>
        </w:rPr>
        <w:t xml:space="preserve"> </w:t>
      </w:r>
      <w:r w:rsidR="00F9314E">
        <w:rPr>
          <w:rFonts w:ascii="Times New Roman" w:hAnsi="Times New Roman" w:cs="Times New Roman"/>
          <w:sz w:val="24"/>
          <w:szCs w:val="24"/>
        </w:rPr>
        <w:t>(и съответно се изважда от преките разходи).</w:t>
      </w:r>
    </w:p>
    <w:p w:rsidR="00CC731E" w:rsidRDefault="00CC731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групата 100</w:t>
      </w:r>
      <w:r w:rsidR="00C02D4A">
        <w:rPr>
          <w:rFonts w:ascii="Times New Roman" w:hAnsi="Times New Roman" w:cs="Times New Roman"/>
          <w:sz w:val="24"/>
          <w:szCs w:val="24"/>
        </w:rPr>
        <w:t xml:space="preserve"> 001 – </w:t>
      </w:r>
      <w:r>
        <w:rPr>
          <w:rFonts w:ascii="Times New Roman" w:hAnsi="Times New Roman" w:cs="Times New Roman"/>
          <w:sz w:val="24"/>
          <w:szCs w:val="24"/>
        </w:rPr>
        <w:t xml:space="preserve">400 </w:t>
      </w:r>
      <w:r w:rsidR="00C02D4A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лв. е включен 1 проект с конкретен бенефициент, а в групата 400 </w:t>
      </w:r>
      <w:r w:rsidR="00C02D4A">
        <w:rPr>
          <w:rFonts w:ascii="Times New Roman" w:hAnsi="Times New Roman" w:cs="Times New Roman"/>
          <w:sz w:val="24"/>
          <w:szCs w:val="24"/>
        </w:rPr>
        <w:t>001</w:t>
      </w:r>
      <w:r>
        <w:rPr>
          <w:rFonts w:ascii="Times New Roman" w:hAnsi="Times New Roman" w:cs="Times New Roman"/>
          <w:sz w:val="24"/>
          <w:szCs w:val="24"/>
        </w:rPr>
        <w:t xml:space="preserve"> – 1 </w:t>
      </w:r>
      <w:r w:rsidR="00C02D4A">
        <w:rPr>
          <w:rFonts w:ascii="Times New Roman" w:hAnsi="Times New Roman" w:cs="Times New Roman"/>
          <w:sz w:val="24"/>
          <w:szCs w:val="24"/>
        </w:rPr>
        <w:t>000 000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D4A">
        <w:rPr>
          <w:rFonts w:ascii="Times New Roman" w:hAnsi="Times New Roman" w:cs="Times New Roman"/>
          <w:sz w:val="24"/>
          <w:szCs w:val="24"/>
        </w:rPr>
        <w:t xml:space="preserve">лв. </w:t>
      </w:r>
      <w:r>
        <w:rPr>
          <w:rFonts w:ascii="Times New Roman" w:hAnsi="Times New Roman" w:cs="Times New Roman"/>
          <w:sz w:val="24"/>
          <w:szCs w:val="24"/>
        </w:rPr>
        <w:t xml:space="preserve">са включени 3 проекта с конкретен бенефициент. Техните сертифицирани непреки разходи се коригират в съответствие с окончателния финансов </w:t>
      </w:r>
      <w:r w:rsidR="00FA174B">
        <w:rPr>
          <w:rFonts w:ascii="Times New Roman" w:hAnsi="Times New Roman" w:cs="Times New Roman"/>
          <w:sz w:val="24"/>
          <w:szCs w:val="24"/>
        </w:rPr>
        <w:t>отчет – разходите за публичност</w:t>
      </w:r>
      <w:r>
        <w:rPr>
          <w:rFonts w:ascii="Times New Roman" w:hAnsi="Times New Roman" w:cs="Times New Roman"/>
          <w:sz w:val="24"/>
          <w:szCs w:val="24"/>
        </w:rPr>
        <w:t xml:space="preserve"> се добавят към непреките разходи (съответно се изваждат от преките разходи).</w:t>
      </w:r>
      <w:r w:rsidR="00FA174B">
        <w:rPr>
          <w:rFonts w:ascii="Times New Roman" w:hAnsi="Times New Roman" w:cs="Times New Roman"/>
          <w:sz w:val="24"/>
          <w:szCs w:val="24"/>
        </w:rPr>
        <w:t xml:space="preserve"> По тези проекти няма разходи за счетоводни услуги и за одит, които са планирани и съответно отчетени в преките разходи.</w:t>
      </w: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определянето на общ среден </w:t>
      </w:r>
      <w:r w:rsidR="00496EA9">
        <w:rPr>
          <w:rFonts w:ascii="Times New Roman" w:hAnsi="Times New Roman" w:cs="Times New Roman"/>
          <w:sz w:val="24"/>
          <w:szCs w:val="24"/>
        </w:rPr>
        <w:t>процент на разходите за публичност се отчитат изискванията, заложени в Насоките за кандидатстване по съответните процедури: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BG051PO001-3.1.07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150558" w:rsidRPr="00AE3D1E">
        <w:rPr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BG051PO001-3.1.08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3 %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BG051PO001-3.1.09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840F73" w:rsidRPr="00AE3D1E">
        <w:rPr>
          <w:i/>
          <w:sz w:val="24"/>
          <w:szCs w:val="24"/>
          <w:lang w:eastAsia="bg-BG"/>
        </w:rPr>
        <w:t xml:space="preserve"> (до 3 % от разходите по </w:t>
      </w:r>
      <w:r w:rsidR="00150558" w:rsidRPr="00AE3D1E">
        <w:rPr>
          <w:i/>
          <w:sz w:val="24"/>
          <w:szCs w:val="24"/>
          <w:lang w:eastAsia="bg-BG"/>
        </w:rPr>
        <w:t>Група А)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BG051PO001-3.3.02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публичност, непреките разходи са декларирани на базата на постоянна ставка в размер на не повече от 20 на сто от преките допустими разходи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BG051PO001-3.3.04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</w:t>
      </w:r>
      <w:r w:rsidR="00ED7E27" w:rsidRPr="00AE3D1E">
        <w:rPr>
          <w:rFonts w:ascii="Times New Roman" w:hAnsi="Times New Roman" w:cs="Times New Roman"/>
          <w:sz w:val="24"/>
          <w:szCs w:val="24"/>
        </w:rPr>
        <w:t xml:space="preserve">– </w:t>
      </w:r>
      <w:r w:rsidR="00ED7E27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BG051PO001-3.3.06</w:t>
      </w:r>
      <w:r w:rsidR="00EB628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EB6288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BG051PO001-4.1.03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BG051PO001-4.1.06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BG051PO001-4.2.03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публичност, непреките разходи са декларирани на базата на постоянна ставка в размер на не повече от 15 на сто от преките допустими разходи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 xml:space="preserve">Разходи за дейности, свързани с осигуряване на публичност (до </w:t>
      </w:r>
      <w:r w:rsidR="00ED7E27" w:rsidRPr="00AE3D1E">
        <w:rPr>
          <w:i/>
          <w:sz w:val="24"/>
          <w:szCs w:val="24"/>
          <w:lang w:eastAsia="bg-BG"/>
        </w:rPr>
        <w:t xml:space="preserve">3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953B31" w:rsidRDefault="00953B31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 xml:space="preserve">При съставянето на своите бюджети бенефициентите обикновено са се съобразявали с горепосочените ограничения и планираните разходи за публичност са близки до максимално допустимия процент. </w:t>
      </w:r>
      <w:r w:rsidR="000D39F4" w:rsidRPr="00AE3D1E">
        <w:rPr>
          <w:rFonts w:ascii="Times New Roman" w:hAnsi="Times New Roman" w:cs="Times New Roman"/>
          <w:sz w:val="24"/>
          <w:szCs w:val="24"/>
        </w:rPr>
        <w:t>При процедурите</w:t>
      </w:r>
      <w:r w:rsidR="000D39F4">
        <w:rPr>
          <w:rFonts w:ascii="Times New Roman" w:hAnsi="Times New Roman" w:cs="Times New Roman"/>
          <w:sz w:val="24"/>
          <w:szCs w:val="24"/>
        </w:rPr>
        <w:t>, в които не са зададени ограничения, планираните разходи за публичност са най-малко 1-2 процента. При реалното изпълнение на проектите невинаги планираните разходи за публичност са разходвани напълно, но изпълнението обикновено не е под 80 % от планираното. В съответствие с тези заключения, които се основават на мониторинга на изпълняваните проекти през периода 2007-2013 г.</w:t>
      </w:r>
      <w:r w:rsidR="00A47DF0">
        <w:rPr>
          <w:rFonts w:ascii="Times New Roman" w:hAnsi="Times New Roman" w:cs="Times New Roman"/>
          <w:sz w:val="24"/>
          <w:szCs w:val="24"/>
        </w:rPr>
        <w:t>, УО смята за разумно и оправдано извършването на следните корекции на преките и непреките разходи:</w:t>
      </w:r>
    </w:p>
    <w:p w:rsidR="00A47DF0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47DF0">
        <w:rPr>
          <w:rFonts w:ascii="Times New Roman" w:hAnsi="Times New Roman" w:cs="Times New Roman"/>
          <w:sz w:val="24"/>
          <w:szCs w:val="24"/>
        </w:rPr>
        <w:t>BG051PO001-4.1.05, BG051PO001</w:t>
      </w:r>
      <w:r w:rsidRPr="00F6141E">
        <w:rPr>
          <w:rFonts w:ascii="Times New Roman" w:hAnsi="Times New Roman" w:cs="Times New Roman"/>
          <w:sz w:val="24"/>
          <w:szCs w:val="24"/>
        </w:rPr>
        <w:t>-4.1.06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BG051PO001-4.3.04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4 % (80% от 5)</w:t>
      </w:r>
      <w:r w:rsidR="006D6E84">
        <w:rPr>
          <w:rFonts w:ascii="Times New Roman" w:hAnsi="Times New Roman" w:cs="Times New Roman"/>
          <w:sz w:val="24"/>
          <w:szCs w:val="24"/>
        </w:rPr>
        <w:t xml:space="preserve">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Pr="00A47DF0">
        <w:rPr>
          <w:rFonts w:ascii="Times New Roman" w:hAnsi="Times New Roman" w:cs="Times New Roman"/>
          <w:b/>
          <w:sz w:val="24"/>
          <w:szCs w:val="24"/>
        </w:rPr>
        <w:t>4 % от преките разходи се прехвърлят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DF0" w:rsidRPr="00F6141E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BG051PO001-3.1.08</w:t>
      </w:r>
      <w:r>
        <w:rPr>
          <w:rFonts w:ascii="Times New Roman" w:hAnsi="Times New Roman" w:cs="Times New Roman"/>
          <w:sz w:val="24"/>
          <w:szCs w:val="24"/>
        </w:rPr>
        <w:t xml:space="preserve">, BG051PO001-3.1.09, </w:t>
      </w:r>
      <w:r w:rsidRPr="00F6141E">
        <w:rPr>
          <w:rFonts w:ascii="Times New Roman" w:hAnsi="Times New Roman" w:cs="Times New Roman"/>
          <w:sz w:val="24"/>
          <w:szCs w:val="24"/>
        </w:rPr>
        <w:t>BG051PO001-4.3.05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</w:t>
      </w:r>
      <w:r w:rsidR="006D6E84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>4 %</w:t>
      </w:r>
      <w:r w:rsidR="006D6E84">
        <w:rPr>
          <w:rFonts w:ascii="Times New Roman" w:hAnsi="Times New Roman" w:cs="Times New Roman"/>
          <w:sz w:val="24"/>
          <w:szCs w:val="24"/>
        </w:rPr>
        <w:t xml:space="preserve"> (80 % от 3)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="006D6E84" w:rsidRPr="006D6E84">
        <w:rPr>
          <w:rFonts w:ascii="Times New Roman" w:hAnsi="Times New Roman" w:cs="Times New Roman"/>
          <w:b/>
          <w:sz w:val="24"/>
          <w:szCs w:val="24"/>
        </w:rPr>
        <w:t>2,</w:t>
      </w:r>
      <w:r w:rsidRPr="006D6E84">
        <w:rPr>
          <w:rFonts w:ascii="Times New Roman" w:hAnsi="Times New Roman" w:cs="Times New Roman"/>
          <w:b/>
          <w:sz w:val="24"/>
          <w:szCs w:val="24"/>
        </w:rPr>
        <w:t>4 %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разходи.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Процедури</w:t>
      </w:r>
      <w:r w:rsidRPr="006D6E84">
        <w:rPr>
          <w:rFonts w:ascii="Times New Roman" w:hAnsi="Times New Roman" w:cs="Times New Roman"/>
          <w:sz w:val="24"/>
          <w:szCs w:val="24"/>
        </w:rPr>
        <w:t xml:space="preserve"> </w:t>
      </w:r>
      <w:r w:rsidRPr="00F6141E">
        <w:rPr>
          <w:rFonts w:ascii="Times New Roman" w:hAnsi="Times New Roman" w:cs="Times New Roman"/>
          <w:sz w:val="24"/>
          <w:szCs w:val="24"/>
        </w:rPr>
        <w:t>BG051PO001-3.3.04</w:t>
      </w:r>
      <w:r>
        <w:rPr>
          <w:rFonts w:ascii="Times New Roman" w:hAnsi="Times New Roman" w:cs="Times New Roman"/>
          <w:sz w:val="24"/>
          <w:szCs w:val="24"/>
        </w:rPr>
        <w:t xml:space="preserve">, BG051PO001-3.3.06 – общият среден процент на разходите за публичност е поне 3,2 % (80 % от 4) от общия бюджет, съответно </w:t>
      </w:r>
      <w:r>
        <w:rPr>
          <w:rFonts w:ascii="Times New Roman" w:hAnsi="Times New Roman" w:cs="Times New Roman"/>
          <w:b/>
          <w:sz w:val="24"/>
          <w:szCs w:val="24"/>
        </w:rPr>
        <w:t>3,2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% от </w:t>
      </w:r>
      <w:r>
        <w:rPr>
          <w:rFonts w:ascii="Times New Roman" w:hAnsi="Times New Roman" w:cs="Times New Roman"/>
          <w:b/>
          <w:sz w:val="24"/>
          <w:szCs w:val="24"/>
        </w:rPr>
        <w:t>общия бюджет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се </w:t>
      </w:r>
      <w:r>
        <w:rPr>
          <w:rFonts w:ascii="Times New Roman" w:hAnsi="Times New Roman" w:cs="Times New Roman"/>
          <w:b/>
          <w:sz w:val="24"/>
          <w:szCs w:val="24"/>
        </w:rPr>
        <w:t>добавя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BG051PO001-3.3.02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BG051PO001-4.1.03</w:t>
      </w:r>
      <w:r>
        <w:rPr>
          <w:rFonts w:ascii="Times New Roman" w:hAnsi="Times New Roman" w:cs="Times New Roman"/>
          <w:sz w:val="24"/>
          <w:szCs w:val="24"/>
        </w:rPr>
        <w:t xml:space="preserve">, BG051PO001-4.1.04, </w:t>
      </w:r>
      <w:r w:rsidRPr="00F6141E">
        <w:rPr>
          <w:rFonts w:ascii="Times New Roman" w:hAnsi="Times New Roman" w:cs="Times New Roman"/>
          <w:sz w:val="24"/>
          <w:szCs w:val="24"/>
        </w:rPr>
        <w:t>BG051PO001-4.2.03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1 % от преките разходи, съответно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D6E84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D6E84" w:rsidRPr="00E7381A" w:rsidRDefault="001C6678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678">
        <w:rPr>
          <w:rFonts w:ascii="Times New Roman" w:hAnsi="Times New Roman" w:cs="Times New Roman"/>
          <w:sz w:val="24"/>
          <w:szCs w:val="24"/>
        </w:rPr>
        <w:t>Извършването на горепосоченото адаптиране на непреките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 в съответствие с изискванията за програмен период 2014-2020 г. е необходимо, за да се гарантира, че методът на изчисление е </w:t>
      </w:r>
      <w:r w:rsidRPr="00E7381A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</w:p>
    <w:p w:rsidR="00FA174B" w:rsidRDefault="00FA174B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конкурентен подбор се вземат предвид само разходите за публичност, тъй като реално отчетените разходи за одит и счетоводни услуги (планирани като преки разходи) са на незначителна стойност.</w:t>
      </w:r>
    </w:p>
    <w:p w:rsidR="001C6678" w:rsidRDefault="001C6678" w:rsidP="001C66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 w:rsidR="00FA174B" w:rsidRPr="00FA174B">
        <w:rPr>
          <w:rFonts w:ascii="Times New Roman" w:hAnsi="Times New Roman" w:cs="Times New Roman"/>
          <w:sz w:val="24"/>
          <w:szCs w:val="24"/>
        </w:rPr>
        <w:t>шести и седми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</w:t>
      </w:r>
      <w:r w:rsidR="00A92B5C">
        <w:rPr>
          <w:rFonts w:ascii="Times New Roman" w:hAnsi="Times New Roman" w:cs="Times New Roman"/>
          <w:sz w:val="24"/>
          <w:szCs w:val="24"/>
        </w:rPr>
        <w:t xml:space="preserve">Таблица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база данни от проекти 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E2D" w:rsidRDefault="00511E2D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6D15" w:rsidRPr="00DC1E6B" w:rsidRDefault="000C6D15" w:rsidP="000C6D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над 7 млн. лв.</w:t>
      </w:r>
    </w:p>
    <w:p w:rsidR="00AC1231" w:rsidRP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Данните</w:t>
      </w:r>
      <w:r>
        <w:rPr>
          <w:rFonts w:ascii="Times New Roman" w:hAnsi="Times New Roman" w:cs="Times New Roman"/>
          <w:sz w:val="24"/>
          <w:szCs w:val="24"/>
        </w:rPr>
        <w:t xml:space="preserve"> за сертифицираните преки и непреки разходи</w:t>
      </w:r>
      <w:r w:rsidRPr="00440ED9">
        <w:rPr>
          <w:rFonts w:ascii="Times New Roman" w:hAnsi="Times New Roman" w:cs="Times New Roman"/>
          <w:sz w:val="24"/>
          <w:szCs w:val="24"/>
        </w:rPr>
        <w:t>, извлечени от ИСУН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0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посочени в лист 5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1231">
        <w:rPr>
          <w:rFonts w:ascii="Times New Roman" w:hAnsi="Times New Roman" w:cs="Times New Roman"/>
          <w:sz w:val="24"/>
          <w:szCs w:val="24"/>
        </w:rPr>
        <w:t>Тези данни са коректни</w:t>
      </w:r>
      <w:r>
        <w:rPr>
          <w:rFonts w:ascii="Times New Roman" w:hAnsi="Times New Roman" w:cs="Times New Roman"/>
          <w:sz w:val="24"/>
          <w:szCs w:val="24"/>
        </w:rPr>
        <w:t xml:space="preserve">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изисквания, приложими за програмен период 2014-2020 г.:</w:t>
      </w:r>
    </w:p>
    <w:p w:rsidR="00AC1231" w:rsidRDefault="00AC1231" w:rsidP="00DC1E6B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t>разходите за публичност и визуализация (разходите за информация и комуникация) се включват към разходите за организация и управление;</w:t>
      </w:r>
    </w:p>
    <w:p w:rsidR="00AC1231" w:rsidRDefault="00AC1231" w:rsidP="00DC1E6B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управление;</w:t>
      </w:r>
    </w:p>
    <w:p w:rsidR="00AC1231" w:rsidRPr="00477F17" w:rsidRDefault="00AC1231" w:rsidP="00AC1231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възнагражденията на директорите и счетоводителите на участващите образователни институции съгласно </w:t>
      </w:r>
      <w:r w:rsidR="0096545F"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 w:rsidR="00DD601F">
        <w:rPr>
          <w:rFonts w:ascii="Times New Roman" w:hAnsi="Times New Roman" w:cs="Times New Roman"/>
          <w:sz w:val="24"/>
          <w:szCs w:val="24"/>
        </w:rPr>
        <w:t>ДР</w:t>
      </w:r>
      <w:r w:rsidR="0096545F">
        <w:rPr>
          <w:rFonts w:ascii="Times New Roman" w:hAnsi="Times New Roman" w:cs="Times New Roman"/>
          <w:sz w:val="24"/>
          <w:szCs w:val="24"/>
        </w:rPr>
        <w:t xml:space="preserve"> </w:t>
      </w:r>
      <w:r w:rsidR="0096545F" w:rsidRPr="00423B3C">
        <w:rPr>
          <w:rFonts w:ascii="Times New Roman" w:hAnsi="Times New Roman" w:cs="Times New Roman"/>
          <w:sz w:val="24"/>
          <w:szCs w:val="24"/>
        </w:rPr>
        <w:t>на ЗУСЕСИФ</w:t>
      </w:r>
      <w:r w:rsidR="0096545F">
        <w:rPr>
          <w:rFonts w:ascii="Times New Roman" w:hAnsi="Times New Roman" w:cs="Times New Roman"/>
          <w:sz w:val="24"/>
          <w:szCs w:val="24"/>
        </w:rPr>
        <w:t xml:space="preserve">, </w:t>
      </w:r>
      <w:r w:rsidR="00DC1E6B">
        <w:rPr>
          <w:rFonts w:ascii="Times New Roman" w:hAnsi="Times New Roman" w:cs="Times New Roman"/>
          <w:sz w:val="24"/>
          <w:szCs w:val="24"/>
        </w:rPr>
        <w:t>както и разходите за създаване на информационни системи за отчитане</w:t>
      </w:r>
      <w:r w:rsidR="00DD601F">
        <w:rPr>
          <w:rFonts w:ascii="Times New Roman" w:hAnsi="Times New Roman" w:cs="Times New Roman"/>
          <w:sz w:val="24"/>
          <w:szCs w:val="24"/>
        </w:rPr>
        <w:t>,</w:t>
      </w:r>
      <w:r w:rsidR="00DC1E6B">
        <w:rPr>
          <w:rFonts w:ascii="Times New Roman" w:hAnsi="Times New Roman" w:cs="Times New Roman"/>
          <w:sz w:val="24"/>
          <w:szCs w:val="24"/>
        </w:rPr>
        <w:t xml:space="preserve"> </w:t>
      </w:r>
      <w:r w:rsidR="0096545F">
        <w:rPr>
          <w:rFonts w:ascii="Times New Roman" w:hAnsi="Times New Roman" w:cs="Times New Roman"/>
          <w:sz w:val="24"/>
          <w:szCs w:val="24"/>
        </w:rPr>
        <w:t>не може да се смятат за преки разходи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231" w:rsidRPr="00477F17" w:rsidRDefault="00AC1231" w:rsidP="00AC12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</w:t>
      </w:r>
      <w:r w:rsidR="0096545F">
        <w:rPr>
          <w:rFonts w:ascii="Times New Roman" w:hAnsi="Times New Roman" w:cs="Times New Roman"/>
          <w:sz w:val="24"/>
          <w:szCs w:val="24"/>
        </w:rPr>
        <w:t xml:space="preserve">за проектите с размер на БФП над 7 млн. лв. </w:t>
      </w:r>
      <w:r>
        <w:rPr>
          <w:rFonts w:ascii="Times New Roman" w:hAnsi="Times New Roman" w:cs="Times New Roman"/>
          <w:sz w:val="24"/>
          <w:szCs w:val="24"/>
        </w:rPr>
        <w:t>ще се извърши чрез следните стъпки: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Извличане на разходите за публичност от финалните отчети на всички проекти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възнаграждения на директорите и счетоводителите  на участващите образователни институции съгласно </w:t>
      </w:r>
      <w:r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>
        <w:rPr>
          <w:rFonts w:ascii="Times New Roman" w:hAnsi="Times New Roman" w:cs="Times New Roman"/>
          <w:sz w:val="24"/>
          <w:szCs w:val="24"/>
        </w:rPr>
        <w:t xml:space="preserve">ДР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 w:cs="Times New Roman"/>
          <w:sz w:val="24"/>
          <w:szCs w:val="24"/>
        </w:rPr>
        <w:t xml:space="preserve"> от финалните отчети на всички проекти;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</w:t>
      </w:r>
      <w:r w:rsidRPr="0096545F">
        <w:rPr>
          <w:rFonts w:ascii="Times New Roman" w:hAnsi="Times New Roman" w:cs="Times New Roman"/>
          <w:sz w:val="24"/>
          <w:szCs w:val="24"/>
        </w:rPr>
        <w:t xml:space="preserve">информационна система за отчитане или външен одит (ако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96545F">
        <w:rPr>
          <w:rFonts w:ascii="Times New Roman" w:hAnsi="Times New Roman" w:cs="Times New Roman"/>
          <w:sz w:val="24"/>
          <w:szCs w:val="24"/>
        </w:rPr>
        <w:t xml:space="preserve"> в преките разходи) </w:t>
      </w:r>
      <w:r>
        <w:rPr>
          <w:rFonts w:ascii="Times New Roman" w:hAnsi="Times New Roman" w:cs="Times New Roman"/>
          <w:sz w:val="24"/>
          <w:szCs w:val="24"/>
        </w:rPr>
        <w:t>от финалните отчети на всички проекти;</w:t>
      </w:r>
    </w:p>
    <w:p w:rsidR="00AC1231" w:rsidRDefault="00AC1231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 на непреките (съответно преките разходи) по проектите с </w:t>
      </w:r>
      <w:r w:rsidR="0096545F">
        <w:rPr>
          <w:rFonts w:ascii="Times New Roman" w:hAnsi="Times New Roman" w:cs="Times New Roman"/>
          <w:sz w:val="24"/>
          <w:szCs w:val="24"/>
        </w:rPr>
        <w:t>размер на БФП над 7 млн. лв.</w:t>
      </w: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0A">
        <w:rPr>
          <w:rFonts w:ascii="Times New Roman" w:hAnsi="Times New Roman" w:cs="Times New Roman"/>
          <w:sz w:val="24"/>
          <w:szCs w:val="24"/>
        </w:rPr>
        <w:t xml:space="preserve">В групата </w:t>
      </w:r>
      <w:r>
        <w:rPr>
          <w:rFonts w:ascii="Times New Roman" w:hAnsi="Times New Roman" w:cs="Times New Roman"/>
          <w:sz w:val="24"/>
          <w:szCs w:val="24"/>
        </w:rPr>
        <w:t xml:space="preserve"> на проекти с над 7 млн. лв. БФП</w:t>
      </w:r>
      <w:r w:rsidRPr="0019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включени 12 проекта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  <w:r w:rsidRPr="005C2569">
        <w:rPr>
          <w:rFonts w:ascii="Times New Roman" w:hAnsi="Times New Roman" w:cs="Times New Roman"/>
          <w:sz w:val="24"/>
          <w:szCs w:val="24"/>
        </w:rPr>
        <w:t xml:space="preserve">Техните сертифицирани непреки разходи се коригират в съответствие с окончателния финансов </w:t>
      </w:r>
      <w:r w:rsidRPr="0019080A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>като</w:t>
      </w:r>
      <w:r w:rsidRPr="0019080A">
        <w:rPr>
          <w:rFonts w:ascii="Times New Roman" w:hAnsi="Times New Roman" w:cs="Times New Roman"/>
          <w:sz w:val="24"/>
          <w:szCs w:val="24"/>
        </w:rPr>
        <w:t xml:space="preserve"> разходите за публичност</w:t>
      </w:r>
      <w:r>
        <w:rPr>
          <w:rFonts w:ascii="Times New Roman" w:hAnsi="Times New Roman" w:cs="Times New Roman"/>
          <w:sz w:val="24"/>
          <w:szCs w:val="24"/>
        </w:rPr>
        <w:t>, разходите за възнаграждения на директори и счетоводители на учил</w:t>
      </w:r>
      <w:r w:rsidR="008B4AE5">
        <w:rPr>
          <w:rFonts w:ascii="Times New Roman" w:hAnsi="Times New Roman" w:cs="Times New Roman"/>
          <w:sz w:val="24"/>
          <w:szCs w:val="24"/>
        </w:rPr>
        <w:t xml:space="preserve">ища и разходите за външен одит/информационна </w:t>
      </w:r>
      <w:r>
        <w:rPr>
          <w:rFonts w:ascii="Times New Roman" w:hAnsi="Times New Roman" w:cs="Times New Roman"/>
          <w:sz w:val="24"/>
          <w:szCs w:val="24"/>
        </w:rPr>
        <w:t>система за отчитане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се добавят към </w:t>
      </w:r>
      <w:r>
        <w:rPr>
          <w:rFonts w:ascii="Times New Roman" w:hAnsi="Times New Roman" w:cs="Times New Roman"/>
          <w:sz w:val="24"/>
          <w:szCs w:val="24"/>
        </w:rPr>
        <w:t xml:space="preserve">сертифицираните </w:t>
      </w:r>
      <w:r w:rsidRPr="0019080A">
        <w:rPr>
          <w:rFonts w:ascii="Times New Roman" w:hAnsi="Times New Roman" w:cs="Times New Roman"/>
          <w:sz w:val="24"/>
          <w:szCs w:val="24"/>
        </w:rPr>
        <w:t>непреки разходи (съответно се изваждат от</w:t>
      </w:r>
      <w:r>
        <w:rPr>
          <w:rFonts w:ascii="Times New Roman" w:hAnsi="Times New Roman" w:cs="Times New Roman"/>
          <w:sz w:val="24"/>
          <w:szCs w:val="24"/>
        </w:rPr>
        <w:t xml:space="preserve"> сертифицираните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преки разходи)</w:t>
      </w:r>
      <w:r>
        <w:rPr>
          <w:rFonts w:ascii="Times New Roman" w:hAnsi="Times New Roman" w:cs="Times New Roman"/>
          <w:sz w:val="24"/>
          <w:szCs w:val="24"/>
        </w:rPr>
        <w:t>, поради факта, че тези видове разходи по своята същност са разходи за организация и управление на проектите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14D">
        <w:rPr>
          <w:rFonts w:ascii="Times New Roman" w:hAnsi="Times New Roman" w:cs="Times New Roman"/>
          <w:sz w:val="24"/>
          <w:szCs w:val="24"/>
        </w:rPr>
        <w:t xml:space="preserve">Извършването на горепосоченото адаптиране на непреките разходи в съответствие с изискванията за програмен период 2014-2020 г. е необходимо, за да се гарантира, че методът на изчисление е </w:t>
      </w:r>
      <w:r w:rsidRPr="00487FAF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>
        <w:rPr>
          <w:rFonts w:ascii="Times New Roman" w:hAnsi="Times New Roman" w:cs="Times New Roman"/>
          <w:sz w:val="24"/>
          <w:szCs w:val="24"/>
        </w:rPr>
        <w:t>шести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аргументацията, изложена в т. </w:t>
      </w:r>
      <w:r w:rsidR="00DD601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се разделя на 2 групи: </w:t>
      </w:r>
    </w:p>
    <w:p w:rsidR="008B4AE5" w:rsidRDefault="008B4AE5" w:rsidP="008B4AE5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8B4AE5" w:rsidRPr="00511E2D" w:rsidRDefault="008B4AE5" w:rsidP="008B4AE5">
      <w:pPr>
        <w:pStyle w:val="ListParagraph"/>
        <w:spacing w:after="12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8B4AE5" w:rsidRDefault="008B4AE5" w:rsidP="008B4A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Pr="007A1520">
        <w:rPr>
          <w:rFonts w:ascii="Times New Roman" w:hAnsi="Times New Roman"/>
          <w:b/>
          <w:sz w:val="24"/>
          <w:szCs w:val="24"/>
        </w:rPr>
        <w:t>коректен, справедлив и проверим</w:t>
      </w:r>
      <w:r>
        <w:rPr>
          <w:rFonts w:ascii="Times New Roman" w:hAnsi="Times New Roman"/>
          <w:sz w:val="24"/>
          <w:szCs w:val="24"/>
        </w:rPr>
        <w:t xml:space="preserve"> (в съответствие с</w:t>
      </w:r>
      <w:r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>
        <w:rPr>
          <w:rFonts w:ascii="Times New Roman" w:hAnsi="Times New Roman"/>
          <w:sz w:val="24"/>
          <w:szCs w:val="24"/>
        </w:rPr>
        <w:t>)</w:t>
      </w:r>
      <w:r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се извършват поотделно за двете горепосочени групи от проекти, съответно се определят 2 единни ставки.</w:t>
      </w:r>
    </w:p>
    <w:p w:rsidR="000F5F86" w:rsidRPr="00440ED9" w:rsidRDefault="000F5F86" w:rsidP="000F5F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22">
        <w:rPr>
          <w:rFonts w:ascii="Times New Roman" w:hAnsi="Times New Roman" w:cs="Times New Roman"/>
          <w:b/>
          <w:sz w:val="24"/>
          <w:szCs w:val="24"/>
        </w:rPr>
        <w:t xml:space="preserve">Проекти с конкретен бенефициент – МОН, в техническото и финансово изпълнение на които участват Регионални управления на образованието, училища или детски градини </w:t>
      </w:r>
      <w:r w:rsidRPr="00440ED9">
        <w:rPr>
          <w:rFonts w:ascii="Times New Roman" w:hAnsi="Times New Roman" w:cs="Times New Roman"/>
          <w:sz w:val="24"/>
          <w:szCs w:val="24"/>
        </w:rPr>
        <w:t>(т.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е. ситуация съгласно параграф 6 от ДР</w:t>
      </w:r>
      <w:r>
        <w:rPr>
          <w:rFonts w:ascii="Times New Roman" w:hAnsi="Times New Roman" w:cs="Times New Roman"/>
          <w:sz w:val="24"/>
          <w:szCs w:val="24"/>
        </w:rPr>
        <w:t xml:space="preserve"> на ЗУСЕСИФ)</w:t>
      </w:r>
      <w:r w:rsidRPr="00440ED9">
        <w:rPr>
          <w:rFonts w:ascii="Times New Roman" w:hAnsi="Times New Roman" w:cs="Times New Roman"/>
          <w:sz w:val="24"/>
          <w:szCs w:val="24"/>
        </w:rPr>
        <w:t>: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BG051PO001-3.1.06-0001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10,</w:t>
      </w:r>
      <w:r w:rsidRPr="007B1C22">
        <w:rPr>
          <w:rFonts w:ascii="Times New Roman" w:hAnsi="Times New Roman" w:cs="Times New Roman"/>
          <w:i/>
          <w:sz w:val="24"/>
          <w:szCs w:val="24"/>
        </w:rPr>
        <w:t>98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24,</w:t>
      </w:r>
      <w:r w:rsidRPr="007B1C22">
        <w:rPr>
          <w:rFonts w:ascii="Times New Roman" w:hAnsi="Times New Roman" w:cs="Times New Roman"/>
          <w:i/>
          <w:sz w:val="24"/>
          <w:szCs w:val="24"/>
        </w:rPr>
        <w:t>60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BG051PO001-3.3.07-0002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19,</w:t>
      </w:r>
      <w:r w:rsidRPr="007B1C22">
        <w:rPr>
          <w:rFonts w:ascii="Times New Roman" w:hAnsi="Times New Roman" w:cs="Times New Roman"/>
          <w:i/>
          <w:sz w:val="24"/>
          <w:szCs w:val="24"/>
        </w:rPr>
        <w:t>10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BG051PO001-4.1.07-0001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27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BG051PO001-4.2.05-0001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78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BG051PO001-4.3.01-0001</w:t>
      </w:r>
      <w:r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8,</w:t>
      </w:r>
      <w:r w:rsidRPr="007B1C22">
        <w:rPr>
          <w:rFonts w:ascii="Times New Roman" w:hAnsi="Times New Roman" w:cs="Times New Roman"/>
          <w:i/>
          <w:sz w:val="24"/>
          <w:szCs w:val="24"/>
        </w:rPr>
        <w:t>92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BG051PO001-4.3.02-0001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16,</w:t>
      </w:r>
      <w:r w:rsidRPr="007B1C22">
        <w:rPr>
          <w:rFonts w:ascii="Times New Roman" w:hAnsi="Times New Roman" w:cs="Times New Roman"/>
          <w:i/>
          <w:sz w:val="24"/>
          <w:szCs w:val="24"/>
        </w:rPr>
        <w:t>36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</w:t>
      </w:r>
      <w:r>
        <w:rPr>
          <w:rFonts w:ascii="Times New Roman" w:hAnsi="Times New Roman" w:cs="Times New Roman"/>
          <w:sz w:val="24"/>
          <w:szCs w:val="24"/>
        </w:rPr>
        <w:t>оцент на непреките разходи е 14,</w:t>
      </w:r>
      <w:r w:rsidRPr="00B83376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3376">
        <w:rPr>
          <w:rFonts w:ascii="Times New Roman" w:hAnsi="Times New Roman" w:cs="Times New Roman"/>
          <w:sz w:val="24"/>
          <w:szCs w:val="24"/>
        </w:rPr>
        <w:t xml:space="preserve">% от преките разходи по проектите. </w:t>
      </w:r>
    </w:p>
    <w:p w:rsidR="000F5F86" w:rsidRPr="007B1C22" w:rsidRDefault="000F5F86" w:rsidP="000F5F86">
      <w:pPr>
        <w:tabs>
          <w:tab w:val="left" w:pos="63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B1C22">
        <w:rPr>
          <w:rFonts w:ascii="Times New Roman" w:hAnsi="Times New Roman" w:cs="Times New Roman"/>
          <w:b/>
          <w:sz w:val="24"/>
          <w:szCs w:val="24"/>
        </w:rPr>
        <w:t>Проекти с конкретен бенефициент  МОН, които се изпълняват основно от КБ и обхващат еднотипни дейности или възлагане на обществени поръчки: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BG051PO001-3.1.01-0001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32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BG051PO001-3.1.03-0001 – 4,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12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BG051PO001-4.2.02-0001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59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BG051PO001-4.2.04-0001 – 1,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98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BG051PO001-4.2.06-0001 – 2,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процент на непреките разходи е 3,11</w:t>
      </w:r>
      <w:r>
        <w:rPr>
          <w:rFonts w:ascii="Times New Roman" w:hAnsi="Times New Roman" w:cs="Times New Roman"/>
          <w:sz w:val="24"/>
          <w:szCs w:val="24"/>
        </w:rPr>
        <w:t xml:space="preserve"> % от преките разходи по проектите</w:t>
      </w:r>
      <w:r w:rsidRPr="00B833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Изчисленията са отразени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седми и осми </w:t>
      </w:r>
      <w:r w:rsidRPr="00FA174B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34724E" w:rsidRDefault="00C11F40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4724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Изчисляване на единните ставки</w:t>
      </w:r>
      <w:r w:rsidR="0034724E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24E">
        <w:rPr>
          <w:rFonts w:ascii="Times New Roman" w:hAnsi="Times New Roman" w:cs="Times New Roman"/>
          <w:b/>
          <w:sz w:val="24"/>
          <w:szCs w:val="24"/>
        </w:rPr>
        <w:t>и одитна следа</w:t>
      </w:r>
    </w:p>
    <w:p w:rsidR="0034724E" w:rsidRPr="0034724E" w:rsidRDefault="0034724E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34724E" w:rsidRDefault="0034724E" w:rsidP="00884DE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EA0">
        <w:rPr>
          <w:rFonts w:ascii="Times New Roman" w:hAnsi="Times New Roman" w:cs="Times New Roman"/>
          <w:b/>
          <w:sz w:val="24"/>
          <w:szCs w:val="24"/>
        </w:rPr>
        <w:t>Общ принцип:</w:t>
      </w:r>
      <w:r w:rsidRPr="0041264D">
        <w:rPr>
          <w:rFonts w:ascii="Times New Roman" w:hAnsi="Times New Roman" w:cs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а не само ставките: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самата единна ставка,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изчислени с единната ставка,</w:t>
      </w: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с единна ставка.</w:t>
      </w:r>
    </w:p>
    <w:p w:rsidR="00573D17" w:rsidRDefault="00573D17" w:rsidP="00375F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основа на пълната база данни от договори в определен диапазон на БФП, 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финансирани </w:t>
      </w:r>
      <w:r>
        <w:rPr>
          <w:rFonts w:ascii="Times New Roman" w:hAnsi="Times New Roman" w:cs="Times New Roman"/>
          <w:sz w:val="24"/>
          <w:szCs w:val="24"/>
          <w:lang w:eastAsia="bg-BG"/>
        </w:rPr>
        <w:t>през програмен период 2007-2013 г.,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е изчислен</w:t>
      </w: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съотношението на с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>ертифицираните непреки разходи спрямо сертифицираните преки разходи.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съответствие с метода, посочен в Националната методология,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са о</w:t>
      </w:r>
      <w:r w:rsidR="00573D17">
        <w:rPr>
          <w:rFonts w:ascii="Times New Roman" w:hAnsi="Times New Roman" w:cs="Times New Roman"/>
          <w:sz w:val="24"/>
          <w:szCs w:val="24"/>
        </w:rPr>
        <w:t>пределени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D17">
        <w:rPr>
          <w:rFonts w:ascii="Times New Roman" w:hAnsi="Times New Roman" w:cs="Times New Roman"/>
          <w:sz w:val="24"/>
          <w:szCs w:val="24"/>
        </w:rPr>
        <w:t xml:space="preserve">следните размери на </w:t>
      </w:r>
      <w:r w:rsidR="00255EA0">
        <w:rPr>
          <w:rFonts w:ascii="Times New Roman" w:hAnsi="Times New Roman" w:cs="Times New Roman"/>
          <w:sz w:val="24"/>
          <w:szCs w:val="24"/>
        </w:rPr>
        <w:t xml:space="preserve">единна ставка за изчисляване на </w:t>
      </w:r>
      <w:r>
        <w:rPr>
          <w:rFonts w:ascii="Times New Roman" w:hAnsi="Times New Roman" w:cs="Times New Roman"/>
          <w:sz w:val="24"/>
          <w:szCs w:val="24"/>
        </w:rPr>
        <w:t>допустимите разходи</w:t>
      </w:r>
      <w:r w:rsidR="00255EA0">
        <w:rPr>
          <w:rFonts w:ascii="Times New Roman" w:hAnsi="Times New Roman" w:cs="Times New Roman"/>
          <w:sz w:val="24"/>
          <w:szCs w:val="24"/>
        </w:rPr>
        <w:t xml:space="preserve"> за организация и управление на проекта</w:t>
      </w:r>
      <w:r w:rsidR="00573D17">
        <w:rPr>
          <w:rFonts w:ascii="Times New Roman" w:hAnsi="Times New Roman" w:cs="Times New Roman"/>
          <w:sz w:val="24"/>
          <w:szCs w:val="24"/>
        </w:rPr>
        <w:t>: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100 00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400 000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>
        <w:rPr>
          <w:rFonts w:ascii="Times New Roman" w:hAnsi="Times New Roman" w:cs="Times New Roman"/>
          <w:b/>
          <w:sz w:val="24"/>
          <w:szCs w:val="24"/>
        </w:rPr>
        <w:t>2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255EA0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</w:t>
      </w:r>
      <w:r w:rsidR="00573D17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>
        <w:rPr>
          <w:rFonts w:ascii="Times New Roman" w:hAnsi="Times New Roman" w:cs="Times New Roman"/>
          <w:sz w:val="24"/>
          <w:szCs w:val="24"/>
        </w:rPr>
        <w:t>преки разходи за</w:t>
      </w:r>
      <w:r w:rsidR="00573D17">
        <w:rPr>
          <w:rFonts w:ascii="Times New Roman" w:hAnsi="Times New Roman" w:cs="Times New Roman"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0779" w:rsidRPr="00B83376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376"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при </w:t>
      </w:r>
      <w:r w:rsidRPr="00B83376">
        <w:rPr>
          <w:rFonts w:ascii="Times New Roman" w:hAnsi="Times New Roman" w:cs="Times New Roman"/>
          <w:b/>
          <w:sz w:val="24"/>
          <w:szCs w:val="24"/>
        </w:rPr>
        <w:t>процедури за конкурентен подбор по приоритетни оси 2 и 3 на ОП НОИР</w:t>
      </w:r>
      <w:r w:rsidRPr="00B83376">
        <w:rPr>
          <w:rFonts w:ascii="Times New Roman" w:hAnsi="Times New Roman" w:cs="Times New Roman"/>
          <w:sz w:val="24"/>
          <w:szCs w:val="24"/>
        </w:rPr>
        <w:t>, които се съфинансират от Европейския социален фонд.</w:t>
      </w:r>
    </w:p>
    <w:p w:rsidR="00375F98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3376" w:rsidRDefault="00DC1E6B" w:rsidP="00B8337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ад 7 млн. 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6B">
        <w:rPr>
          <w:rFonts w:ascii="Times New Roman" w:hAnsi="Times New Roman" w:cs="Times New Roman"/>
          <w:i/>
          <w:sz w:val="24"/>
          <w:szCs w:val="24"/>
        </w:rPr>
        <w:t>(проекти с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 xml:space="preserve"> конкретен бенефициент МОН, в техническото и финансово изпълнение на които участват </w:t>
      </w:r>
      <w:r>
        <w:rPr>
          <w:rFonts w:ascii="Times New Roman" w:hAnsi="Times New Roman" w:cs="Times New Roman"/>
          <w:i/>
          <w:sz w:val="24"/>
          <w:szCs w:val="24"/>
        </w:rPr>
        <w:t>РУО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, училища и/или детски градини в съответствие с параграф 6 от ДР на ЗУСЕСИФ)</w:t>
      </w:r>
      <w:r w:rsidR="00B83376" w:rsidRPr="007B1C22">
        <w:rPr>
          <w:rFonts w:ascii="Times New Roman" w:hAnsi="Times New Roman" w:cs="Times New Roman"/>
          <w:sz w:val="24"/>
          <w:szCs w:val="24"/>
        </w:rPr>
        <w:t>;</w:t>
      </w:r>
    </w:p>
    <w:p w:rsidR="00B83376" w:rsidRPr="00DC1E6B" w:rsidRDefault="00DC1E6B" w:rsidP="00B8337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>ад 7 млн. лв. БФП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A66CAA">
        <w:rPr>
          <w:rFonts w:ascii="Times New Roman" w:hAnsi="Times New Roman" w:cs="Times New Roman"/>
          <w:b/>
          <w:sz w:val="24"/>
          <w:szCs w:val="24"/>
        </w:rPr>
        <w:t>–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единна ставка от 3</w:t>
      </w:r>
      <w:r w:rsidR="00B83376"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(</w:t>
      </w:r>
      <w:r w:rsidRPr="00DC1E6B">
        <w:rPr>
          <w:rFonts w:ascii="Times New Roman" w:hAnsi="Times New Roman" w:cs="Times New Roman"/>
          <w:i/>
          <w:sz w:val="24"/>
          <w:szCs w:val="24"/>
        </w:rPr>
        <w:t>проекти, които се изпълняват основно от КБ и обхващат еднотипни дейности или възлагане на обществени поръчки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).</w:t>
      </w:r>
    </w:p>
    <w:p w:rsidR="00B83376" w:rsidRDefault="00B83376" w:rsidP="00B83376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допустимите преки разходи за проекта.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</w:t>
      </w:r>
      <w:r w:rsidRPr="00E60779">
        <w:rPr>
          <w:rFonts w:ascii="Times New Roman" w:hAnsi="Times New Roman" w:cs="Times New Roman"/>
          <w:sz w:val="24"/>
          <w:szCs w:val="24"/>
        </w:rPr>
        <w:t xml:space="preserve">при </w:t>
      </w:r>
      <w:r w:rsidRPr="001F32BA">
        <w:rPr>
          <w:rFonts w:ascii="Times New Roman" w:hAnsi="Times New Roman" w:cs="Times New Roman"/>
          <w:b/>
          <w:sz w:val="24"/>
          <w:szCs w:val="24"/>
        </w:rPr>
        <w:t xml:space="preserve">процедури за </w:t>
      </w:r>
      <w:r>
        <w:rPr>
          <w:rFonts w:ascii="Times New Roman" w:hAnsi="Times New Roman" w:cs="Times New Roman"/>
          <w:b/>
          <w:sz w:val="24"/>
          <w:szCs w:val="24"/>
        </w:rPr>
        <w:t xml:space="preserve">директно предоставяне на БФП за конкретен бенефициент МОН </w:t>
      </w:r>
      <w:r w:rsidRPr="001F32BA">
        <w:rPr>
          <w:rFonts w:ascii="Times New Roman" w:hAnsi="Times New Roman" w:cs="Times New Roman"/>
          <w:b/>
          <w:sz w:val="24"/>
          <w:szCs w:val="24"/>
        </w:rPr>
        <w:t>по приоритетни оси 2 и 3 на ОП НОИР</w:t>
      </w:r>
      <w:r>
        <w:rPr>
          <w:rFonts w:ascii="Times New Roman" w:hAnsi="Times New Roman" w:cs="Times New Roman"/>
          <w:sz w:val="24"/>
          <w:szCs w:val="24"/>
        </w:rPr>
        <w:t>, съфинансирани от Европейския социален фонд.</w:t>
      </w:r>
    </w:p>
    <w:p w:rsidR="00E7381A" w:rsidRDefault="00E7381A" w:rsidP="00E011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E3E" w:rsidRDefault="00776E3E" w:rsidP="00776E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E3E">
        <w:rPr>
          <w:rFonts w:ascii="Times New Roman" w:hAnsi="Times New Roman" w:cs="Times New Roman"/>
          <w:b/>
          <w:sz w:val="24"/>
          <w:szCs w:val="24"/>
        </w:rPr>
        <w:t>Одитна следа: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Tr="00776E3E">
        <w:tc>
          <w:tcPr>
            <w:tcW w:w="4531" w:type="dxa"/>
          </w:tcPr>
          <w:p w:rsidR="008158E6" w:rsidRDefault="008158E6" w:rsidP="008158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допустими разходи, на чиято база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следва да се прилага ставката за изчисляване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допустимите суми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F227BB" w:rsidRDefault="00573D17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Всички допустими преки разходи – вкл. разходи, които се изчисляват въз основа  на единични разходи</w:t>
            </w:r>
            <w:r w:rsidR="00F227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601F" w:rsidRDefault="00F227BB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</w:t>
            </w:r>
            <w:r w:rsidR="00DD601F">
              <w:rPr>
                <w:rFonts w:ascii="Times New Roman" w:hAnsi="Times New Roman" w:cs="Times New Roman"/>
                <w:sz w:val="24"/>
                <w:szCs w:val="24"/>
              </w:rPr>
              <w:t>та; не се плаща за публичност).</w:t>
            </w:r>
          </w:p>
          <w:p w:rsidR="00776E3E" w:rsidRDefault="008158E6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Няма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двойно деклариране на една и съща позиция разход: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като „базови“ 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изчислени въз основа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единични разходи)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като „изчислени“ разходи (вклю</w:t>
            </w:r>
            <w:r w:rsidR="00A03B4D">
              <w:rPr>
                <w:rFonts w:ascii="Times New Roman" w:hAnsi="Times New Roman" w:cs="Times New Roman"/>
                <w:sz w:val="24"/>
                <w:szCs w:val="24"/>
              </w:rPr>
              <w:t>чени в единната ставка)</w:t>
            </w:r>
          </w:p>
        </w:tc>
      </w:tr>
      <w:tr w:rsidR="00776E3E" w:rsidTr="00776E3E">
        <w:tc>
          <w:tcPr>
            <w:tcW w:w="4531" w:type="dxa"/>
          </w:tcPr>
          <w:p w:rsidR="00776E3E" w:rsidRP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Единната ставка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776E3E" w:rsidRDefault="008158E6" w:rsidP="00375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Препратка към избр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метод за единната ставка и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на нивото на управляващия орган, трябва да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съхранява документът,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доказващ метода на изчисление</w:t>
            </w:r>
          </w:p>
        </w:tc>
      </w:tr>
      <w:tr w:rsidR="00776E3E" w:rsidTr="00776E3E">
        <w:tc>
          <w:tcPr>
            <w:tcW w:w="4531" w:type="dxa"/>
          </w:tcPr>
          <w:p w:rsidR="00776E3E" w:rsidRDefault="008158E6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Категориите допустими разходи, които ще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изчисляват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единната ставка</w:t>
            </w:r>
          </w:p>
        </w:tc>
        <w:tc>
          <w:tcPr>
            <w:tcW w:w="4531" w:type="dxa"/>
          </w:tcPr>
          <w:p w:rsidR="00776E3E" w:rsidRDefault="008158E6" w:rsidP="00505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Разходи за организация и управление – н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 е необходима обосновка.</w:t>
            </w:r>
          </w:p>
        </w:tc>
      </w:tr>
    </w:tbl>
    <w:p w:rsidR="00A05ACA" w:rsidRDefault="00A05ACA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Използването на опростени разходи с единна ставка за финансиране на непреки разходи чрез </w:t>
      </w:r>
      <w:r w:rsidRPr="00375F98">
        <w:rPr>
          <w:rFonts w:ascii="Times New Roman" w:hAnsi="Times New Roman" w:cs="Times New Roman"/>
          <w:b/>
          <w:sz w:val="24"/>
          <w:szCs w:val="24"/>
          <w:lang w:eastAsia="bg-BG"/>
        </w:rPr>
        <w:t>прилагане на процент към допустимите преки разходи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по проекта ще доведе до значително облекчаване на административната тежест, риска от допускане на грешки, както и ще даде възможност човешките ресурси и административните усилия, които са необходими за управлението на ЕСИФ, да бъдат съсредоточени в по-голяма степен върху постигането на целите на политиките, вместо да са насочени към събиране и проверяване на финансови документи, представени от Бенефициентите.</w:t>
      </w:r>
    </w:p>
    <w:p w:rsidR="00573D17" w:rsidRPr="00573D17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пределеният процент е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доста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по-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нисък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от допустимия процент, посочен в </w:t>
      </w:r>
      <w:r w:rsidRPr="00632797">
        <w:rPr>
          <w:rFonts w:ascii="Times New Roman" w:hAnsi="Times New Roman" w:cs="Times New Roman"/>
          <w:sz w:val="24"/>
          <w:szCs w:val="24"/>
        </w:rPr>
        <w:t>чл. 6</w:t>
      </w:r>
      <w:r>
        <w:rPr>
          <w:rFonts w:ascii="Times New Roman" w:hAnsi="Times New Roman" w:cs="Times New Roman"/>
          <w:sz w:val="24"/>
          <w:szCs w:val="24"/>
        </w:rPr>
        <w:t>8,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2797">
        <w:rPr>
          <w:rFonts w:ascii="Times New Roman" w:hAnsi="Times New Roman" w:cs="Times New Roman"/>
          <w:sz w:val="24"/>
          <w:szCs w:val="24"/>
        </w:rPr>
        <w:t>“ от Регламент (ЕС) № 1303/2013</w:t>
      </w:r>
      <w:r w:rsidR="00E7381A">
        <w:rPr>
          <w:rFonts w:ascii="Times New Roman" w:hAnsi="Times New Roman" w:cs="Times New Roman"/>
          <w:sz w:val="24"/>
          <w:szCs w:val="24"/>
        </w:rPr>
        <w:t xml:space="preserve"> – 25 %</w:t>
      </w:r>
      <w:r w:rsidR="00534D51">
        <w:rPr>
          <w:rFonts w:ascii="Times New Roman" w:hAnsi="Times New Roman" w:cs="Times New Roman"/>
          <w:sz w:val="24"/>
          <w:szCs w:val="24"/>
        </w:rPr>
        <w:t>, което потвърждава консервативния подход на УО при изчисленията. По-ниският процент на единната ставка е обоснован, както от историческите данни, така и от добавената стойност, която ще получат бенефициентите, тъй като п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рилагането на финансиране чрез единна ставка за непреките разходи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ще 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намали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рискът от неизпълнение на преките дейности по проекта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, както и рискът от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допускане на грешки.</w:t>
      </w: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73D17" w:rsidRPr="00573D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3BA" w:rsidRDefault="00B153BA" w:rsidP="00191F55">
      <w:pPr>
        <w:spacing w:after="0" w:line="240" w:lineRule="auto"/>
      </w:pPr>
      <w:r>
        <w:separator/>
      </w:r>
    </w:p>
  </w:endnote>
  <w:endnote w:type="continuationSeparator" w:id="0">
    <w:p w:rsidR="00B153BA" w:rsidRDefault="00B153BA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97240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2319" w:rsidRDefault="000A23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3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2319" w:rsidRDefault="000A23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3BA" w:rsidRDefault="00B153BA" w:rsidP="00191F55">
      <w:pPr>
        <w:spacing w:after="0" w:line="240" w:lineRule="auto"/>
      </w:pPr>
      <w:r>
        <w:separator/>
      </w:r>
    </w:p>
  </w:footnote>
  <w:footnote w:type="continuationSeparator" w:id="0">
    <w:p w:rsidR="00B153BA" w:rsidRDefault="00B153BA" w:rsidP="00191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5214F"/>
    <w:multiLevelType w:val="hybridMultilevel"/>
    <w:tmpl w:val="68B0C3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0693F"/>
    <w:multiLevelType w:val="hybridMultilevel"/>
    <w:tmpl w:val="E3B40EAC"/>
    <w:lvl w:ilvl="0" w:tplc="131A3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95038"/>
    <w:multiLevelType w:val="hybridMultilevel"/>
    <w:tmpl w:val="751E7EC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E75DF"/>
    <w:multiLevelType w:val="hybridMultilevel"/>
    <w:tmpl w:val="8A9AA47E"/>
    <w:lvl w:ilvl="0" w:tplc="D6F4C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81"/>
    <w:rsid w:val="00001A24"/>
    <w:rsid w:val="000022E8"/>
    <w:rsid w:val="00007163"/>
    <w:rsid w:val="000175DE"/>
    <w:rsid w:val="00023F14"/>
    <w:rsid w:val="00031E7B"/>
    <w:rsid w:val="00032789"/>
    <w:rsid w:val="0004004E"/>
    <w:rsid w:val="00042BA9"/>
    <w:rsid w:val="00062B03"/>
    <w:rsid w:val="0006488B"/>
    <w:rsid w:val="0006600D"/>
    <w:rsid w:val="0007478B"/>
    <w:rsid w:val="00081396"/>
    <w:rsid w:val="000A2319"/>
    <w:rsid w:val="000A3C78"/>
    <w:rsid w:val="000C6D15"/>
    <w:rsid w:val="000D39F4"/>
    <w:rsid w:val="000E21B2"/>
    <w:rsid w:val="000E30F8"/>
    <w:rsid w:val="000E57E9"/>
    <w:rsid w:val="000E60FC"/>
    <w:rsid w:val="000F04CC"/>
    <w:rsid w:val="000F5F86"/>
    <w:rsid w:val="001015DC"/>
    <w:rsid w:val="00135487"/>
    <w:rsid w:val="00141C82"/>
    <w:rsid w:val="00146ECD"/>
    <w:rsid w:val="00147D8B"/>
    <w:rsid w:val="00150558"/>
    <w:rsid w:val="00151FA5"/>
    <w:rsid w:val="00174AA5"/>
    <w:rsid w:val="00185630"/>
    <w:rsid w:val="00191F55"/>
    <w:rsid w:val="00197A43"/>
    <w:rsid w:val="001A15BC"/>
    <w:rsid w:val="001B042B"/>
    <w:rsid w:val="001C6678"/>
    <w:rsid w:val="001E162A"/>
    <w:rsid w:val="001E45C4"/>
    <w:rsid w:val="001E6BB4"/>
    <w:rsid w:val="001F32BA"/>
    <w:rsid w:val="002045F8"/>
    <w:rsid w:val="002102B3"/>
    <w:rsid w:val="00237B39"/>
    <w:rsid w:val="002406E1"/>
    <w:rsid w:val="00255EA0"/>
    <w:rsid w:val="00260475"/>
    <w:rsid w:val="002632F8"/>
    <w:rsid w:val="002659AE"/>
    <w:rsid w:val="002702CC"/>
    <w:rsid w:val="002803F0"/>
    <w:rsid w:val="00297B2B"/>
    <w:rsid w:val="002B3AB3"/>
    <w:rsid w:val="002D7892"/>
    <w:rsid w:val="002E06E9"/>
    <w:rsid w:val="002F1379"/>
    <w:rsid w:val="00322EFF"/>
    <w:rsid w:val="0033150A"/>
    <w:rsid w:val="00335291"/>
    <w:rsid w:val="003423D6"/>
    <w:rsid w:val="0034724E"/>
    <w:rsid w:val="003564CC"/>
    <w:rsid w:val="00371B20"/>
    <w:rsid w:val="003735BE"/>
    <w:rsid w:val="00375F98"/>
    <w:rsid w:val="00394712"/>
    <w:rsid w:val="00395828"/>
    <w:rsid w:val="003B55F4"/>
    <w:rsid w:val="003E5E44"/>
    <w:rsid w:val="003F493D"/>
    <w:rsid w:val="00401392"/>
    <w:rsid w:val="0040315B"/>
    <w:rsid w:val="004031D8"/>
    <w:rsid w:val="0041264D"/>
    <w:rsid w:val="00460FC4"/>
    <w:rsid w:val="0046385D"/>
    <w:rsid w:val="004678CC"/>
    <w:rsid w:val="00477F17"/>
    <w:rsid w:val="00480004"/>
    <w:rsid w:val="00481ABC"/>
    <w:rsid w:val="00486869"/>
    <w:rsid w:val="00486D4C"/>
    <w:rsid w:val="004959FE"/>
    <w:rsid w:val="00496EA9"/>
    <w:rsid w:val="004A1961"/>
    <w:rsid w:val="004B7F5B"/>
    <w:rsid w:val="004C3C45"/>
    <w:rsid w:val="004D0611"/>
    <w:rsid w:val="004E052E"/>
    <w:rsid w:val="004E1031"/>
    <w:rsid w:val="004F5C07"/>
    <w:rsid w:val="0050556E"/>
    <w:rsid w:val="00505D33"/>
    <w:rsid w:val="005105B7"/>
    <w:rsid w:val="00510687"/>
    <w:rsid w:val="005113A5"/>
    <w:rsid w:val="00511E2D"/>
    <w:rsid w:val="0053496C"/>
    <w:rsid w:val="00534D51"/>
    <w:rsid w:val="00550955"/>
    <w:rsid w:val="00551D6F"/>
    <w:rsid w:val="00553C3C"/>
    <w:rsid w:val="00560C41"/>
    <w:rsid w:val="005610E5"/>
    <w:rsid w:val="00573D17"/>
    <w:rsid w:val="00575B21"/>
    <w:rsid w:val="005923B5"/>
    <w:rsid w:val="005C39A3"/>
    <w:rsid w:val="005E2800"/>
    <w:rsid w:val="005E55A0"/>
    <w:rsid w:val="005F2CA8"/>
    <w:rsid w:val="005F30E6"/>
    <w:rsid w:val="00602A56"/>
    <w:rsid w:val="00605B1E"/>
    <w:rsid w:val="006127CA"/>
    <w:rsid w:val="00630A36"/>
    <w:rsid w:val="00632797"/>
    <w:rsid w:val="00633014"/>
    <w:rsid w:val="00637FD4"/>
    <w:rsid w:val="00666463"/>
    <w:rsid w:val="00686887"/>
    <w:rsid w:val="006A7933"/>
    <w:rsid w:val="006C21DD"/>
    <w:rsid w:val="006C3F59"/>
    <w:rsid w:val="006D6E84"/>
    <w:rsid w:val="006E20FD"/>
    <w:rsid w:val="00711F0C"/>
    <w:rsid w:val="0071324B"/>
    <w:rsid w:val="00715B61"/>
    <w:rsid w:val="0074025B"/>
    <w:rsid w:val="007662A3"/>
    <w:rsid w:val="00776E3E"/>
    <w:rsid w:val="0078030E"/>
    <w:rsid w:val="00780EA5"/>
    <w:rsid w:val="0079682A"/>
    <w:rsid w:val="00797DF1"/>
    <w:rsid w:val="007A1520"/>
    <w:rsid w:val="007A4B6B"/>
    <w:rsid w:val="007B023B"/>
    <w:rsid w:val="007B4C39"/>
    <w:rsid w:val="007C7AB7"/>
    <w:rsid w:val="007D1998"/>
    <w:rsid w:val="007F426C"/>
    <w:rsid w:val="00813E81"/>
    <w:rsid w:val="008158E6"/>
    <w:rsid w:val="00815AC3"/>
    <w:rsid w:val="00816CFC"/>
    <w:rsid w:val="008350E8"/>
    <w:rsid w:val="00840F73"/>
    <w:rsid w:val="00842A03"/>
    <w:rsid w:val="00847054"/>
    <w:rsid w:val="00855826"/>
    <w:rsid w:val="008613B4"/>
    <w:rsid w:val="00880FF7"/>
    <w:rsid w:val="00882E0E"/>
    <w:rsid w:val="00884DE6"/>
    <w:rsid w:val="008A0A24"/>
    <w:rsid w:val="008A0BFA"/>
    <w:rsid w:val="008A2B00"/>
    <w:rsid w:val="008B4AE5"/>
    <w:rsid w:val="008B7A71"/>
    <w:rsid w:val="008C0585"/>
    <w:rsid w:val="008E382D"/>
    <w:rsid w:val="008F3321"/>
    <w:rsid w:val="00953B31"/>
    <w:rsid w:val="00954A01"/>
    <w:rsid w:val="0096545F"/>
    <w:rsid w:val="009715A2"/>
    <w:rsid w:val="00985134"/>
    <w:rsid w:val="009B011E"/>
    <w:rsid w:val="009C05C2"/>
    <w:rsid w:val="009D2ED5"/>
    <w:rsid w:val="009D593B"/>
    <w:rsid w:val="009F3091"/>
    <w:rsid w:val="009F7E57"/>
    <w:rsid w:val="00A03B4D"/>
    <w:rsid w:val="00A05ACA"/>
    <w:rsid w:val="00A07AB5"/>
    <w:rsid w:val="00A10FCF"/>
    <w:rsid w:val="00A25231"/>
    <w:rsid w:val="00A47DF0"/>
    <w:rsid w:val="00A52AE0"/>
    <w:rsid w:val="00A66CAA"/>
    <w:rsid w:val="00A66FF4"/>
    <w:rsid w:val="00A80426"/>
    <w:rsid w:val="00A837A9"/>
    <w:rsid w:val="00A85D53"/>
    <w:rsid w:val="00A92B5C"/>
    <w:rsid w:val="00A97361"/>
    <w:rsid w:val="00A97ACD"/>
    <w:rsid w:val="00AA035E"/>
    <w:rsid w:val="00AB4630"/>
    <w:rsid w:val="00AC06EF"/>
    <w:rsid w:val="00AC1231"/>
    <w:rsid w:val="00AD0607"/>
    <w:rsid w:val="00AE360E"/>
    <w:rsid w:val="00AE3D1E"/>
    <w:rsid w:val="00AF1D44"/>
    <w:rsid w:val="00AF58C2"/>
    <w:rsid w:val="00AF6049"/>
    <w:rsid w:val="00B07E3F"/>
    <w:rsid w:val="00B153BA"/>
    <w:rsid w:val="00B168EC"/>
    <w:rsid w:val="00B319CA"/>
    <w:rsid w:val="00B47BA2"/>
    <w:rsid w:val="00B521C4"/>
    <w:rsid w:val="00B64041"/>
    <w:rsid w:val="00B742F8"/>
    <w:rsid w:val="00B83376"/>
    <w:rsid w:val="00B9565F"/>
    <w:rsid w:val="00BB7534"/>
    <w:rsid w:val="00BC07B2"/>
    <w:rsid w:val="00BC5278"/>
    <w:rsid w:val="00BC6FE0"/>
    <w:rsid w:val="00BD7328"/>
    <w:rsid w:val="00BD7C4B"/>
    <w:rsid w:val="00BE080E"/>
    <w:rsid w:val="00BE2B0F"/>
    <w:rsid w:val="00BE3BD3"/>
    <w:rsid w:val="00C02224"/>
    <w:rsid w:val="00C02D4A"/>
    <w:rsid w:val="00C06685"/>
    <w:rsid w:val="00C078F3"/>
    <w:rsid w:val="00C11F40"/>
    <w:rsid w:val="00C1668C"/>
    <w:rsid w:val="00C213A3"/>
    <w:rsid w:val="00C21F60"/>
    <w:rsid w:val="00C22AC2"/>
    <w:rsid w:val="00C246D3"/>
    <w:rsid w:val="00C3558A"/>
    <w:rsid w:val="00C61D50"/>
    <w:rsid w:val="00C634C3"/>
    <w:rsid w:val="00C71DF2"/>
    <w:rsid w:val="00C75226"/>
    <w:rsid w:val="00C76915"/>
    <w:rsid w:val="00C90097"/>
    <w:rsid w:val="00CA1858"/>
    <w:rsid w:val="00CA5681"/>
    <w:rsid w:val="00CB7A2F"/>
    <w:rsid w:val="00CC39D5"/>
    <w:rsid w:val="00CC731E"/>
    <w:rsid w:val="00CD0ABA"/>
    <w:rsid w:val="00D12682"/>
    <w:rsid w:val="00D269A9"/>
    <w:rsid w:val="00D323A3"/>
    <w:rsid w:val="00D32A7A"/>
    <w:rsid w:val="00D37A69"/>
    <w:rsid w:val="00D42607"/>
    <w:rsid w:val="00D51875"/>
    <w:rsid w:val="00D55E37"/>
    <w:rsid w:val="00D609AC"/>
    <w:rsid w:val="00D61C14"/>
    <w:rsid w:val="00D95B70"/>
    <w:rsid w:val="00DA27B8"/>
    <w:rsid w:val="00DA3BD6"/>
    <w:rsid w:val="00DB095D"/>
    <w:rsid w:val="00DB326F"/>
    <w:rsid w:val="00DB6C9C"/>
    <w:rsid w:val="00DC0C56"/>
    <w:rsid w:val="00DC1E6B"/>
    <w:rsid w:val="00DC6721"/>
    <w:rsid w:val="00DD601F"/>
    <w:rsid w:val="00DE67D2"/>
    <w:rsid w:val="00DF32E5"/>
    <w:rsid w:val="00DF6722"/>
    <w:rsid w:val="00E009AD"/>
    <w:rsid w:val="00E011DB"/>
    <w:rsid w:val="00E041B3"/>
    <w:rsid w:val="00E1351A"/>
    <w:rsid w:val="00E24381"/>
    <w:rsid w:val="00E260DC"/>
    <w:rsid w:val="00E329BC"/>
    <w:rsid w:val="00E43F0D"/>
    <w:rsid w:val="00E4510D"/>
    <w:rsid w:val="00E47A1E"/>
    <w:rsid w:val="00E60779"/>
    <w:rsid w:val="00E6175C"/>
    <w:rsid w:val="00E63E1D"/>
    <w:rsid w:val="00E7381A"/>
    <w:rsid w:val="00E94539"/>
    <w:rsid w:val="00EA6680"/>
    <w:rsid w:val="00EB6288"/>
    <w:rsid w:val="00EC740D"/>
    <w:rsid w:val="00ED414C"/>
    <w:rsid w:val="00ED7E27"/>
    <w:rsid w:val="00EF55A0"/>
    <w:rsid w:val="00F01821"/>
    <w:rsid w:val="00F032FF"/>
    <w:rsid w:val="00F07CDE"/>
    <w:rsid w:val="00F21D2B"/>
    <w:rsid w:val="00F227BB"/>
    <w:rsid w:val="00F267C1"/>
    <w:rsid w:val="00F32E27"/>
    <w:rsid w:val="00F6141E"/>
    <w:rsid w:val="00F6270E"/>
    <w:rsid w:val="00F76109"/>
    <w:rsid w:val="00F872F4"/>
    <w:rsid w:val="00F9314E"/>
    <w:rsid w:val="00FA174B"/>
    <w:rsid w:val="00FC2579"/>
    <w:rsid w:val="00FC5187"/>
    <w:rsid w:val="00FD137D"/>
    <w:rsid w:val="00FD77DE"/>
    <w:rsid w:val="00FE05C4"/>
    <w:rsid w:val="00FF149D"/>
    <w:rsid w:val="00FF2CF0"/>
    <w:rsid w:val="00FF35A8"/>
    <w:rsid w:val="00FF5531"/>
    <w:rsid w:val="00FF591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365617-6C07-43B3-AE91-48B3DDA6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rsid w:val="00C355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rsid w:val="00C355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F672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AB4630"/>
    <w:rPr>
      <w:b/>
      <w:bCs/>
    </w:rPr>
  </w:style>
  <w:style w:type="character" w:customStyle="1" w:styleId="legaldocreference">
    <w:name w:val="legaldocreference"/>
    <w:uiPriority w:val="99"/>
    <w:rsid w:val="00F07CDE"/>
    <w:rPr>
      <w:rFonts w:cs="Times New Roman"/>
    </w:rPr>
  </w:style>
  <w:style w:type="paragraph" w:customStyle="1" w:styleId="CharCharChar1CharCharChar1CharCharCharCharCharCharCharCharCharCharChar">
    <w:name w:val="Char Char Char1 Char Char Char1 Char Char Char Char Char Char Char Char Char Char Char"/>
    <w:basedOn w:val="Normal"/>
    <w:rsid w:val="00840F7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B9565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3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319"/>
  </w:style>
  <w:style w:type="paragraph" w:styleId="Footer">
    <w:name w:val="footer"/>
    <w:basedOn w:val="Normal"/>
    <w:link w:val="FooterChar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162A7-36DA-4B28-9B8A-A17379540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4159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Dinko Draganov</dc:creator>
  <cp:lastModifiedBy>Magdalena Dimitrova</cp:lastModifiedBy>
  <cp:revision>2</cp:revision>
  <cp:lastPrinted>2018-08-21T10:39:00Z</cp:lastPrinted>
  <dcterms:created xsi:type="dcterms:W3CDTF">2018-11-02T12:50:00Z</dcterms:created>
  <dcterms:modified xsi:type="dcterms:W3CDTF">2018-11-02T12:50:00Z</dcterms:modified>
</cp:coreProperties>
</file>